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26-TA-65: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12. novembra noteikumos Nr. 710 "Eiropas Savienības kohēzijas politikas programmas 2021.–2027. gadam 3.1.1. specifiskā atbalsta mērķa "Attīstīt ilgtspējīgu, pret klimatu izturīgu, inteliģentu, drošu un vairākveidu TEN-T infrastruktūru" 3.1.1.2. pasākuma "Ieguldījumi TEN-T tīkla autoceļu drošībā un vides piekļūstamībā"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(15.11.2024.)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02.02.2026. 13:31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Satiksmes ministrijas budžeta apakšprogrammā 61.14.00 “Kohēzijas fonda (KF) finansētie valsts autoceļu projekti (2021-2027)” 3.1.1.2. pasākuma "Ieguldījumi TEN-T tīkla autoceļu drošībā un vides piekļūstamībā" (turpmāk – pasākums) īstenošanai saskaņā ar Valsts kases atskaiti par budžeta izpildi 2025. gadā ir veikti izdevumi 1 117 437 euro apmērā, savukārt likumā “Par valsts budžetu 2026. gadam un budžeta ietvaru 2026., 2027. un 2028. gadam” minētajam pasākumam 2026. gadam finansējums plānots 2 414 486 euro apmērā, līdz ar to lūdzam anotācijas 3. sadaļā pārskatīt un precizēt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- 6. punktā precizēt norādīto finansējumu 2025. gadam, lai tas atbilstu faktiskajiem izpildes datiem, kā arī precizēt finansējumu 2026.gadam, lai tas atbilstu Satiksmes ministrijas budžetā plānotajam, attiecīgi precizējot finansējuma sadalījumu turpmākajiem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- 2026.gadam ailē “saskaņā ar valsts budžetu” norādīt Satiksmes ministrijas budžetā plānoto finansējumu, attiecīgi precizējot finansējumu turpmākajiem gadiem ailēs “izmaiņas, salīdzinot ar vidēja termiņa budžeta ietvaru”, tai skaitā aizpildot 5.1.apakšpunktu.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anotācijas 3.sadaļa precizēta/papildināta.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19.1.</w:t>
            </w:r>
            <w:r w:rsidR="00000000" w:rsidRPr="00000000" w:rsidDel="00000000">
              <w:rPr>
                <w:rtl w:val="0"/>
              </w:rPr>
              <w:t xml:space="preserve">, </w:t>
            </w:r>
            <w:r w:rsidR="00000000" w:rsidRPr="00000000" w:rsidDel="00000000">
              <w:rPr>
                <w:rtl w:val="0"/>
              </w:rPr>
              <w:t xml:space="preserve">19.2.</w:t>
            </w:r>
            <w:r w:rsidR="00000000" w:rsidRPr="00000000" w:rsidDel="00000000">
              <w:rPr>
                <w:rtl w:val="0"/>
              </w:rPr>
              <w:t xml:space="preserve">, </w:t>
            </w:r>
            <w:r w:rsidR="00000000" w:rsidRPr="00000000" w:rsidDel="00000000">
              <w:rPr>
                <w:rtl w:val="0"/>
              </w:rPr>
              <w:t xml:space="preserve">19.16.</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19.18.</w:t>
            </w:r>
            <w:r w:rsidR="00000000" w:rsidRPr="00000000" w:rsidDel="00000000">
              <w:rPr>
                <w:rtl w:val="0"/>
              </w:rPr>
              <w:t xml:space="preserve"> apakšpunktā</w:t>
            </w:r>
            <w:r w:rsidR="00000000" w:rsidRPr="00000000" w:rsidDel="00000000">
              <w:rPr>
                <w:rtl w:val="0"/>
              </w:rPr>
              <w:t xml:space="preserve"> minētās izmaksas kopā nepārsniedz 10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MK noteikumu punktu paredzot, ka procentuālie ierobežojumi ir no kopējām plānotajām attiecināmajām izmaksām.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administratīvo slogu, kā arī, lai nezaudētu finansējumu projektā paredzētajām darbībām, kas pēc būtības ir attiecināmas un nepieciešamas projekta kopējā mērķa un rezultāta sasniegšanai, bet šīm darbībām izmaksu efektivitātes nolūkos ir noteikts procentuālais ierobežojums, aicinām MK noteikumos iekļaut papildu nosacījumus, pie kuriem procentuālie ierobežojumi nebūtu pārrēkināmi, ja projekta beigās samazinās (piem. a projekta īstenošanas laikā rodas ietaupījums, un  projekta mērķi un rādītāji tiek sasniegti, kā arī, ja ticis piemērots līgumsods vai tiek konstatētas neatbilstoši veiktas izmaksas, kas nav saistītas ar procentuāli ierobežoto budžeta izmaksu pozīciju), ja FM kā attiecināmo/neattiecināmo vadlīniju autors piekrīt šādai pieejai.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precizēts/papildināts.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veikt precizējumus, nosakot, ka projekta attiecināmo izmaksu procentuālais ierobežojums tiek aprēķināts no projekta plānotajām 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noteikumu projekts paredz MK noteikumos Nr.710 iekļaut jaunu 20.</w:t>
            </w:r>
            <w:r w:rsidR="00000000" w:rsidRPr="00000000" w:rsidDel="00000000">
              <w:rPr>
                <w:vertAlign w:val="superscript"/>
                <w:rtl w:val="0"/>
              </w:rPr>
              <w:t xml:space="preserve">1</w:t>
            </w:r>
            <w:r w:rsidR="00000000" w:rsidRPr="00000000" w:rsidDel="00000000">
              <w:rPr>
                <w:rtl w:val="0"/>
              </w:rPr>
              <w:t xml:space="preserve"> punktu, nosakot, ka MK noteikumos Nr.710 19.1., 19.2., 19.3., 19.16., 19.18. un 19.21.apakšpunktā minētās izmaksas nesamazina gadījumā, ja projekta īstenošanas laikā rodas ietaupījums, un  projekta mērķi un rādītāji tiek sasniegti, kā arī, ja ticis piemērots līgumsods vai tiek konstatētas neatbilstoši veiktas izmaksas, kas nav saistītas ar MK noteikumu Nr.710  19.1., 19.2., 19.3., 19.16., 19.18. un 19.21.apakšpunktā minētajām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papildinājums nepieciešams, lai novērstu risku, ka finansējuma saņēmējs zaudē finansējumu projektā paredzētajām tiešajām attiecināmajām izmaksām, kas pēc būtības ir attiecināmas un nepieciešamas projekta kopējā mērķa un rezultāta sasniegšanai, jo šīm darbībām izmaksu efektivitātes nolūkos ir noteikts procentuālais ierobežojums.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19.1.</w:t>
            </w:r>
            <w:r w:rsidR="00000000" w:rsidRPr="00000000" w:rsidDel="00000000">
              <w:rPr>
                <w:rtl w:val="0"/>
              </w:rPr>
              <w:t xml:space="preserve">, </w:t>
            </w:r>
            <w:r w:rsidR="00000000" w:rsidRPr="00000000" w:rsidDel="00000000">
              <w:rPr>
                <w:rtl w:val="0"/>
              </w:rPr>
              <w:t xml:space="preserve">19.2.</w:t>
            </w:r>
            <w:r w:rsidR="00000000" w:rsidRPr="00000000" w:rsidDel="00000000">
              <w:rPr>
                <w:rtl w:val="0"/>
              </w:rPr>
              <w:t xml:space="preserve">, </w:t>
            </w:r>
            <w:r w:rsidR="00000000" w:rsidRPr="00000000" w:rsidDel="00000000">
              <w:rPr>
                <w:rtl w:val="0"/>
              </w:rPr>
              <w:t xml:space="preserve">19.16.</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19.18.</w:t>
            </w:r>
            <w:r w:rsidR="00000000" w:rsidRPr="00000000" w:rsidDel="00000000">
              <w:rPr>
                <w:rtl w:val="0"/>
              </w:rPr>
              <w:t xml:space="preserve"> apakšpunktā</w:t>
            </w:r>
            <w:r w:rsidR="00000000" w:rsidRPr="00000000" w:rsidDel="00000000">
              <w:rPr>
                <w:rtl w:val="0"/>
              </w:rPr>
              <w:t xml:space="preserve"> minētās izmaksas kopā nepārsniedz 10 procentus no projekta plānotajām kopējām attiecināmajām izmaksām.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 nodrošina interešu konflikta neesību saskaņā ar </w:t>
            </w:r>
            <w:r w:rsidR="00000000" w:rsidRPr="00000000" w:rsidDel="00000000">
              <w:rPr>
                <w:rtl w:val="0"/>
              </w:rPr>
              <w:t xml:space="preserve">Eiropas Parlamenta un Padomes 2024. gada 23. septembra Regulas (ES, Euratom) 2024/2509 par finanšu noteikumiem, ko piemēro Savienības vispārējam budžetam (pārstrādāta redakcija)</w:t>
            </w:r>
            <w:r w:rsidR="00000000" w:rsidRPr="00000000" w:rsidDel="00000000">
              <w:rPr>
                <w:rtl w:val="0"/>
              </w:rPr>
              <w:t xml:space="preserve">, 61. pantu un normatīvajiem aktiem publisko iepirkumu jomā, kā arī paraksta interešu konflikta neesības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Ministru kabineta 2024. gada 12. novembra noteikumu Nr. 710 "Eiropas Savienības kohēzijas politikas programmas 2021.–2027. gadam 3.1.1. specifiskā atbalsta mērķa "Attīstīt ilgtspējīgu, pret klimatu izturīgu, inteliģentu, drošu un vairākveidu TEN-T infrastruktūru" 3.1.1.2. pasākuma "Ieguldījumi TEN-T tīkla autoceļu drošībā un vides piekļūstamībā" īstenošanas noteikumi" 25.11. apakšpunktā ietvertās atsauces uz Eiropas Parlamenta un Padomes 2024. gada 23. septembra Regulas (ES, Euratom) 2024/2509 par finanšu noteikumiem, ko piemēro Savienības vispārējam budžetam (pārstrādātā redakcija), 61. pantu pamatotību, jo skaidrojam, ka minētais regulējums ir tieši piemērojams tādiem projektiem, kas saistīti ar Eiropas Savienības fondu atbalsta saņemšanu un vienlaikus kuros atbilstoši specifiskā atbalsta mērķim finansējuma saņēmējs atlases kārtībā Eiropas Savienības fondu projekta dalībniekiem vai gala saņēmējiem sniedz finansiālu atbalstu (t.s. daudzpakāpju 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ietvaros netiek īstenots/nav daudzpakāpju projekts, noteikumu projekts paredz precizēt MK noteikumu Nr.710 25.11.apakšpunktu, svītrojot atsauci uz Regulas 2024/2509 61.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 nodrošina interešu konflikta neesību saskaņā ar normatīvajiem aktiem publisko iepirkumu jomā, kā arī paraksta interešu konflikta neesības apliecinājumu;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26-TA-65</w:t>
    </w:r>
    <w:r>
      <w:br/>
    </w:r>
    <w:r w:rsidR="00000000" w:rsidRPr="00000000" w:rsidDel="00000000">
      <w:rPr>
        <w:rtl w:val="0"/>
      </w:rPr>
      <w:t xml:space="preserve">06.03.2026. 07.06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26-TA-65</w:t>
    </w:r>
    <w:r>
      <w:br/>
    </w:r>
    <w:r w:rsidR="00000000" w:rsidRPr="00000000" w:rsidDel="00000000">
      <w:rPr>
        <w:rtl w:val="0"/>
      </w:rPr>
      <w:t xml:space="preserve">06.03.2026. 07.06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Izziņa_26-TA-65.docx</dc:title>
</cp:coreProperties>
</file>

<file path=docProps/custom.xml><?xml version="1.0" encoding="utf-8"?>
<Properties xmlns="http://schemas.openxmlformats.org/officeDocument/2006/custom-properties" xmlns:vt="http://schemas.openxmlformats.org/officeDocument/2006/docPropsVTypes"/>
</file>