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24-TA-490: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daļu pirkšanu gājēju un velosipēdu ceļa būvniecības projekta īstenošanai gar valsts galveno autoceļu A11 “Liepāja-Lietuvas robeža (Rucava)” maršrutā Liepāja-Skatre-Bernāti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w:t>
            </w:r>
            <w:r w:rsidR="00000000" w:rsidRPr="00000000" w:rsidDel="00000000">
              <w:rPr>
                <w:b w:val="1"/>
                <w:rtl w:val="0"/>
              </w:rPr>
              <w:t xml:space="preserve">"Problēmas aprakstā"</w:t>
            </w:r>
            <w:r w:rsidR="00000000" w:rsidRPr="00000000" w:rsidDel="00000000">
              <w:rPr>
                <w:rtl w:val="0"/>
              </w:rPr>
              <w:t xml:space="preserve"> norādītā un Tiesību akta lietai pievienotajiem paskaidrojošajiem dokumentiem secināms, ka visiem atsavināmajiem nekustamajiem īpašumiem Nekustamā īpašuma valsts kadastra informācijas sistēmā reģistrēti vairāki apgrūtinājumi. Ņemot vērā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tiesiskās skaidrības nodrošināšanai aicinām anotācijā skaidrot, vai minētie apgrūtinājumi attiecas arī uz atsavināmajām minēto nekustamo īpašumu daļām. Ja attiecas, tad lūgums arī skaidrot minēto apgrūtinājumu ietekmi uz atsavināmo nekustamo īpašumu daļu turpmāko izmantošanu to atsavināšanas gadījumā (sk., piemēram, Ministru kabineta 2023. gada 22. jūnija rīkojuma Nr.369 "Par nekustamā īpašuma "Meža Vērmeles" Ceraukstes pagastā, Bauskas novadā, daļas pirkšanu projekta "Eiropas standarta platuma 1435 mm dzelzceļa līnijas izbūve "Rail Baltica" koridorā caur Igauniju, Latviju un Lietuvu" īstenošanai" anotācijas 1.3. sadaļas "Problēmas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lūgums precizēt anotācijā, ka nekustamā īpašuma “Silmaļi” (nekustamā īpašuma kadastra Nr.6478 008 0009) sastāvā esošajai zemes vienībai ar kadastra apzīmējumu 6478 008 0009 ir zemesgrāmatā nostiprināta beztermiņa servitūta tiesība elektronisko sakaru tīklu nodrošināšanai, skaidrojot minētā apgrūtinājuma ietekmi uz minētā nekustamā īpašuma turpmāko izmantošanu tā daļas atsavināšanas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pārrakstīšanos Ministru kabineta rīkojuma, ar kuru apstiprinātas Transporta attīstības pamatnostādnes 2021. - 2027. gadam, numerācijā (Ministru kabineta 2021. gada 21. oktobra rīkojums Nr.</w:t>
            </w:r>
            <w:r w:rsidR="00000000" w:rsidRPr="00000000" w:rsidDel="00000000">
              <w:rPr>
                <w:u w:val="single"/>
                <w:rtl w:val="0"/>
              </w:rPr>
              <w:t xml:space="preserve">710</w:t>
            </w:r>
            <w:r w:rsidR="00000000" w:rsidRPr="00000000" w:rsidDel="00000000">
              <w:rPr>
                <w:rtl w:val="0"/>
              </w:rPr>
              <w:t xml:space="preserve"> “Par Transporta attīstības pamatnostādnēm 2021. - 2027.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2021. gada 21. oktobra rīkojuma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2.1.apakšpunktu 2024.gadam ailē "saskaņā ar valsts budžetu kārtējam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rīkojuma projekta anotācijas 3.sadaļas 2.1.apakšpunkts.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24-TA-490</w:t>
    </w:r>
    <w:r>
      <w:br/>
    </w:r>
    <w:r w:rsidR="00000000" w:rsidRPr="00000000" w:rsidDel="00000000">
      <w:rPr>
        <w:rtl w:val="0"/>
      </w:rPr>
      <w:t xml:space="preserve">21.03.2024. 11.05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24-TA-490</w:t>
    </w:r>
    <w:r>
      <w:br/>
    </w:r>
    <w:r w:rsidR="00000000" w:rsidRPr="00000000" w:rsidDel="00000000">
      <w:rPr>
        <w:rtl w:val="0"/>
      </w:rPr>
      <w:t xml:space="preserve">21.03.2024. 11.05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Izziņa_24-TA-490.docx</dc:title>
</cp:coreProperties>
</file>

<file path=docProps/custom.xml><?xml version="1.0" encoding="utf-8"?>
<Properties xmlns="http://schemas.openxmlformats.org/officeDocument/2006/custom-properties" xmlns:vt="http://schemas.openxmlformats.org/officeDocument/2006/docPropsVTypes"/>
</file>