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11/relationships/webextensiontaskpanes" Target="word/webextensions/taskpanes.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5 -->
  <w:body>
    <w:p w:rsidR="00F922C1" w:rsidRPr="007759EF" w:rsidP="00F922C1" w14:paraId="2DB29B0E" w14:textId="77777777">
      <w:pPr>
        <w:pStyle w:val="naisnod"/>
        <w:spacing w:before="0" w:after="0"/>
        <w:ind w:firstLine="720"/>
        <w:rPr>
          <w:sz w:val="28"/>
          <w:szCs w:val="28"/>
        </w:rPr>
      </w:pPr>
      <w:bookmarkStart w:id="0" w:name="_GoBack"/>
      <w:bookmarkEnd w:id="0"/>
      <w:r w:rsidRPr="007759EF">
        <w:rPr>
          <w:sz w:val="28"/>
          <w:szCs w:val="28"/>
        </w:rPr>
        <w:t>Izziņa par atzinumos sniegtajiem iebildumiem</w:t>
      </w:r>
    </w:p>
    <w:p w:rsidR="00F922C1" w:rsidRPr="007759EF" w:rsidP="00F922C1" w14:paraId="37F32946" w14:textId="77777777">
      <w:pPr>
        <w:pStyle w:val="naisf"/>
        <w:spacing w:before="0" w:after="0"/>
        <w:ind w:firstLine="720"/>
      </w:pPr>
    </w:p>
    <w:tbl>
      <w:tblPr>
        <w:tblW w:w="0" w:type="auto"/>
        <w:jc w:val="center"/>
        <w:tblLook w:val="00A0"/>
      </w:tblPr>
      <w:tblGrid>
        <w:gridCol w:w="10188"/>
      </w:tblGrid>
      <w:tr w14:paraId="14DEB3DD" w14:textId="77777777" w:rsidTr="00BD5FD8">
        <w:tblPrEx>
          <w:tblW w:w="0" w:type="auto"/>
          <w:jc w:val="center"/>
          <w:tblLook w:val="00A0"/>
        </w:tblPrEx>
        <w:trPr>
          <w:jc w:val="center"/>
        </w:trPr>
        <w:tc>
          <w:tcPr>
            <w:tcW w:w="10188" w:type="dxa"/>
            <w:tcBorders>
              <w:bottom w:val="single" w:sz="6" w:space="0" w:color="000000"/>
            </w:tcBorders>
          </w:tcPr>
          <w:p w:rsidR="001753F1" w:rsidRPr="00F83D4E" w:rsidP="00B94AE3" w14:paraId="73D432ED" w14:textId="7872CB9B">
            <w:pPr>
              <w:pStyle w:val="NoSpacing"/>
              <w:ind w:firstLine="720"/>
              <w:jc w:val="center"/>
              <w:rPr>
                <w:rFonts w:ascii="Times New Roman" w:hAnsi="Times New Roman"/>
                <w:b/>
                <w:sz w:val="28"/>
                <w:szCs w:val="28"/>
              </w:rPr>
            </w:pPr>
            <w:r w:rsidRPr="00F83D4E">
              <w:rPr>
                <w:rFonts w:ascii="Times New Roman" w:hAnsi="Times New Roman"/>
                <w:b/>
                <w:sz w:val="28"/>
                <w:szCs w:val="28"/>
              </w:rPr>
              <w:t>Informatīvais ziņojums</w:t>
            </w:r>
            <w:r w:rsidR="00B94AE3">
              <w:rPr>
                <w:rFonts w:ascii="Times New Roman" w:hAnsi="Times New Roman"/>
                <w:b/>
                <w:sz w:val="28"/>
                <w:szCs w:val="28"/>
              </w:rPr>
              <w:t xml:space="preserve"> </w:t>
            </w:r>
            <w:r w:rsidRPr="00F83D4E">
              <w:rPr>
                <w:rFonts w:ascii="Times New Roman" w:hAnsi="Times New Roman"/>
                <w:b/>
                <w:sz w:val="28"/>
                <w:szCs w:val="28"/>
              </w:rPr>
              <w:t>“Par situāciju cilvēkiem paredzēto zāļu ievešanas un izvešanas kontrolē un uzraudzībā”</w:t>
            </w:r>
          </w:p>
          <w:p w:rsidR="00F922C1" w:rsidRPr="007759EF" w:rsidP="00BD5FD8" w14:paraId="2EB29A85" w14:textId="77777777">
            <w:pPr>
              <w:ind w:firstLine="720"/>
              <w:jc w:val="center"/>
            </w:pPr>
            <w:r w:rsidRPr="007759EF">
              <w:t xml:space="preserve"> (VSS</w:t>
            </w:r>
            <w:r w:rsidRPr="007759EF" w:rsidR="003D3DA9">
              <w:t> </w:t>
            </w:r>
            <w:r w:rsidRPr="007759EF">
              <w:t>-</w:t>
            </w:r>
            <w:r w:rsidRPr="007759EF" w:rsidR="003D3DA9">
              <w:t> </w:t>
            </w:r>
            <w:r w:rsidR="001753F1">
              <w:t>396</w:t>
            </w:r>
            <w:r w:rsidRPr="007759EF">
              <w:t>)</w:t>
            </w:r>
          </w:p>
        </w:tc>
      </w:tr>
    </w:tbl>
    <w:p w:rsidR="00F922C1" w:rsidRPr="007759EF" w:rsidP="00F922C1" w14:paraId="3EA6ED11" w14:textId="77777777">
      <w:pPr>
        <w:pStyle w:val="naisc"/>
        <w:spacing w:before="0" w:after="0"/>
        <w:ind w:firstLine="1080"/>
      </w:pPr>
      <w:r w:rsidRPr="007759EF">
        <w:t>(dokumenta veids un nosaukums)</w:t>
      </w:r>
    </w:p>
    <w:p w:rsidR="00F922C1" w:rsidRPr="007759EF" w:rsidP="00F922C1" w14:paraId="24E17F77" w14:textId="77777777">
      <w:pPr>
        <w:pStyle w:val="naisf"/>
        <w:spacing w:before="0" w:after="0"/>
        <w:ind w:firstLine="720"/>
      </w:pPr>
    </w:p>
    <w:p w:rsidR="00F922C1" w:rsidRPr="007759EF" w:rsidP="00F922C1" w14:paraId="79E3CD59" w14:textId="77777777">
      <w:pPr>
        <w:pStyle w:val="naisf"/>
        <w:spacing w:before="0" w:after="0"/>
        <w:ind w:firstLine="0"/>
        <w:jc w:val="center"/>
        <w:rPr>
          <w:b/>
        </w:rPr>
      </w:pPr>
      <w:r w:rsidRPr="007759EF">
        <w:rPr>
          <w:b/>
        </w:rPr>
        <w:t>I. Jautājumi, par kuriem saskaņošanā vienošanās nav panākta</w:t>
      </w:r>
    </w:p>
    <w:p w:rsidR="00F922C1" w:rsidRPr="007759EF" w:rsidP="00F922C1" w14:paraId="3349B65C" w14:textId="77777777">
      <w:pPr>
        <w:pStyle w:val="naisf"/>
        <w:spacing w:before="0" w:after="0"/>
        <w:ind w:firstLine="720"/>
      </w:pPr>
    </w:p>
    <w:tbl>
      <w:tblPr>
        <w:tblW w:w="14735" w:type="dxa"/>
        <w:tblBorders>
          <w:top w:val="single" w:sz="4" w:space="0" w:color="auto"/>
          <w:left w:val="single" w:sz="4" w:space="0" w:color="auto"/>
          <w:bottom w:val="single" w:sz="4" w:space="0" w:color="auto"/>
          <w:right w:val="single" w:sz="4" w:space="0" w:color="auto"/>
        </w:tblBorders>
        <w:tblLayout w:type="fixed"/>
        <w:tblLook w:val="00A0"/>
      </w:tblPr>
      <w:tblGrid>
        <w:gridCol w:w="843"/>
        <w:gridCol w:w="2835"/>
        <w:gridCol w:w="3261"/>
        <w:gridCol w:w="1701"/>
        <w:gridCol w:w="3969"/>
        <w:gridCol w:w="2126"/>
      </w:tblGrid>
      <w:tr w14:paraId="020B44A4" w14:textId="77777777" w:rsidTr="0074062B">
        <w:tblPrEx>
          <w:tblW w:w="14735" w:type="dxa"/>
          <w:tblBorders>
            <w:top w:val="single" w:sz="4" w:space="0" w:color="auto"/>
            <w:left w:val="single" w:sz="4" w:space="0" w:color="auto"/>
            <w:bottom w:val="single" w:sz="4" w:space="0" w:color="auto"/>
            <w:right w:val="single" w:sz="4" w:space="0" w:color="auto"/>
          </w:tblBorders>
          <w:tblLayout w:type="fixed"/>
          <w:tblLook w:val="00A0"/>
        </w:tblPrEx>
        <w:tc>
          <w:tcPr>
            <w:tcW w:w="843" w:type="dxa"/>
            <w:tcBorders>
              <w:top w:val="single" w:sz="6" w:space="0" w:color="000000"/>
              <w:left w:val="single" w:sz="6" w:space="0" w:color="000000"/>
              <w:bottom w:val="single" w:sz="4" w:space="0" w:color="auto"/>
              <w:right w:val="single" w:sz="6" w:space="0" w:color="000000"/>
            </w:tcBorders>
            <w:vAlign w:val="center"/>
          </w:tcPr>
          <w:p w:rsidR="00F922C1" w:rsidRPr="003F5024" w:rsidP="00BD5FD8" w14:paraId="2DE5B7F9" w14:textId="77777777">
            <w:pPr>
              <w:pStyle w:val="naisc"/>
              <w:spacing w:before="0" w:after="0"/>
            </w:pPr>
            <w:r w:rsidRPr="003F5024">
              <w:t>Nr. p. k.</w:t>
            </w:r>
          </w:p>
        </w:tc>
        <w:tc>
          <w:tcPr>
            <w:tcW w:w="2835" w:type="dxa"/>
            <w:tcBorders>
              <w:top w:val="single" w:sz="6" w:space="0" w:color="000000"/>
              <w:left w:val="single" w:sz="6" w:space="0" w:color="000000"/>
              <w:bottom w:val="single" w:sz="4" w:space="0" w:color="auto"/>
              <w:right w:val="single" w:sz="6" w:space="0" w:color="000000"/>
            </w:tcBorders>
            <w:vAlign w:val="center"/>
          </w:tcPr>
          <w:p w:rsidR="00F922C1" w:rsidRPr="003F5024" w:rsidP="00BD5FD8" w14:paraId="60CF890C" w14:textId="77777777">
            <w:pPr>
              <w:pStyle w:val="naisc"/>
              <w:spacing w:before="0" w:after="0"/>
              <w:ind w:firstLine="12"/>
            </w:pPr>
            <w:r w:rsidRPr="003F5024">
              <w:t>Saskaņošanai nosūtītā projekta redakcija (konkrēta punkta (panta) redakcija)</w:t>
            </w:r>
          </w:p>
        </w:tc>
        <w:tc>
          <w:tcPr>
            <w:tcW w:w="3261" w:type="dxa"/>
            <w:tcBorders>
              <w:top w:val="single" w:sz="6" w:space="0" w:color="000000"/>
              <w:left w:val="single" w:sz="6" w:space="0" w:color="000000"/>
              <w:bottom w:val="single" w:sz="4" w:space="0" w:color="auto"/>
              <w:right w:val="single" w:sz="6" w:space="0" w:color="000000"/>
            </w:tcBorders>
            <w:vAlign w:val="center"/>
          </w:tcPr>
          <w:p w:rsidR="00F922C1" w:rsidRPr="003F5024" w:rsidP="00BD5FD8" w14:paraId="14C9770A" w14:textId="77777777">
            <w:pPr>
              <w:pStyle w:val="naisc"/>
              <w:spacing w:before="0" w:after="0"/>
              <w:ind w:right="3"/>
            </w:pPr>
            <w:r w:rsidRPr="003F5024">
              <w:t>Atzinumā norādītais ministrijas (citas institūcijas) iebildums, kā arī saskaņošanā papildus izteiktais iebildums par projekta konkrēto punktu (pantu)</w:t>
            </w:r>
          </w:p>
        </w:tc>
        <w:tc>
          <w:tcPr>
            <w:tcW w:w="1701" w:type="dxa"/>
            <w:tcBorders>
              <w:top w:val="single" w:sz="6" w:space="0" w:color="000000"/>
              <w:left w:val="single" w:sz="6" w:space="0" w:color="000000"/>
              <w:bottom w:val="single" w:sz="4" w:space="0" w:color="auto"/>
              <w:right w:val="single" w:sz="6" w:space="0" w:color="000000"/>
            </w:tcBorders>
            <w:vAlign w:val="center"/>
          </w:tcPr>
          <w:p w:rsidR="00F922C1" w:rsidRPr="003F5024" w:rsidP="00BD5FD8" w14:paraId="0FE880C5" w14:textId="77777777">
            <w:pPr>
              <w:pStyle w:val="naisc"/>
              <w:spacing w:before="0" w:after="0"/>
              <w:ind w:firstLine="21"/>
            </w:pPr>
            <w:r w:rsidRPr="003F5024">
              <w:t>Atbildīgās ministrijas pamatojums iebilduma noraidījumam</w:t>
            </w:r>
          </w:p>
        </w:tc>
        <w:tc>
          <w:tcPr>
            <w:tcW w:w="3969" w:type="dxa"/>
            <w:tcBorders>
              <w:top w:val="single" w:sz="4" w:space="0" w:color="auto"/>
              <w:left w:val="single" w:sz="4" w:space="0" w:color="auto"/>
              <w:bottom w:val="single" w:sz="4" w:space="0" w:color="auto"/>
              <w:right w:val="single" w:sz="4" w:space="0" w:color="auto"/>
            </w:tcBorders>
            <w:vAlign w:val="center"/>
          </w:tcPr>
          <w:p w:rsidR="00F922C1" w:rsidRPr="003F5024" w:rsidP="00BD5FD8" w14:paraId="65A0B9A4" w14:textId="77777777">
            <w:pPr>
              <w:jc w:val="center"/>
            </w:pPr>
            <w:r w:rsidRPr="003F5024">
              <w:t>Atzinuma sniedzēja uzturētais iebildums, ja tas atšķiras no atzinumā norādītā iebilduma pamatojuma</w:t>
            </w:r>
          </w:p>
        </w:tc>
        <w:tc>
          <w:tcPr>
            <w:tcW w:w="2126" w:type="dxa"/>
            <w:tcBorders>
              <w:top w:val="single" w:sz="4" w:space="0" w:color="auto"/>
              <w:left w:val="single" w:sz="4" w:space="0" w:color="auto"/>
              <w:bottom w:val="single" w:sz="4" w:space="0" w:color="auto"/>
            </w:tcBorders>
            <w:vAlign w:val="center"/>
          </w:tcPr>
          <w:p w:rsidR="00F922C1" w:rsidRPr="003F5024" w:rsidP="00BD5FD8" w14:paraId="61FEABA2" w14:textId="77777777">
            <w:pPr>
              <w:jc w:val="center"/>
            </w:pPr>
            <w:r w:rsidRPr="003F5024">
              <w:t>Projekta attiecīgā punkta (panta) galīgā redakcija</w:t>
            </w:r>
          </w:p>
        </w:tc>
      </w:tr>
      <w:tr w14:paraId="2AC6C6CA" w14:textId="77777777" w:rsidTr="0074062B">
        <w:tblPrEx>
          <w:tblW w:w="14735" w:type="dxa"/>
          <w:tblLayout w:type="fixed"/>
          <w:tblLook w:val="00A0"/>
        </w:tblPrEx>
        <w:tc>
          <w:tcPr>
            <w:tcW w:w="843" w:type="dxa"/>
            <w:tcBorders>
              <w:top w:val="single" w:sz="4" w:space="0" w:color="auto"/>
              <w:left w:val="single" w:sz="4" w:space="0" w:color="auto"/>
              <w:bottom w:val="single" w:sz="4" w:space="0" w:color="auto"/>
              <w:right w:val="single" w:sz="4" w:space="0" w:color="auto"/>
            </w:tcBorders>
          </w:tcPr>
          <w:p w:rsidR="00980C92" w:rsidRPr="003F5024" w:rsidP="00587957" w14:paraId="22E5319C" w14:textId="5AC81252">
            <w:pPr>
              <w:pStyle w:val="naisc"/>
              <w:spacing w:before="0" w:after="0"/>
              <w:ind w:right="108" w:firstLine="319"/>
            </w:pPr>
          </w:p>
        </w:tc>
        <w:tc>
          <w:tcPr>
            <w:tcW w:w="2835" w:type="dxa"/>
            <w:tcBorders>
              <w:top w:val="single" w:sz="4" w:space="0" w:color="auto"/>
              <w:left w:val="single" w:sz="4" w:space="0" w:color="auto"/>
              <w:bottom w:val="single" w:sz="4" w:space="0" w:color="auto"/>
              <w:right w:val="single" w:sz="4" w:space="0" w:color="auto"/>
            </w:tcBorders>
          </w:tcPr>
          <w:p w:rsidR="00980C92" w:rsidRPr="003F5024" w:rsidP="00980C92" w14:paraId="4DACFF91" w14:textId="77777777">
            <w:pPr>
              <w:pStyle w:val="naisc"/>
              <w:spacing w:before="0" w:after="0"/>
            </w:pPr>
          </w:p>
        </w:tc>
        <w:tc>
          <w:tcPr>
            <w:tcW w:w="3261" w:type="dxa"/>
            <w:tcBorders>
              <w:top w:val="single" w:sz="4" w:space="0" w:color="auto"/>
              <w:left w:val="single" w:sz="4" w:space="0" w:color="auto"/>
              <w:bottom w:val="single" w:sz="4" w:space="0" w:color="auto"/>
              <w:right w:val="single" w:sz="4" w:space="0" w:color="auto"/>
            </w:tcBorders>
            <w:vAlign w:val="center"/>
          </w:tcPr>
          <w:p w:rsidR="00980C92" w:rsidRPr="003F5024" w:rsidP="00980C92" w14:paraId="6DBACC90" w14:textId="620AFE3B">
            <w:pPr>
              <w:jc w:val="both"/>
            </w:pPr>
          </w:p>
        </w:tc>
        <w:tc>
          <w:tcPr>
            <w:tcW w:w="1701" w:type="dxa"/>
            <w:tcBorders>
              <w:top w:val="single" w:sz="4" w:space="0" w:color="auto"/>
              <w:left w:val="single" w:sz="4" w:space="0" w:color="auto"/>
              <w:bottom w:val="single" w:sz="4" w:space="0" w:color="auto"/>
              <w:right w:val="single" w:sz="4" w:space="0" w:color="auto"/>
            </w:tcBorders>
          </w:tcPr>
          <w:p w:rsidR="00980C92" w:rsidRPr="003F5024" w:rsidP="00980C92" w14:paraId="32469039" w14:textId="4D877E74">
            <w:pPr>
              <w:pStyle w:val="naisc"/>
              <w:spacing w:before="0" w:after="0"/>
            </w:pPr>
          </w:p>
        </w:tc>
        <w:tc>
          <w:tcPr>
            <w:tcW w:w="3969" w:type="dxa"/>
            <w:tcBorders>
              <w:top w:val="single" w:sz="4" w:space="0" w:color="auto"/>
              <w:left w:val="single" w:sz="4" w:space="0" w:color="auto"/>
              <w:bottom w:val="single" w:sz="4" w:space="0" w:color="auto"/>
              <w:right w:val="single" w:sz="4" w:space="0" w:color="auto"/>
            </w:tcBorders>
          </w:tcPr>
          <w:p w:rsidR="00980C92" w:rsidRPr="003F5024" w:rsidP="00947B3D" w14:paraId="5817A15D" w14:textId="5F229A54"/>
        </w:tc>
        <w:tc>
          <w:tcPr>
            <w:tcW w:w="2126" w:type="dxa"/>
            <w:tcBorders>
              <w:top w:val="single" w:sz="4" w:space="0" w:color="auto"/>
              <w:left w:val="single" w:sz="4" w:space="0" w:color="auto"/>
              <w:bottom w:val="single" w:sz="4" w:space="0" w:color="auto"/>
            </w:tcBorders>
          </w:tcPr>
          <w:p w:rsidR="00980C92" w:rsidRPr="003F5024" w:rsidP="00980C92" w14:paraId="1D9651A4" w14:textId="77777777">
            <w:pPr>
              <w:jc w:val="center"/>
            </w:pPr>
          </w:p>
        </w:tc>
      </w:tr>
    </w:tbl>
    <w:p w:rsidR="00F922C1" w:rsidRPr="007759EF" w:rsidP="00F922C1" w14:paraId="26C4EE6E" w14:textId="77777777">
      <w:pPr>
        <w:pStyle w:val="naisf"/>
        <w:spacing w:before="0" w:after="0"/>
        <w:ind w:firstLine="0"/>
      </w:pPr>
    </w:p>
    <w:p w:rsidR="00F922C1" w:rsidRPr="007759EF" w:rsidP="00F922C1" w14:paraId="6BFBAA88" w14:textId="77777777">
      <w:pPr>
        <w:pStyle w:val="naisf"/>
        <w:spacing w:before="0" w:after="0"/>
        <w:ind w:firstLine="0"/>
        <w:rPr>
          <w:b/>
        </w:rPr>
      </w:pPr>
      <w:r w:rsidRPr="007759EF">
        <w:rPr>
          <w:b/>
        </w:rPr>
        <w:t xml:space="preserve">Informācija par </w:t>
      </w:r>
      <w:r w:rsidRPr="007759EF">
        <w:rPr>
          <w:b/>
        </w:rPr>
        <w:t>starpministriju</w:t>
      </w:r>
      <w:r w:rsidRPr="007759EF">
        <w:rPr>
          <w:b/>
        </w:rPr>
        <w:t xml:space="preserve"> (starpinstitūciju) sanāksmi vai elektronisko saskaņošanu</w:t>
      </w:r>
    </w:p>
    <w:p w:rsidR="00F922C1" w:rsidRPr="007759EF" w:rsidP="00F922C1" w14:paraId="30CA0291" w14:textId="77777777">
      <w:pPr>
        <w:pStyle w:val="naisf"/>
        <w:spacing w:before="0" w:after="0"/>
        <w:ind w:firstLine="0"/>
        <w:rPr>
          <w:b/>
        </w:rPr>
      </w:pPr>
    </w:p>
    <w:tbl>
      <w:tblPr>
        <w:tblW w:w="15636" w:type="dxa"/>
        <w:tblLook w:val="00A0"/>
      </w:tblPr>
      <w:tblGrid>
        <w:gridCol w:w="6345"/>
        <w:gridCol w:w="9291"/>
      </w:tblGrid>
      <w:tr w14:paraId="0D9C7803" w14:textId="77777777" w:rsidTr="00A32A64">
        <w:tblPrEx>
          <w:tblW w:w="15636" w:type="dxa"/>
          <w:tblLook w:val="00A0"/>
        </w:tblPrEx>
        <w:tc>
          <w:tcPr>
            <w:tcW w:w="6345" w:type="dxa"/>
          </w:tcPr>
          <w:p w:rsidR="00F922C1" w:rsidRPr="007759EF" w:rsidP="00BD5FD8" w14:paraId="50D14287" w14:textId="77777777">
            <w:pPr>
              <w:pStyle w:val="naisf"/>
              <w:spacing w:before="0" w:after="0"/>
              <w:ind w:firstLine="0"/>
            </w:pPr>
            <w:r w:rsidRPr="007759EF">
              <w:t>Datums</w:t>
            </w:r>
          </w:p>
        </w:tc>
        <w:tc>
          <w:tcPr>
            <w:tcW w:w="9291" w:type="dxa"/>
          </w:tcPr>
          <w:p w:rsidR="00F922C1" w:rsidRPr="007759EF" w:rsidP="00BD5FD8" w14:paraId="06F20452" w14:textId="663E2778">
            <w:pPr>
              <w:pStyle w:val="NormalWeb"/>
              <w:spacing w:before="0" w:beforeAutospacing="0" w:after="0" w:afterAutospacing="0"/>
            </w:pPr>
            <w:r>
              <w:t>07.06.2018.</w:t>
            </w:r>
          </w:p>
        </w:tc>
      </w:tr>
      <w:tr w14:paraId="0698C42E" w14:textId="77777777" w:rsidTr="00A32A64">
        <w:tblPrEx>
          <w:tblW w:w="15636" w:type="dxa"/>
          <w:tblLook w:val="00A0"/>
        </w:tblPrEx>
        <w:tc>
          <w:tcPr>
            <w:tcW w:w="6345" w:type="dxa"/>
          </w:tcPr>
          <w:p w:rsidR="00F922C1" w:rsidRPr="007759EF" w:rsidP="00BD5FD8" w14:paraId="46B4C3BC" w14:textId="77777777">
            <w:pPr>
              <w:pStyle w:val="naisf"/>
              <w:spacing w:before="0" w:after="0"/>
              <w:ind w:firstLine="0"/>
            </w:pPr>
          </w:p>
        </w:tc>
        <w:tc>
          <w:tcPr>
            <w:tcW w:w="9291" w:type="dxa"/>
          </w:tcPr>
          <w:p w:rsidR="00F922C1" w:rsidRPr="007759EF" w:rsidP="00BD5FD8" w14:paraId="1FC5E96D" w14:textId="77777777">
            <w:pPr>
              <w:pStyle w:val="NormalWeb"/>
              <w:spacing w:before="0" w:beforeAutospacing="0" w:after="0" w:afterAutospacing="0"/>
              <w:ind w:firstLine="720"/>
            </w:pPr>
          </w:p>
        </w:tc>
      </w:tr>
      <w:tr w14:paraId="46F3E5AA" w14:textId="77777777" w:rsidTr="00A32A64">
        <w:tblPrEx>
          <w:tblW w:w="15636" w:type="dxa"/>
          <w:tblLook w:val="00A0"/>
        </w:tblPrEx>
        <w:tc>
          <w:tcPr>
            <w:tcW w:w="6345" w:type="dxa"/>
          </w:tcPr>
          <w:p w:rsidR="00F922C1" w:rsidRPr="007759EF" w:rsidP="00BD5FD8" w14:paraId="2DAADA6D" w14:textId="77777777">
            <w:pPr>
              <w:pStyle w:val="naiskr"/>
              <w:spacing w:before="0" w:after="0"/>
            </w:pPr>
            <w:r w:rsidRPr="007759EF">
              <w:t>Saskaņošanas dalībnieki</w:t>
            </w:r>
          </w:p>
        </w:tc>
        <w:tc>
          <w:tcPr>
            <w:tcW w:w="9291" w:type="dxa"/>
          </w:tcPr>
          <w:p w:rsidR="00C96CC5" w:rsidRPr="00587957" w:rsidP="00C96CC5" w14:paraId="0E8A468A" w14:textId="77777777">
            <w:r w:rsidRPr="00587957">
              <w:t>Tieslietu ministrija (Andra Reinfelde, andra.reinfelde@tm.gov.lv),</w:t>
            </w:r>
          </w:p>
          <w:p w:rsidR="00C96CC5" w:rsidRPr="00587957" w:rsidP="00C96CC5" w14:paraId="69C0E5C9" w14:textId="77777777">
            <w:r w:rsidRPr="00587957">
              <w:t xml:space="preserve">Finanšu ministrija  (Ilze </w:t>
            </w:r>
            <w:r w:rsidRPr="00587957">
              <w:t>Sevele</w:t>
            </w:r>
            <w:r w:rsidRPr="00587957">
              <w:t xml:space="preserve">, </w:t>
            </w:r>
            <w:r>
              <w:fldChar w:fldCharType="begin"/>
            </w:r>
            <w:r>
              <w:instrText xml:space="preserve"> HYPERLINK "mailto:Ilze.Sevele@fm.gov.lv" </w:instrText>
            </w:r>
            <w:r>
              <w:fldChar w:fldCharType="separate"/>
            </w:r>
            <w:r w:rsidRPr="00587957">
              <w:rPr>
                <w:rStyle w:val="Hyperlink"/>
                <w:color w:val="auto"/>
                <w:u w:val="none"/>
              </w:rPr>
              <w:t>Ilze.Sevele@fm.gov.lv</w:t>
            </w:r>
            <w:r>
              <w:fldChar w:fldCharType="end"/>
            </w:r>
            <w:r w:rsidRPr="00587957">
              <w:rPr>
                <w:rStyle w:val="Hyperlink"/>
                <w:color w:val="auto"/>
                <w:u w:val="none"/>
              </w:rPr>
              <w:t xml:space="preserve">; Laine Paspārne, </w:t>
            </w:r>
            <w:r>
              <w:fldChar w:fldCharType="begin"/>
            </w:r>
            <w:r>
              <w:instrText xml:space="preserve"> HYPERLINK "mailto:Laine.Pasparne@vid.gov.lv" </w:instrText>
            </w:r>
            <w:r>
              <w:fldChar w:fldCharType="separate"/>
            </w:r>
            <w:r w:rsidRPr="00587957">
              <w:rPr>
                <w:rStyle w:val="Hyperlink"/>
                <w:color w:val="auto"/>
                <w:u w:val="none"/>
              </w:rPr>
              <w:t>Laine.Pasparne@vid.gov.lv</w:t>
            </w:r>
            <w:r>
              <w:fldChar w:fldCharType="end"/>
            </w:r>
            <w:r w:rsidRPr="00587957">
              <w:rPr>
                <w:rStyle w:val="Hyperlink"/>
                <w:color w:val="auto"/>
                <w:u w:val="none"/>
              </w:rPr>
              <w:t>)</w:t>
            </w:r>
          </w:p>
          <w:p w:rsidR="00A32A64" w:rsidRPr="00823DDB" w:rsidP="00BD5FD8" w14:paraId="283C3F11" w14:textId="77777777">
            <w:pPr>
              <w:pStyle w:val="NormalWeb"/>
              <w:spacing w:before="0" w:beforeAutospacing="0" w:after="0" w:afterAutospacing="0"/>
            </w:pPr>
            <w:r w:rsidRPr="00587957">
              <w:t>Zemkopības</w:t>
            </w:r>
            <w:r w:rsidRPr="00587957" w:rsidR="00972939">
              <w:t xml:space="preserve"> ministrija (</w:t>
            </w:r>
            <w:r w:rsidRPr="00587957" w:rsidR="00980C92">
              <w:t>Inta</w:t>
            </w:r>
            <w:r w:rsidRPr="00587957" w:rsidR="00972939">
              <w:t xml:space="preserve"> </w:t>
            </w:r>
            <w:r w:rsidRPr="00587957" w:rsidR="00980C92">
              <w:t>Krauja</w:t>
            </w:r>
            <w:r w:rsidRPr="00587957" w:rsidR="00972939">
              <w:t xml:space="preserve">, </w:t>
            </w:r>
            <w:r>
              <w:fldChar w:fldCharType="begin"/>
            </w:r>
            <w:r>
              <w:instrText xml:space="preserve"> HYPERLINK "mailto:inta.krauja@tm.gov.lv" </w:instrText>
            </w:r>
            <w:r>
              <w:fldChar w:fldCharType="separate"/>
            </w:r>
            <w:r w:rsidRPr="00823DDB" w:rsidR="00980C92">
              <w:rPr>
                <w:rStyle w:val="Hyperlink"/>
                <w:color w:val="auto"/>
                <w:u w:val="none"/>
              </w:rPr>
              <w:t>inta.krauja@tm.gov.lv</w:t>
            </w:r>
            <w:r>
              <w:fldChar w:fldCharType="end"/>
            </w:r>
            <w:r w:rsidRPr="00823DDB" w:rsidR="00972939">
              <w:t xml:space="preserve">), </w:t>
            </w:r>
          </w:p>
          <w:p w:rsidR="008E4711" w:rsidRPr="00823DDB" w:rsidP="00BD5FD8" w14:paraId="5FBD07C2" w14:textId="2934B35A">
            <w:pPr>
              <w:pStyle w:val="NormalWeb"/>
              <w:spacing w:before="0" w:beforeAutospacing="0" w:after="0" w:afterAutospacing="0"/>
            </w:pPr>
            <w:r w:rsidRPr="00823DDB">
              <w:t>Pārresoru</w:t>
            </w:r>
            <w:r w:rsidRPr="00823DDB">
              <w:t xml:space="preserve"> koordinācijas centrs</w:t>
            </w:r>
            <w:r w:rsidRPr="00823DDB" w:rsidR="009B55B3">
              <w:t xml:space="preserve"> (Sigita Sniķere, </w:t>
            </w:r>
            <w:r>
              <w:fldChar w:fldCharType="begin"/>
            </w:r>
            <w:r>
              <w:instrText xml:space="preserve"> HYPERLINK "mailto:sigita.snikere@pkc.mk.gov.lv" </w:instrText>
            </w:r>
            <w:r>
              <w:fldChar w:fldCharType="separate"/>
            </w:r>
            <w:r w:rsidRPr="00823DDB" w:rsidR="00835FCA">
              <w:rPr>
                <w:rStyle w:val="Hyperlink"/>
                <w:color w:val="auto"/>
                <w:u w:val="none"/>
              </w:rPr>
              <w:t>sigita.snikere@pkc.mk.gov.lv</w:t>
            </w:r>
            <w:r>
              <w:fldChar w:fldCharType="end"/>
            </w:r>
            <w:r w:rsidRPr="00823DDB" w:rsidR="009B55B3">
              <w:t>)</w:t>
            </w:r>
          </w:p>
          <w:p w:rsidR="00835FCA" w:rsidRPr="00587957" w:rsidP="00BD5FD8" w14:paraId="2A4C29FF" w14:textId="547BD26D">
            <w:pPr>
              <w:pStyle w:val="NormalWeb"/>
              <w:spacing w:before="0" w:beforeAutospacing="0" w:after="0" w:afterAutospacing="0"/>
            </w:pPr>
          </w:p>
        </w:tc>
      </w:tr>
    </w:tbl>
    <w:p w:rsidR="00F922C1" w:rsidRPr="007759EF" w:rsidP="00F922C1" w14:paraId="5C1EA9B1" w14:textId="77777777"/>
    <w:tbl>
      <w:tblPr>
        <w:tblW w:w="13467" w:type="dxa"/>
        <w:tblLook w:val="00A0"/>
      </w:tblPr>
      <w:tblGrid>
        <w:gridCol w:w="6708"/>
        <w:gridCol w:w="242"/>
        <w:gridCol w:w="6517"/>
      </w:tblGrid>
      <w:tr w14:paraId="709218EF" w14:textId="77777777" w:rsidTr="00A47987">
        <w:tblPrEx>
          <w:tblW w:w="13467" w:type="dxa"/>
          <w:tblLook w:val="00A0"/>
        </w:tblPrEx>
        <w:trPr>
          <w:trHeight w:val="285"/>
        </w:trPr>
        <w:tc>
          <w:tcPr>
            <w:tcW w:w="6708" w:type="dxa"/>
          </w:tcPr>
          <w:p w:rsidR="00F922C1" w:rsidRPr="007759EF" w:rsidP="00BD5FD8" w14:paraId="1F60C092" w14:textId="77777777">
            <w:pPr>
              <w:pStyle w:val="naiskr"/>
              <w:spacing w:before="0" w:after="0"/>
            </w:pPr>
            <w:r w:rsidRPr="007759EF">
              <w:t>Saskaņošanas dalībnieki izskatīja šādu ministriju (citu institūciju) iebildumus</w:t>
            </w:r>
          </w:p>
        </w:tc>
        <w:tc>
          <w:tcPr>
            <w:tcW w:w="242" w:type="dxa"/>
          </w:tcPr>
          <w:p w:rsidR="00F922C1" w:rsidRPr="007759EF" w:rsidP="00BD5FD8" w14:paraId="5DC86FA3" w14:textId="77777777">
            <w:pPr>
              <w:pStyle w:val="naiskr"/>
              <w:spacing w:before="0" w:after="0"/>
            </w:pPr>
          </w:p>
        </w:tc>
        <w:tc>
          <w:tcPr>
            <w:tcW w:w="6517" w:type="dxa"/>
          </w:tcPr>
          <w:p w:rsidR="0048075D" w:rsidRPr="007759EF" w:rsidP="002D34C9" w14:paraId="6D6FAECE" w14:textId="77777777">
            <w:pPr>
              <w:pStyle w:val="naiskr"/>
              <w:spacing w:before="0" w:after="0"/>
            </w:pPr>
            <w:r>
              <w:t>Finanšu ministrija, Zemkopības ministrija</w:t>
            </w:r>
          </w:p>
        </w:tc>
      </w:tr>
      <w:tr w14:paraId="5CD5D5FC" w14:textId="77777777" w:rsidTr="00A47987">
        <w:tblPrEx>
          <w:tblW w:w="13467" w:type="dxa"/>
          <w:tblLook w:val="00A0"/>
        </w:tblPrEx>
        <w:trPr>
          <w:trHeight w:val="465"/>
        </w:trPr>
        <w:tc>
          <w:tcPr>
            <w:tcW w:w="13467" w:type="dxa"/>
            <w:gridSpan w:val="3"/>
          </w:tcPr>
          <w:p w:rsidR="00F922C1" w:rsidRPr="007759EF" w:rsidP="00B85177" w14:paraId="2FD36BA8" w14:textId="77777777">
            <w:pPr>
              <w:pStyle w:val="naisc"/>
              <w:spacing w:before="0" w:after="0"/>
              <w:jc w:val="left"/>
            </w:pPr>
          </w:p>
        </w:tc>
      </w:tr>
      <w:tr w14:paraId="718B85F7" w14:textId="77777777" w:rsidTr="00A47987">
        <w:tblPrEx>
          <w:tblW w:w="13467" w:type="dxa"/>
          <w:tblLook w:val="00A0"/>
        </w:tblPrEx>
        <w:tc>
          <w:tcPr>
            <w:tcW w:w="6708" w:type="dxa"/>
          </w:tcPr>
          <w:p w:rsidR="00F922C1" w:rsidRPr="007759EF" w:rsidP="00BD5FD8" w14:paraId="127F091B" w14:textId="77777777">
            <w:pPr>
              <w:pStyle w:val="naiskr"/>
              <w:spacing w:before="0" w:after="0"/>
            </w:pPr>
            <w:r w:rsidRPr="007759EF">
              <w:t>Ministrijas (citas institūcijas), kuras nav ieradušās uz sanāksmi vai kuras nav atbildējušas uz uzaicinājumu piedalīties elektroniskajā saskaņošanā</w:t>
            </w:r>
          </w:p>
        </w:tc>
        <w:tc>
          <w:tcPr>
            <w:tcW w:w="6759" w:type="dxa"/>
            <w:gridSpan w:val="2"/>
          </w:tcPr>
          <w:p w:rsidR="00F922C1" w:rsidRPr="007759EF" w:rsidP="00BD5FD8" w14:paraId="2E8CFB25" w14:textId="613D54AD">
            <w:pPr>
              <w:pStyle w:val="naiskr"/>
              <w:spacing w:before="0" w:after="0"/>
            </w:pPr>
            <w:r>
              <w:t xml:space="preserve">Tieslietu ministrija, </w:t>
            </w:r>
            <w:r w:rsidR="00311B4C">
              <w:t>Finanšu ministrija</w:t>
            </w:r>
            <w:r>
              <w:t xml:space="preserve">, </w:t>
            </w:r>
            <w:r w:rsidRPr="00587957">
              <w:t>Pārresoru</w:t>
            </w:r>
            <w:r w:rsidRPr="00587957">
              <w:t xml:space="preserve"> koordinācijas centrs</w:t>
            </w:r>
            <w:r>
              <w:t xml:space="preserve">, </w:t>
            </w:r>
            <w:r w:rsidRPr="00874971">
              <w:rPr>
                <w:sz w:val="22"/>
                <w:szCs w:val="22"/>
              </w:rPr>
              <w:t>Latvijas Tirdzniecības un rūpniecības kamera</w:t>
            </w:r>
          </w:p>
        </w:tc>
      </w:tr>
    </w:tbl>
    <w:p w:rsidR="00F922C1" w:rsidRPr="007759EF" w:rsidP="00F922C1" w14:paraId="65370FE4" w14:textId="77777777">
      <w:pPr>
        <w:pStyle w:val="naisf"/>
        <w:spacing w:before="0" w:after="0"/>
        <w:ind w:firstLine="720"/>
      </w:pPr>
    </w:p>
    <w:p w:rsidR="00F922C1" w:rsidRPr="007759EF" w:rsidP="00F922C1" w14:paraId="0C6980BD" w14:textId="77777777">
      <w:pPr>
        <w:pStyle w:val="naisf"/>
        <w:spacing w:before="0" w:after="0"/>
        <w:ind w:firstLine="0"/>
        <w:jc w:val="center"/>
        <w:rPr>
          <w:b/>
        </w:rPr>
      </w:pPr>
      <w:r w:rsidRPr="007759EF">
        <w:rPr>
          <w:b/>
        </w:rPr>
        <w:t>II. Jautājumi, par kuriem saskaņošanā vienošanās ir panākta</w:t>
      </w:r>
    </w:p>
    <w:p w:rsidR="00F922C1" w:rsidRPr="007759EF" w:rsidP="00F922C1" w14:paraId="467C7D25" w14:textId="77777777">
      <w:pPr>
        <w:pStyle w:val="naisf"/>
        <w:spacing w:before="0" w:after="0"/>
        <w:ind w:firstLine="720"/>
        <w:rPr>
          <w:sz w:val="22"/>
          <w:szCs w:val="22"/>
        </w:rPr>
      </w:pPr>
    </w:p>
    <w:tbl>
      <w:tblPr>
        <w:tblW w:w="13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88"/>
        <w:gridCol w:w="2551"/>
        <w:gridCol w:w="3402"/>
        <w:gridCol w:w="4111"/>
        <w:gridCol w:w="2694"/>
      </w:tblGrid>
      <w:tr w14:paraId="1D6D7F22" w14:textId="77777777" w:rsidTr="0079541C">
        <w:tblPrEx>
          <w:tblW w:w="13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c>
          <w:tcPr>
            <w:tcW w:w="988" w:type="dxa"/>
            <w:vAlign w:val="center"/>
          </w:tcPr>
          <w:p w:rsidR="00F922C1" w:rsidRPr="007759EF" w:rsidP="00B24111" w14:paraId="30D9CDE8" w14:textId="77777777">
            <w:pPr>
              <w:pStyle w:val="naisc"/>
              <w:spacing w:before="0" w:after="0"/>
              <w:ind w:right="22"/>
            </w:pPr>
            <w:r w:rsidRPr="007759EF">
              <w:t>Nr. p. k.</w:t>
            </w:r>
          </w:p>
        </w:tc>
        <w:tc>
          <w:tcPr>
            <w:tcW w:w="2551" w:type="dxa"/>
            <w:vAlign w:val="center"/>
          </w:tcPr>
          <w:p w:rsidR="00F922C1" w:rsidRPr="007759EF" w:rsidP="00BD5FD8" w14:paraId="2EBD127A" w14:textId="77777777">
            <w:pPr>
              <w:pStyle w:val="naisc"/>
              <w:spacing w:before="0" w:after="0"/>
              <w:ind w:firstLine="12"/>
            </w:pPr>
            <w:r w:rsidRPr="007759EF">
              <w:t>Saskaņošanai nosūtītā projekta redakcija (konkrēta punkta (panta) redakcija)</w:t>
            </w:r>
          </w:p>
        </w:tc>
        <w:tc>
          <w:tcPr>
            <w:tcW w:w="3402" w:type="dxa"/>
            <w:vAlign w:val="center"/>
          </w:tcPr>
          <w:p w:rsidR="00F922C1" w:rsidRPr="007759EF" w:rsidP="002B655B" w14:paraId="267A99F4" w14:textId="77777777">
            <w:pPr>
              <w:pStyle w:val="naisc"/>
              <w:spacing w:before="0" w:after="0"/>
              <w:ind w:right="3"/>
              <w:jc w:val="both"/>
            </w:pPr>
            <w:r w:rsidRPr="007759EF">
              <w:t>Atzinumā norādītais ministrijas (citas institūcijas) iebildums, kā arī saskaņošanā papildus izteiktais iebildums par projekta konkrēto punktu (pantu)</w:t>
            </w:r>
          </w:p>
        </w:tc>
        <w:tc>
          <w:tcPr>
            <w:tcW w:w="4111" w:type="dxa"/>
            <w:vAlign w:val="center"/>
          </w:tcPr>
          <w:p w:rsidR="00F922C1" w:rsidRPr="007759EF" w:rsidP="00BD5FD8" w14:paraId="4870F1FE" w14:textId="77777777">
            <w:pPr>
              <w:pStyle w:val="naisc"/>
              <w:spacing w:before="0" w:after="0"/>
              <w:ind w:firstLine="21"/>
            </w:pPr>
            <w:r w:rsidRPr="007759EF">
              <w:t>Atbildīgās ministrijas norāde par to, ka iebildums ir ņemts vērā, vai informācija par saskaņošanā panākto alternatīvo risinājumu</w:t>
            </w:r>
          </w:p>
        </w:tc>
        <w:tc>
          <w:tcPr>
            <w:tcW w:w="2694" w:type="dxa"/>
            <w:vAlign w:val="center"/>
          </w:tcPr>
          <w:p w:rsidR="00F922C1" w:rsidRPr="007759EF" w:rsidP="00BD5FD8" w14:paraId="30007AA3" w14:textId="77777777">
            <w:pPr>
              <w:jc w:val="center"/>
            </w:pPr>
            <w:r w:rsidRPr="007759EF">
              <w:t>Projekta attiecīgā punkta (panta) galīgā redakcija</w:t>
            </w:r>
          </w:p>
        </w:tc>
      </w:tr>
      <w:tr w14:paraId="6A1CA52B" w14:textId="77777777" w:rsidTr="0079541C">
        <w:tblPrEx>
          <w:tblW w:w="13746" w:type="dxa"/>
          <w:tblLayout w:type="fixed"/>
          <w:tblLook w:val="00A0"/>
        </w:tblPrEx>
        <w:tc>
          <w:tcPr>
            <w:tcW w:w="988" w:type="dxa"/>
            <w:vAlign w:val="center"/>
          </w:tcPr>
          <w:p w:rsidR="007B6F45" w:rsidRPr="007759EF" w:rsidP="001605E2" w14:paraId="0CB2EC82" w14:textId="5A341B7C">
            <w:pPr>
              <w:pStyle w:val="naisc"/>
              <w:spacing w:before="0" w:after="0"/>
              <w:ind w:right="22"/>
            </w:pPr>
            <w:r>
              <w:t>1.</w:t>
            </w:r>
          </w:p>
        </w:tc>
        <w:tc>
          <w:tcPr>
            <w:tcW w:w="2551" w:type="dxa"/>
          </w:tcPr>
          <w:p w:rsidR="00126226" w:rsidP="00126226" w14:paraId="0802E9A3" w14:textId="42D108C2">
            <w:pPr>
              <w:pStyle w:val="NoSpacing"/>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Protokollēmuma</w:t>
            </w:r>
            <w:r>
              <w:rPr>
                <w:rFonts w:ascii="Times New Roman" w:hAnsi="Times New Roman"/>
                <w:sz w:val="24"/>
                <w:szCs w:val="24"/>
              </w:rPr>
              <w:t xml:space="preserve"> projekts:</w:t>
            </w:r>
          </w:p>
          <w:p w:rsidR="00126226" w:rsidP="004D1A11" w14:paraId="39C2082B" w14:textId="77777777">
            <w:pPr>
              <w:pStyle w:val="naisc"/>
              <w:spacing w:before="0" w:after="0"/>
              <w:ind w:firstLine="12"/>
              <w:jc w:val="both"/>
            </w:pPr>
          </w:p>
          <w:p w:rsidR="007B6F45" w:rsidRPr="007759EF" w:rsidP="004D1A11" w14:paraId="4727F0B2" w14:textId="00C251A0">
            <w:pPr>
              <w:pStyle w:val="naisc"/>
              <w:spacing w:before="0" w:after="0"/>
              <w:ind w:firstLine="12"/>
              <w:jc w:val="both"/>
            </w:pPr>
            <w:r w:rsidRPr="003F5024">
              <w:t xml:space="preserve">2. Pēc tam, kad Ministru kabinetā tiks izskatīti priekšlikumi par funkciju dublēšanās novēršanu attiecībā uz zāļu kontroli robežkontroles punktos, Zemkopības ministrijai kopīgi ar Finanšu ministriju sagatavot un noteiktā kārtībā iesniegt izskatīšanā Ministru kabinetā nepieciešamos grozījumus </w:t>
            </w:r>
            <w:r w:rsidRPr="003F5024">
              <w:rPr>
                <w:shd w:val="clear" w:color="auto" w:fill="FFFFFF"/>
              </w:rPr>
              <w:t xml:space="preserve">Ministru kabineta 2007. gada </w:t>
            </w:r>
            <w:r w:rsidRPr="003F5024">
              <w:rPr>
                <w:shd w:val="clear" w:color="auto" w:fill="FFFFFF"/>
              </w:rPr>
              <w:t xml:space="preserve">26. jūnija noteikumos Nr. 436 "Zāļu ievešanas un izvešanas kārtība” attiecībā uz kompetento iestāžu pienākumiem un tiesībām, kas izriet no Eiropas Parlamenta un Padomes 2008. gada 9. jūlija Regulas (EK) Nr. 765/2008, ar ko nosaka akreditācijas un tirgus uzraudzības prasības attiecībā uz produktu tirdzniecību un atceļ Regulu (EEK) Nr. 339/93, </w:t>
            </w:r>
            <w:r w:rsidRPr="003F5024">
              <w:t xml:space="preserve">Eiropas Parlamenta un Padome 2016. gada 11. maijā Regulas (ES) 2016/793 par izvairīšanos no dažu svarīgāko zāļu tirdzniecības </w:t>
            </w:r>
            <w:r w:rsidRPr="00C71F03">
              <w:t>novirzīšanās uz Eiropas Savienību un Eiropas Parlamenta un Padomes 2006. gada 17. maija Regulas (EK) Nr. </w:t>
            </w:r>
            <w:r>
              <w:fldChar w:fldCharType="begin"/>
            </w:r>
            <w:r>
              <w:instrText xml:space="preserve"> HYPERLINK "http://eur-lex.europa.eu/eli/reg/2006/816?locale=LV" </w:instrText>
            </w:r>
            <w:r>
              <w:fldChar w:fldCharType="separate"/>
            </w:r>
            <w:r w:rsidRPr="00C71F03">
              <w:rPr>
                <w:rStyle w:val="Hyperlink"/>
                <w:color w:val="auto"/>
              </w:rPr>
              <w:t>816/2006</w:t>
            </w:r>
            <w:r>
              <w:fldChar w:fldCharType="end"/>
            </w:r>
            <w:r w:rsidRPr="00C71F03">
              <w:t xml:space="preserve"> par patentu piespiedu licencēšanu attiecībā </w:t>
            </w:r>
            <w:r w:rsidRPr="003F5024">
              <w:t xml:space="preserve">uz </w:t>
            </w:r>
            <w:r w:rsidRPr="003F5024">
              <w:t>farmaceitisko produktu ražošanu eksportam uz valstīm, kurās ir sabiedrības veselības aizsardzības problēmas.</w:t>
            </w:r>
          </w:p>
        </w:tc>
        <w:tc>
          <w:tcPr>
            <w:tcW w:w="3402" w:type="dxa"/>
            <w:vAlign w:val="center"/>
          </w:tcPr>
          <w:p w:rsidR="007B6F45" w:rsidRPr="003F5024" w:rsidP="004D1A11" w14:paraId="547CA478" w14:textId="77777777">
            <w:pPr>
              <w:pStyle w:val="naisf"/>
              <w:spacing w:before="0" w:after="0"/>
              <w:ind w:firstLine="0"/>
              <w:rPr>
                <w:b/>
              </w:rPr>
            </w:pPr>
            <w:r w:rsidRPr="003F5024">
              <w:rPr>
                <w:b/>
              </w:rPr>
              <w:t>Zemkopības ministrija (16.05.2018. Nr. 5-3e/1166/2018</w:t>
            </w:r>
          </w:p>
          <w:p w:rsidR="007B6F45" w:rsidRPr="003F5024" w:rsidP="004D1A11" w14:paraId="4CBE78A5" w14:textId="77777777">
            <w:pPr>
              <w:pStyle w:val="naisf"/>
              <w:spacing w:before="0" w:after="0"/>
              <w:ind w:firstLine="0"/>
              <w:rPr>
                <w:b/>
              </w:rPr>
            </w:pPr>
          </w:p>
          <w:p w:rsidR="007B6F45" w:rsidRPr="003F5024" w:rsidP="004D1A11" w14:paraId="42271EBE" w14:textId="77777777">
            <w:pPr>
              <w:pStyle w:val="Bezatstarpm1"/>
              <w:spacing w:line="276" w:lineRule="auto"/>
              <w:jc w:val="both"/>
              <w:rPr>
                <w:rFonts w:ascii="Times New Roman" w:hAnsi="Times New Roman"/>
                <w:sz w:val="24"/>
                <w:szCs w:val="24"/>
                <w:lang w:val="lv-LV"/>
              </w:rPr>
            </w:pPr>
            <w:r w:rsidRPr="003F5024">
              <w:rPr>
                <w:rFonts w:ascii="Times New Roman" w:hAnsi="Times New Roman"/>
                <w:sz w:val="24"/>
                <w:szCs w:val="24"/>
                <w:lang w:val="lv-LV"/>
              </w:rPr>
              <w:t xml:space="preserve">Ņemot vērā, ka Farmācijas likuma 6. panta 1.punktā noteikts, ka veselības ministrs savas kompetences ietvaros realizē valsts politiku farmācijas jomā, organizē farmācijas regulēšanai nepieciešamo normatīvo aktu projektu izstrādi un spēkā esošo normatīvo aktu prasību izpildes kontroli, izteikt informatīvajam ziņojumam pievienotā Ministru kabineta </w:t>
            </w:r>
            <w:r w:rsidRPr="003F5024">
              <w:rPr>
                <w:rFonts w:ascii="Times New Roman" w:hAnsi="Times New Roman"/>
                <w:sz w:val="24"/>
                <w:szCs w:val="24"/>
                <w:lang w:val="lv-LV"/>
              </w:rPr>
              <w:t xml:space="preserve">sēdes </w:t>
            </w:r>
            <w:r w:rsidRPr="003F5024">
              <w:rPr>
                <w:rFonts w:ascii="Times New Roman" w:hAnsi="Times New Roman"/>
                <w:sz w:val="24"/>
                <w:szCs w:val="24"/>
                <w:lang w:val="lv-LV"/>
              </w:rPr>
              <w:t>protokollēmuma</w:t>
            </w:r>
            <w:r w:rsidRPr="003F5024">
              <w:rPr>
                <w:rFonts w:ascii="Times New Roman" w:hAnsi="Times New Roman"/>
                <w:sz w:val="24"/>
                <w:szCs w:val="24"/>
                <w:lang w:val="lv-LV"/>
              </w:rPr>
              <w:t xml:space="preserve"> projekta 2.punktu šādā redakcijā:</w:t>
            </w:r>
          </w:p>
          <w:p w:rsidR="007B6F45" w:rsidRPr="003F5024" w:rsidP="004D1A11" w14:paraId="71D33FD4" w14:textId="77777777">
            <w:pPr>
              <w:pStyle w:val="Bezatstarpm1"/>
              <w:spacing w:line="276" w:lineRule="auto"/>
              <w:ind w:firstLine="720"/>
              <w:jc w:val="both"/>
              <w:rPr>
                <w:rFonts w:ascii="Times New Roman" w:hAnsi="Times New Roman"/>
                <w:sz w:val="24"/>
                <w:szCs w:val="24"/>
                <w:lang w:val="lv-LV"/>
              </w:rPr>
            </w:pPr>
          </w:p>
          <w:p w:rsidR="007B6F45" w:rsidP="004D1A11" w14:paraId="50449BEE" w14:textId="11127633">
            <w:pPr>
              <w:pStyle w:val="Bezatstarpm1"/>
              <w:spacing w:line="276" w:lineRule="auto"/>
              <w:jc w:val="both"/>
              <w:rPr>
                <w:rFonts w:ascii="Times New Roman" w:hAnsi="Times New Roman"/>
                <w:sz w:val="24"/>
                <w:szCs w:val="24"/>
                <w:lang w:val="lv-LV"/>
              </w:rPr>
            </w:pPr>
            <w:r>
              <w:rPr>
                <w:rFonts w:ascii="Times New Roman" w:hAnsi="Times New Roman"/>
                <w:sz w:val="24"/>
                <w:szCs w:val="24"/>
                <w:lang w:val="lv-LV"/>
              </w:rPr>
              <w:t>“2. </w:t>
            </w:r>
            <w:r w:rsidRPr="003F5024">
              <w:rPr>
                <w:rFonts w:ascii="Times New Roman" w:hAnsi="Times New Roman"/>
                <w:sz w:val="24"/>
                <w:szCs w:val="24"/>
                <w:lang w:val="lv-LV"/>
              </w:rPr>
              <w:t xml:space="preserve">Veselības ministrijai, sadarbībā ar Zemkopības ministriju un Finanšu ministriju sagatavot un noteiktā kārtībā iesniegt izskatīšanā Ministru kabinetā nepieciešamos grozījumus Ministru kabineta 2007. gada 26. jūnija noteikumos Nr. 436 "Zāļu ievešanas un izvešanas kārtība” attiecībā uz kompetento iestāžu pienākumiem un tiesībām, kas izriet no Eiropas Parlamenta un Padomes 2008. gada 9. jūlija Regulas (EK) Nr. 765/2008, ar ko nosaka akreditācijas un tirgus uzraudzības prasības attiecībā uz produktu tirdzniecību un atceļ Regulu (EEK) Nr. 339/93, Eiropas Parlamenta un Padome 2016. gada 11. maijā Regulas (ES) 2016/793 par izvairīšanos no dažu svarīgāko zāļu </w:t>
            </w:r>
            <w:r w:rsidRPr="003F5024">
              <w:rPr>
                <w:rFonts w:ascii="Times New Roman" w:hAnsi="Times New Roman"/>
                <w:sz w:val="24"/>
                <w:szCs w:val="24"/>
                <w:lang w:val="lv-LV"/>
              </w:rPr>
              <w:t>tirdzniecības novirzīšanās uz Eiropas Savienību un Eiropas Parlamenta un Padomes 2006. gada 17. maija Regulas (EK) Nr. 816/2006 par patentu piespiedu licencēšanu attiecībā uz farmaceitisko produktu ražošanu eksportam uz valstīm, kurās ir sabiedrības veselības aizsardzības problēmas.”</w:t>
            </w:r>
          </w:p>
          <w:p w:rsidR="00562327" w:rsidP="004D1A11" w14:paraId="0C4D387B" w14:textId="1F48FD5D">
            <w:pPr>
              <w:pStyle w:val="Bezatstarpm1"/>
              <w:spacing w:line="276" w:lineRule="auto"/>
              <w:jc w:val="both"/>
              <w:rPr>
                <w:rFonts w:ascii="Times New Roman" w:hAnsi="Times New Roman"/>
                <w:sz w:val="24"/>
                <w:szCs w:val="24"/>
                <w:lang w:val="lv-LV"/>
              </w:rPr>
            </w:pPr>
          </w:p>
          <w:p w:rsidR="00562327" w:rsidRPr="003F5024" w:rsidP="004D1A11" w14:paraId="4E2C9CBF" w14:textId="77777777">
            <w:pPr>
              <w:pStyle w:val="Bezatstarpm1"/>
              <w:spacing w:line="276" w:lineRule="auto"/>
              <w:jc w:val="both"/>
              <w:rPr>
                <w:rFonts w:ascii="Times New Roman" w:hAnsi="Times New Roman"/>
                <w:sz w:val="24"/>
                <w:szCs w:val="24"/>
                <w:lang w:val="lv-LV"/>
              </w:rPr>
            </w:pPr>
          </w:p>
          <w:p w:rsidR="007B6F45" w:rsidRPr="008B15C3" w:rsidP="004D1A11" w14:paraId="6249C2B7" w14:textId="77777777">
            <w:pPr>
              <w:jc w:val="both"/>
              <w:rPr>
                <w:sz w:val="22"/>
                <w:szCs w:val="22"/>
              </w:rPr>
            </w:pPr>
          </w:p>
        </w:tc>
        <w:tc>
          <w:tcPr>
            <w:tcW w:w="4111" w:type="dxa"/>
          </w:tcPr>
          <w:p w:rsidR="007B6F45" w:rsidP="004D1A11" w14:paraId="4D934E97" w14:textId="77777777">
            <w:pPr>
              <w:pStyle w:val="NoSpacing"/>
              <w:jc w:val="both"/>
              <w:rPr>
                <w:rFonts w:ascii="Times New Roman" w:hAnsi="Times New Roman"/>
              </w:rPr>
            </w:pPr>
          </w:p>
          <w:p w:rsidR="007B6F45" w:rsidRPr="007B6F45" w:rsidP="004D1A11" w14:paraId="53C358D1" w14:textId="0BEE3C7D">
            <w:pPr>
              <w:pStyle w:val="NoSpacing"/>
              <w:jc w:val="both"/>
              <w:rPr>
                <w:rFonts w:ascii="Times New Roman" w:hAnsi="Times New Roman"/>
                <w:b/>
                <w:sz w:val="24"/>
                <w:szCs w:val="24"/>
              </w:rPr>
            </w:pPr>
            <w:r w:rsidRPr="007B6F45">
              <w:rPr>
                <w:rFonts w:ascii="Times New Roman" w:hAnsi="Times New Roman"/>
              </w:rPr>
              <w:t>Saskaņots elektroniskajā saskaņošanā</w:t>
            </w:r>
            <w:r w:rsidRPr="007B6F45">
              <w:rPr>
                <w:rFonts w:ascii="Times New Roman" w:hAnsi="Times New Roman"/>
                <w:b/>
                <w:sz w:val="24"/>
                <w:szCs w:val="24"/>
              </w:rPr>
              <w:t xml:space="preserve"> </w:t>
            </w:r>
          </w:p>
          <w:p w:rsidR="007B6F45" w:rsidP="004D1A11" w14:paraId="7FD2C77E" w14:textId="77777777">
            <w:pPr>
              <w:pStyle w:val="NoSpacing"/>
              <w:jc w:val="both"/>
              <w:rPr>
                <w:rFonts w:ascii="Times New Roman" w:hAnsi="Times New Roman"/>
                <w:b/>
                <w:sz w:val="24"/>
                <w:szCs w:val="24"/>
              </w:rPr>
            </w:pPr>
          </w:p>
          <w:p w:rsidR="007B6F45" w:rsidRPr="003F5024" w:rsidP="004D1A11" w14:paraId="14A0BABF" w14:textId="6B7EF03A">
            <w:pPr>
              <w:pStyle w:val="NoSpacing"/>
              <w:jc w:val="both"/>
              <w:rPr>
                <w:rFonts w:ascii="Times New Roman" w:hAnsi="Times New Roman"/>
                <w:sz w:val="24"/>
                <w:szCs w:val="24"/>
              </w:rPr>
            </w:pPr>
            <w:r w:rsidRPr="003F5024">
              <w:rPr>
                <w:rFonts w:ascii="Times New Roman" w:hAnsi="Times New Roman"/>
                <w:b/>
                <w:sz w:val="24"/>
                <w:szCs w:val="24"/>
              </w:rPr>
              <w:t>Informatīvais ziņojums</w:t>
            </w:r>
            <w:r w:rsidRPr="003F5024">
              <w:rPr>
                <w:rFonts w:ascii="Times New Roman" w:hAnsi="Times New Roman"/>
                <w:sz w:val="24"/>
                <w:szCs w:val="24"/>
              </w:rPr>
              <w:t xml:space="preserve"> “Par situāciju cilvēkiem paredzēto zāļu ievešanas un izvešanas kontrolē un uzraudzībā” </w:t>
            </w:r>
            <w:r w:rsidRPr="003F5024">
              <w:rPr>
                <w:rFonts w:ascii="Times New Roman" w:hAnsi="Times New Roman"/>
                <w:b/>
                <w:sz w:val="24"/>
                <w:szCs w:val="24"/>
              </w:rPr>
              <w:t>nerunā par funkciju izmaiņām kompetentajām iestādēm</w:t>
            </w:r>
            <w:r>
              <w:rPr>
                <w:rFonts w:ascii="Times New Roman" w:hAnsi="Times New Roman"/>
                <w:sz w:val="24"/>
                <w:szCs w:val="24"/>
              </w:rPr>
              <w:t>.</w:t>
            </w:r>
          </w:p>
          <w:p w:rsidR="007B6F45" w:rsidRPr="003F5024" w:rsidP="004D1A11" w14:paraId="7528EBD4" w14:textId="77777777">
            <w:pPr>
              <w:pStyle w:val="NoSpacing"/>
              <w:jc w:val="both"/>
              <w:rPr>
                <w:rFonts w:ascii="Times New Roman" w:hAnsi="Times New Roman"/>
                <w:sz w:val="24"/>
                <w:szCs w:val="24"/>
              </w:rPr>
            </w:pPr>
          </w:p>
          <w:p w:rsidR="007B6F45" w:rsidRPr="00B446C4" w:rsidP="004D1A11" w14:paraId="3DEC17EE" w14:textId="4B13EA7B">
            <w:pPr>
              <w:pStyle w:val="NoSpacing"/>
              <w:jc w:val="both"/>
              <w:rPr>
                <w:rFonts w:ascii="Times New Roman" w:hAnsi="Times New Roman"/>
                <w:sz w:val="24"/>
                <w:szCs w:val="24"/>
              </w:rPr>
            </w:pPr>
            <w:r w:rsidRPr="00B446C4">
              <w:rPr>
                <w:rFonts w:ascii="Times New Roman" w:hAnsi="Times New Roman"/>
                <w:sz w:val="24"/>
                <w:szCs w:val="24"/>
              </w:rPr>
              <w:t>Veselības ministrija atbilstoši kompetencei un spēkā esošajiem normatīvajiem aktiem ir sagatavojusi situācijas aprakstu</w:t>
            </w:r>
            <w:r w:rsidRPr="00B446C4">
              <w:rPr>
                <w:sz w:val="24"/>
                <w:szCs w:val="24"/>
              </w:rPr>
              <w:t xml:space="preserve"> </w:t>
            </w:r>
            <w:r w:rsidRPr="00B446C4">
              <w:rPr>
                <w:rFonts w:ascii="Times New Roman" w:hAnsi="Times New Roman"/>
                <w:sz w:val="24"/>
                <w:szCs w:val="24"/>
              </w:rPr>
              <w:t>par iesaistīto institūciju kompetenci zāļu ievešanas no trešajam valstīm un izvešanas uz trešajam valstīm kontrolē uz valsts ārējās robežas, muitas zonās un muitas noliktavās.</w:t>
            </w:r>
          </w:p>
          <w:p w:rsidR="007B6F45" w:rsidRPr="003F5024" w:rsidP="004D1A11" w14:paraId="255EDF4D" w14:textId="77777777">
            <w:pPr>
              <w:jc w:val="both"/>
            </w:pPr>
          </w:p>
          <w:p w:rsidR="007B6F45" w:rsidRPr="003F5024" w:rsidP="004D1A11" w14:paraId="43A95EA5" w14:textId="69D2F8FB">
            <w:pPr>
              <w:pStyle w:val="NoSpacing"/>
              <w:jc w:val="both"/>
              <w:rPr>
                <w:rFonts w:ascii="Times New Roman" w:hAnsi="Times New Roman"/>
                <w:sz w:val="24"/>
                <w:szCs w:val="24"/>
              </w:rPr>
            </w:pPr>
            <w:r>
              <w:rPr>
                <w:rFonts w:ascii="Times New Roman" w:hAnsi="Times New Roman"/>
                <w:sz w:val="24"/>
                <w:szCs w:val="24"/>
              </w:rPr>
              <w:t xml:space="preserve">Tā kā </w:t>
            </w:r>
            <w:r w:rsidRPr="003F5024">
              <w:rPr>
                <w:rFonts w:ascii="Times New Roman" w:hAnsi="Times New Roman"/>
                <w:sz w:val="24"/>
                <w:szCs w:val="24"/>
              </w:rPr>
              <w:t>Veselības ministrija un Veselības inspekcija nav kompetentā</w:t>
            </w:r>
            <w:r>
              <w:rPr>
                <w:rFonts w:ascii="Times New Roman" w:hAnsi="Times New Roman"/>
                <w:sz w:val="24"/>
                <w:szCs w:val="24"/>
              </w:rPr>
              <w:t>s</w:t>
            </w:r>
            <w:r w:rsidRPr="003F5024">
              <w:rPr>
                <w:rFonts w:ascii="Times New Roman" w:hAnsi="Times New Roman"/>
                <w:sz w:val="24"/>
                <w:szCs w:val="24"/>
              </w:rPr>
              <w:t xml:space="preserve"> iestāde</w:t>
            </w:r>
            <w:r>
              <w:rPr>
                <w:rFonts w:ascii="Times New Roman" w:hAnsi="Times New Roman"/>
                <w:sz w:val="24"/>
                <w:szCs w:val="24"/>
              </w:rPr>
              <w:t xml:space="preserve">s par ārējās robežas </w:t>
            </w:r>
            <w:r w:rsidRPr="003F5024">
              <w:rPr>
                <w:rFonts w:ascii="Times New Roman" w:hAnsi="Times New Roman"/>
                <w:sz w:val="24"/>
                <w:szCs w:val="24"/>
              </w:rPr>
              <w:t>kontroli un muitas iestāžu kompetenču un veicamo funkciju piekritības izvērtēšanu</w:t>
            </w:r>
            <w:r>
              <w:rPr>
                <w:rFonts w:ascii="Times New Roman" w:hAnsi="Times New Roman"/>
                <w:sz w:val="24"/>
                <w:szCs w:val="24"/>
              </w:rPr>
              <w:t>, Ministru kabineta 2016. </w:t>
            </w:r>
            <w:r w:rsidRPr="003F5024">
              <w:rPr>
                <w:rFonts w:ascii="Times New Roman" w:hAnsi="Times New Roman"/>
                <w:sz w:val="24"/>
                <w:szCs w:val="24"/>
              </w:rPr>
              <w:t>gada 2.</w:t>
            </w:r>
            <w:r>
              <w:rPr>
                <w:rFonts w:ascii="Times New Roman" w:hAnsi="Times New Roman"/>
                <w:sz w:val="24"/>
                <w:szCs w:val="24"/>
              </w:rPr>
              <w:t> </w:t>
            </w:r>
            <w:r w:rsidRPr="003F5024">
              <w:rPr>
                <w:rFonts w:ascii="Times New Roman" w:hAnsi="Times New Roman"/>
                <w:sz w:val="24"/>
                <w:szCs w:val="24"/>
              </w:rPr>
              <w:t>februāra sēdes protokola Nr. 5 26.</w:t>
            </w:r>
            <w:r>
              <w:rPr>
                <w:rFonts w:ascii="Times New Roman" w:hAnsi="Times New Roman"/>
                <w:sz w:val="24"/>
                <w:szCs w:val="24"/>
              </w:rPr>
              <w:t> § 3. </w:t>
            </w:r>
            <w:r w:rsidRPr="003F5024">
              <w:rPr>
                <w:rFonts w:ascii="Times New Roman" w:hAnsi="Times New Roman"/>
                <w:sz w:val="24"/>
                <w:szCs w:val="24"/>
              </w:rPr>
              <w:t>punkts atzīstams par aktualitāti zaudējušu</w:t>
            </w:r>
            <w:r w:rsidR="007A2D32">
              <w:rPr>
                <w:rFonts w:ascii="Times New Roman" w:hAnsi="Times New Roman"/>
                <w:sz w:val="24"/>
                <w:szCs w:val="24"/>
              </w:rPr>
              <w:t>,</w:t>
            </w:r>
            <w:r w:rsidRPr="003F5024">
              <w:rPr>
                <w:rFonts w:ascii="Times New Roman" w:hAnsi="Times New Roman"/>
                <w:sz w:val="24"/>
                <w:szCs w:val="24"/>
              </w:rPr>
              <w:t xml:space="preserve"> attiecīgais uzdevums</w:t>
            </w:r>
            <w:r>
              <w:rPr>
                <w:rFonts w:ascii="Times New Roman" w:hAnsi="Times New Roman"/>
                <w:sz w:val="24"/>
                <w:szCs w:val="24"/>
              </w:rPr>
              <w:t xml:space="preserve"> normatīvajos aktos precīzi definē, kura institūcija ir atbildīga par konkrēto regulu pantu izpildi,</w:t>
            </w:r>
            <w:r w:rsidRPr="003F5024">
              <w:rPr>
                <w:rFonts w:ascii="Times New Roman" w:hAnsi="Times New Roman"/>
                <w:sz w:val="24"/>
                <w:szCs w:val="24"/>
              </w:rPr>
              <w:t xml:space="preserve"> </w:t>
            </w:r>
            <w:r w:rsidR="007A2D32">
              <w:rPr>
                <w:rFonts w:ascii="Times New Roman" w:hAnsi="Times New Roman"/>
                <w:sz w:val="24"/>
                <w:szCs w:val="24"/>
              </w:rPr>
              <w:t xml:space="preserve">un tas </w:t>
            </w:r>
            <w:r w:rsidRPr="003F5024">
              <w:rPr>
                <w:rFonts w:ascii="Times New Roman" w:hAnsi="Times New Roman"/>
                <w:sz w:val="24"/>
                <w:szCs w:val="24"/>
              </w:rPr>
              <w:t xml:space="preserve">izpildās </w:t>
            </w:r>
            <w:r>
              <w:rPr>
                <w:rFonts w:ascii="Times New Roman" w:hAnsi="Times New Roman"/>
                <w:sz w:val="24"/>
                <w:szCs w:val="24"/>
              </w:rPr>
              <w:t>ar Ministru kabineta 2017. gada 28. augusta sēdes protokola Nr. </w:t>
            </w:r>
            <w:r w:rsidRPr="003F5024">
              <w:rPr>
                <w:rFonts w:ascii="Times New Roman" w:hAnsi="Times New Roman"/>
                <w:sz w:val="24"/>
                <w:szCs w:val="24"/>
              </w:rPr>
              <w:t>41 1.</w:t>
            </w:r>
            <w:r>
              <w:rPr>
                <w:rFonts w:ascii="Times New Roman" w:hAnsi="Times New Roman"/>
                <w:sz w:val="24"/>
                <w:szCs w:val="24"/>
              </w:rPr>
              <w:t> § 18. </w:t>
            </w:r>
            <w:r w:rsidRPr="003F5024">
              <w:rPr>
                <w:rFonts w:ascii="Times New Roman" w:hAnsi="Times New Roman"/>
                <w:sz w:val="24"/>
                <w:szCs w:val="24"/>
              </w:rPr>
              <w:t>punktā dot</w:t>
            </w:r>
            <w:r>
              <w:rPr>
                <w:rFonts w:ascii="Times New Roman" w:hAnsi="Times New Roman"/>
                <w:sz w:val="24"/>
                <w:szCs w:val="24"/>
              </w:rPr>
              <w:t>ā</w:t>
            </w:r>
            <w:r w:rsidRPr="003F5024">
              <w:rPr>
                <w:rFonts w:ascii="Times New Roman" w:hAnsi="Times New Roman"/>
                <w:sz w:val="24"/>
                <w:szCs w:val="24"/>
              </w:rPr>
              <w:t xml:space="preserve"> uzdevum</w:t>
            </w:r>
            <w:r>
              <w:rPr>
                <w:rFonts w:ascii="Times New Roman" w:hAnsi="Times New Roman"/>
                <w:sz w:val="24"/>
                <w:szCs w:val="24"/>
              </w:rPr>
              <w:t>a izpildi</w:t>
            </w:r>
            <w:r w:rsidRPr="003F5024">
              <w:rPr>
                <w:rFonts w:ascii="Times New Roman" w:hAnsi="Times New Roman"/>
                <w:sz w:val="24"/>
                <w:szCs w:val="24"/>
              </w:rPr>
              <w:t>.</w:t>
            </w:r>
          </w:p>
          <w:p w:rsidR="007B6F45" w:rsidRPr="003F5024" w:rsidP="004D1A11" w14:paraId="53A0B954" w14:textId="77777777">
            <w:pPr>
              <w:pStyle w:val="NoSpacing"/>
              <w:jc w:val="both"/>
              <w:rPr>
                <w:rFonts w:ascii="Times New Roman" w:hAnsi="Times New Roman"/>
                <w:b/>
                <w:sz w:val="24"/>
                <w:szCs w:val="24"/>
              </w:rPr>
            </w:pPr>
          </w:p>
          <w:p w:rsidR="007B6F45" w:rsidRPr="003F5024" w:rsidP="004D1A11" w14:paraId="57F2C01A" w14:textId="77777777">
            <w:pPr>
              <w:pStyle w:val="NoSpacing"/>
              <w:jc w:val="both"/>
              <w:rPr>
                <w:rFonts w:ascii="Times New Roman" w:hAnsi="Times New Roman"/>
                <w:sz w:val="24"/>
                <w:szCs w:val="24"/>
              </w:rPr>
            </w:pPr>
            <w:r w:rsidRPr="003F5024">
              <w:rPr>
                <w:rFonts w:ascii="Times New Roman" w:hAnsi="Times New Roman"/>
                <w:b/>
                <w:sz w:val="24"/>
                <w:szCs w:val="24"/>
              </w:rPr>
              <w:t>Zemkopības ministrijas un Pārtikas un veterinārā dienesta</w:t>
            </w:r>
            <w:r w:rsidRPr="003F5024">
              <w:rPr>
                <w:rFonts w:ascii="Times New Roman" w:hAnsi="Times New Roman"/>
                <w:sz w:val="24"/>
                <w:szCs w:val="24"/>
              </w:rPr>
              <w:t xml:space="preserve"> </w:t>
            </w:r>
            <w:r w:rsidRPr="003F5024">
              <w:rPr>
                <w:rFonts w:ascii="Times New Roman" w:hAnsi="Times New Roman"/>
                <w:b/>
                <w:sz w:val="24"/>
                <w:szCs w:val="24"/>
              </w:rPr>
              <w:t>pārstāvji uzsvēra, ka pašreizējā sistēma zāļu kravu ievešanas Savienības muitas teritorijā (turpmāk – ievešana) kontrolē ir sadrumstalota starp trīs institūcijām, rada VID Muitas pārvaldes un Pārtikas un veterin</w:t>
            </w:r>
            <w:r>
              <w:rPr>
                <w:rFonts w:ascii="Times New Roman" w:hAnsi="Times New Roman"/>
                <w:b/>
                <w:sz w:val="24"/>
                <w:szCs w:val="24"/>
              </w:rPr>
              <w:t xml:space="preserve">ārā dienesta funkciju dublēšanu. </w:t>
            </w:r>
            <w:r w:rsidRPr="003F5024">
              <w:rPr>
                <w:rFonts w:ascii="Times New Roman" w:hAnsi="Times New Roman"/>
                <w:sz w:val="24"/>
                <w:szCs w:val="24"/>
              </w:rPr>
              <w:t>Savukārt</w:t>
            </w:r>
            <w:r>
              <w:rPr>
                <w:rFonts w:ascii="Times New Roman" w:hAnsi="Times New Roman"/>
                <w:sz w:val="24"/>
                <w:szCs w:val="24"/>
              </w:rPr>
              <w:t xml:space="preserve"> </w:t>
            </w:r>
            <w:r w:rsidRPr="003F5024">
              <w:rPr>
                <w:rFonts w:ascii="Times New Roman" w:hAnsi="Times New Roman"/>
                <w:sz w:val="24"/>
                <w:szCs w:val="24"/>
              </w:rPr>
              <w:t>Veselības inspekcija</w:t>
            </w:r>
            <w:r>
              <w:rPr>
                <w:rFonts w:ascii="Times New Roman" w:hAnsi="Times New Roman"/>
                <w:sz w:val="24"/>
                <w:szCs w:val="24"/>
              </w:rPr>
              <w:t>,</w:t>
            </w:r>
            <w:r w:rsidRPr="003F5024">
              <w:rPr>
                <w:rFonts w:ascii="Times New Roman" w:hAnsi="Times New Roman"/>
                <w:sz w:val="24"/>
                <w:szCs w:val="24"/>
              </w:rPr>
              <w:t xml:space="preserve"> </w:t>
            </w:r>
            <w:r>
              <w:rPr>
                <w:rFonts w:ascii="Times New Roman" w:hAnsi="Times New Roman"/>
                <w:sz w:val="24"/>
                <w:szCs w:val="24"/>
              </w:rPr>
              <w:t>atbilstoši MK </w:t>
            </w:r>
            <w:r w:rsidRPr="003F5024">
              <w:rPr>
                <w:rFonts w:ascii="Times New Roman" w:hAnsi="Times New Roman"/>
                <w:sz w:val="24"/>
                <w:szCs w:val="24"/>
              </w:rPr>
              <w:t>436 5.</w:t>
            </w:r>
            <w:r w:rsidRPr="003F5024">
              <w:rPr>
                <w:rFonts w:ascii="Times New Roman" w:hAnsi="Times New Roman"/>
                <w:sz w:val="24"/>
                <w:szCs w:val="24"/>
                <w:vertAlign w:val="superscript"/>
              </w:rPr>
              <w:t>1</w:t>
            </w:r>
            <w:r w:rsidRPr="003F5024">
              <w:rPr>
                <w:rFonts w:ascii="Times New Roman" w:hAnsi="Times New Roman"/>
                <w:sz w:val="24"/>
                <w:szCs w:val="24"/>
              </w:rPr>
              <w:t> punkta normai</w:t>
            </w:r>
            <w:r>
              <w:rPr>
                <w:rFonts w:ascii="Times New Roman" w:hAnsi="Times New Roman"/>
                <w:sz w:val="24"/>
                <w:szCs w:val="24"/>
              </w:rPr>
              <w:t>,</w:t>
            </w:r>
            <w:r w:rsidRPr="003F5024">
              <w:rPr>
                <w:rFonts w:ascii="Times New Roman" w:hAnsi="Times New Roman"/>
                <w:sz w:val="24"/>
                <w:szCs w:val="24"/>
              </w:rPr>
              <w:t xml:space="preserve"> </w:t>
            </w:r>
            <w:r>
              <w:rPr>
                <w:rFonts w:ascii="Times New Roman" w:hAnsi="Times New Roman"/>
                <w:sz w:val="24"/>
                <w:szCs w:val="24"/>
              </w:rPr>
              <w:t>iz</w:t>
            </w:r>
            <w:r w:rsidRPr="003F5024">
              <w:rPr>
                <w:rFonts w:ascii="Times New Roman" w:hAnsi="Times New Roman"/>
                <w:sz w:val="24"/>
                <w:szCs w:val="24"/>
              </w:rPr>
              <w:t xml:space="preserve">pilda tirgus uzraudzības iestādes </w:t>
            </w:r>
            <w:r>
              <w:rPr>
                <w:rFonts w:ascii="Times New Roman" w:hAnsi="Times New Roman"/>
                <w:sz w:val="24"/>
                <w:szCs w:val="24"/>
              </w:rPr>
              <w:t>funkcijas (Regulas 765/2008 1. </w:t>
            </w:r>
            <w:r w:rsidRPr="003F5024">
              <w:rPr>
                <w:rFonts w:ascii="Times New Roman" w:hAnsi="Times New Roman"/>
                <w:sz w:val="24"/>
                <w:szCs w:val="24"/>
              </w:rPr>
              <w:t>panta 18.</w:t>
            </w:r>
            <w:r>
              <w:rPr>
                <w:rFonts w:ascii="Times New Roman" w:hAnsi="Times New Roman"/>
                <w:sz w:val="24"/>
                <w:szCs w:val="24"/>
              </w:rPr>
              <w:t> punkts)</w:t>
            </w:r>
            <w:r w:rsidRPr="003F5024">
              <w:rPr>
                <w:rFonts w:ascii="Times New Roman" w:hAnsi="Times New Roman"/>
                <w:sz w:val="24"/>
                <w:szCs w:val="24"/>
              </w:rPr>
              <w:t xml:space="preserve"> attiecībā uz cilvēkiem paredzētā zālēm. Līdz ar to </w:t>
            </w:r>
            <w:r w:rsidRPr="003F5024">
              <w:rPr>
                <w:rFonts w:ascii="Times New Roman" w:hAnsi="Times New Roman"/>
                <w:sz w:val="24"/>
                <w:szCs w:val="24"/>
              </w:rPr>
              <w:t>Finanšu  ministrijai un Zemkopības ministrijai ir jāvienojas vai ārējās robežas kontroli atbildīgās iestādes pienākumus pilda muitas iestādes vai atbilstoši regulējumam MK noteikumos Nr. 436 turpina pildīt Pā</w:t>
            </w:r>
            <w:r>
              <w:rPr>
                <w:rFonts w:ascii="Times New Roman" w:hAnsi="Times New Roman"/>
                <w:sz w:val="24"/>
                <w:szCs w:val="24"/>
              </w:rPr>
              <w:t xml:space="preserve">rtikas un veterinārais dienests, kā </w:t>
            </w:r>
            <w:r w:rsidRPr="003F5024">
              <w:rPr>
                <w:rFonts w:ascii="Times New Roman" w:hAnsi="Times New Roman"/>
                <w:sz w:val="24"/>
                <w:szCs w:val="24"/>
              </w:rPr>
              <w:t>arī jāvienojas arī par to vai – </w:t>
            </w:r>
          </w:p>
          <w:p w:rsidR="007B6F45" w:rsidRPr="003F5024" w:rsidP="005B5213" w14:paraId="16C09790" w14:textId="5CDD476A">
            <w:pPr>
              <w:pStyle w:val="NoSpacing"/>
              <w:ind w:left="322"/>
              <w:jc w:val="both"/>
              <w:rPr>
                <w:rFonts w:ascii="Times New Roman" w:hAnsi="Times New Roman"/>
                <w:sz w:val="24"/>
                <w:szCs w:val="24"/>
              </w:rPr>
            </w:pPr>
            <w:r>
              <w:rPr>
                <w:rFonts w:ascii="Times New Roman" w:hAnsi="Times New Roman"/>
                <w:sz w:val="24"/>
                <w:szCs w:val="24"/>
              </w:rPr>
              <w:t>a) </w:t>
            </w:r>
            <w:r w:rsidRPr="003F5024">
              <w:rPr>
                <w:rFonts w:ascii="Times New Roman" w:hAnsi="Times New Roman"/>
                <w:sz w:val="24"/>
                <w:szCs w:val="24"/>
              </w:rPr>
              <w:t>Eiropas Parlamenta un Padome 2016. gada 11. maijā Regul</w:t>
            </w:r>
            <w:r w:rsidR="007A2D32">
              <w:rPr>
                <w:rFonts w:ascii="Times New Roman" w:hAnsi="Times New Roman"/>
                <w:sz w:val="24"/>
                <w:szCs w:val="24"/>
              </w:rPr>
              <w:t>ā</w:t>
            </w:r>
            <w:r w:rsidRPr="003F5024">
              <w:rPr>
                <w:rFonts w:ascii="Times New Roman" w:hAnsi="Times New Roman"/>
                <w:sz w:val="24"/>
                <w:szCs w:val="24"/>
              </w:rPr>
              <w:t xml:space="preserve"> (ES) 2016/793 par izvairīšanos no dažu svarīgāko zāļu tirdzniecības novirzīšanās uz Eiropas Savienību</w:t>
            </w:r>
            <w:r w:rsidR="007A2D32">
              <w:rPr>
                <w:rFonts w:ascii="Times New Roman" w:hAnsi="Times New Roman"/>
                <w:sz w:val="24"/>
                <w:szCs w:val="24"/>
              </w:rPr>
              <w:t xml:space="preserve"> un</w:t>
            </w:r>
          </w:p>
          <w:p w:rsidR="007B6F45" w:rsidRPr="003F5024" w:rsidP="005B5213" w14:paraId="75833B49" w14:textId="7BCA8E46">
            <w:pPr>
              <w:pStyle w:val="NoSpacing"/>
              <w:ind w:left="322"/>
              <w:jc w:val="both"/>
              <w:rPr>
                <w:rFonts w:ascii="Times New Roman" w:hAnsi="Times New Roman"/>
                <w:sz w:val="24"/>
                <w:szCs w:val="24"/>
              </w:rPr>
            </w:pPr>
            <w:r w:rsidRPr="003F5024">
              <w:rPr>
                <w:rFonts w:ascii="Times New Roman" w:hAnsi="Times New Roman"/>
                <w:sz w:val="24"/>
                <w:szCs w:val="24"/>
              </w:rPr>
              <w:t>b)</w:t>
            </w:r>
            <w:r>
              <w:rPr>
                <w:rFonts w:ascii="Times New Roman" w:hAnsi="Times New Roman"/>
                <w:sz w:val="24"/>
                <w:szCs w:val="24"/>
              </w:rPr>
              <w:t> </w:t>
            </w:r>
            <w:r w:rsidRPr="003F5024">
              <w:rPr>
                <w:rFonts w:ascii="Times New Roman" w:hAnsi="Times New Roman"/>
                <w:sz w:val="24"/>
                <w:szCs w:val="24"/>
              </w:rPr>
              <w:t>Eiropas Parlamenta un Padomes 2006. gada 17. maija Regul</w:t>
            </w:r>
            <w:r w:rsidR="007A2D32">
              <w:rPr>
                <w:rFonts w:ascii="Times New Roman" w:hAnsi="Times New Roman"/>
                <w:sz w:val="24"/>
                <w:szCs w:val="24"/>
              </w:rPr>
              <w:t>ā</w:t>
            </w:r>
            <w:r w:rsidRPr="003F5024">
              <w:rPr>
                <w:rFonts w:ascii="Times New Roman" w:hAnsi="Times New Roman"/>
                <w:sz w:val="24"/>
                <w:szCs w:val="24"/>
              </w:rPr>
              <w:t xml:space="preserve"> (EK) Nr. </w:t>
            </w:r>
            <w:r>
              <w:fldChar w:fldCharType="begin"/>
            </w:r>
            <w:r>
              <w:instrText xml:space="preserve"> HYPERLINK "http://eur-lex.europa.eu/eli/reg/2006/816?locale=LV" </w:instrText>
            </w:r>
            <w:r>
              <w:fldChar w:fldCharType="separate"/>
            </w:r>
            <w:r w:rsidRPr="003F5024">
              <w:rPr>
                <w:rStyle w:val="Hyperlink"/>
                <w:rFonts w:ascii="Times New Roman" w:hAnsi="Times New Roman"/>
                <w:color w:val="auto"/>
                <w:sz w:val="24"/>
                <w:szCs w:val="24"/>
              </w:rPr>
              <w:t>816/2006</w:t>
            </w:r>
            <w:r>
              <w:fldChar w:fldCharType="end"/>
            </w:r>
            <w:r w:rsidRPr="003F5024">
              <w:rPr>
                <w:rFonts w:ascii="Times New Roman" w:hAnsi="Times New Roman"/>
                <w:sz w:val="24"/>
                <w:szCs w:val="24"/>
              </w:rPr>
              <w:t xml:space="preserve"> par patentu piespiedu licencēšanu attiecībā uz farmaceitisko produktu ražošanu eksportam uz valstīm, kurās ir sabiedrības veselības aizsardzības problēmas</w:t>
            </w:r>
          </w:p>
          <w:p w:rsidR="007B6F45" w:rsidRPr="007759EF" w:rsidP="004D1A11" w14:paraId="42BFCF75" w14:textId="468666C4">
            <w:pPr>
              <w:pStyle w:val="naisc"/>
              <w:spacing w:before="0" w:after="0"/>
              <w:ind w:firstLine="21"/>
              <w:jc w:val="both"/>
            </w:pPr>
            <w:r w:rsidRPr="003F5024">
              <w:rPr>
                <w:b/>
              </w:rPr>
              <w:t xml:space="preserve">muitai uzliktos pienākumus turpina </w:t>
            </w:r>
            <w:r>
              <w:rPr>
                <w:b/>
              </w:rPr>
              <w:t xml:space="preserve">pildīt </w:t>
            </w:r>
            <w:r w:rsidRPr="003F5024">
              <w:rPr>
                <w:b/>
              </w:rPr>
              <w:t>Pārtikas un veterinārais dienests vai arī tā ir muitas iestāžu kompetence.</w:t>
            </w:r>
          </w:p>
        </w:tc>
        <w:tc>
          <w:tcPr>
            <w:tcW w:w="2694" w:type="dxa"/>
            <w:vMerge w:val="restart"/>
          </w:tcPr>
          <w:p w:rsidR="007B6F45" w:rsidP="004D1A11" w14:paraId="41F40478" w14:textId="2ADCDCA2">
            <w:pPr>
              <w:pStyle w:val="NoSpacing"/>
              <w:jc w:val="both"/>
              <w:rPr>
                <w:rFonts w:ascii="Times New Roman" w:hAnsi="Times New Roman"/>
                <w:sz w:val="24"/>
                <w:szCs w:val="24"/>
              </w:rPr>
            </w:pPr>
            <w:r>
              <w:rPr>
                <w:rFonts w:ascii="Times New Roman" w:hAnsi="Times New Roman"/>
                <w:sz w:val="24"/>
                <w:szCs w:val="24"/>
              </w:rPr>
              <w:t>Protokollēmuma</w:t>
            </w:r>
            <w:r>
              <w:rPr>
                <w:rFonts w:ascii="Times New Roman" w:hAnsi="Times New Roman"/>
                <w:sz w:val="24"/>
                <w:szCs w:val="24"/>
              </w:rPr>
              <w:t xml:space="preserve"> projekts:</w:t>
            </w:r>
          </w:p>
          <w:p w:rsidR="00853570" w:rsidRPr="003F5024" w:rsidP="004D1A11" w14:paraId="76090F89" w14:textId="77777777">
            <w:pPr>
              <w:pStyle w:val="NoSpacing"/>
              <w:jc w:val="both"/>
              <w:rPr>
                <w:rFonts w:ascii="Times New Roman" w:hAnsi="Times New Roman"/>
                <w:sz w:val="24"/>
                <w:szCs w:val="24"/>
              </w:rPr>
            </w:pPr>
          </w:p>
          <w:p w:rsidR="007B6F45" w:rsidRPr="003F5024" w:rsidP="004D1A11" w14:paraId="495C41B7" w14:textId="679C1AE4">
            <w:pPr>
              <w:pStyle w:val="NoSpacing"/>
              <w:jc w:val="both"/>
              <w:rPr>
                <w:rFonts w:ascii="Times New Roman" w:hAnsi="Times New Roman"/>
                <w:sz w:val="24"/>
                <w:szCs w:val="24"/>
              </w:rPr>
            </w:pPr>
            <w:r w:rsidRPr="003F5024">
              <w:rPr>
                <w:rFonts w:ascii="Times New Roman" w:hAnsi="Times New Roman"/>
                <w:sz w:val="24"/>
                <w:szCs w:val="24"/>
              </w:rPr>
              <w:t>2.</w:t>
            </w:r>
            <w:r>
              <w:rPr>
                <w:rFonts w:ascii="Times New Roman" w:hAnsi="Times New Roman"/>
                <w:color w:val="0070C0"/>
                <w:sz w:val="24"/>
                <w:szCs w:val="24"/>
              </w:rPr>
              <w:t> </w:t>
            </w:r>
            <w:r w:rsidRPr="003F5024">
              <w:rPr>
                <w:rFonts w:ascii="Times New Roman" w:hAnsi="Times New Roman"/>
                <w:sz w:val="24"/>
                <w:szCs w:val="24"/>
                <w:lang w:eastAsia="lv-LV"/>
              </w:rPr>
              <w:t>Zemkopības ministrijai kopīgi ar Finanšu ministriju</w:t>
            </w:r>
            <w:r>
              <w:rPr>
                <w:rFonts w:ascii="Times New Roman" w:hAnsi="Times New Roman"/>
                <w:sz w:val="24"/>
                <w:szCs w:val="24"/>
                <w:lang w:eastAsia="lv-LV"/>
              </w:rPr>
              <w:t xml:space="preserve"> vienlaikus ar M</w:t>
            </w:r>
            <w:r w:rsidR="00A61551">
              <w:rPr>
                <w:rFonts w:ascii="Times New Roman" w:hAnsi="Times New Roman"/>
                <w:sz w:val="24"/>
                <w:szCs w:val="24"/>
                <w:lang w:eastAsia="lv-LV"/>
              </w:rPr>
              <w:t>inistru kabineta 2017. gada 28. </w:t>
            </w:r>
            <w:r>
              <w:rPr>
                <w:rFonts w:ascii="Times New Roman" w:hAnsi="Times New Roman"/>
                <w:sz w:val="24"/>
                <w:szCs w:val="24"/>
                <w:lang w:eastAsia="lv-LV"/>
              </w:rPr>
              <w:t xml:space="preserve">augusta sēdes </w:t>
            </w:r>
            <w:r>
              <w:rPr>
                <w:rFonts w:ascii="Times New Roman" w:hAnsi="Times New Roman"/>
                <w:sz w:val="24"/>
                <w:szCs w:val="24"/>
                <w:lang w:eastAsia="lv-LV"/>
              </w:rPr>
              <w:t>protokollēmumā</w:t>
            </w:r>
            <w:r>
              <w:rPr>
                <w:rFonts w:ascii="Times New Roman" w:hAnsi="Times New Roman"/>
                <w:sz w:val="24"/>
                <w:szCs w:val="24"/>
                <w:lang w:eastAsia="lv-LV"/>
              </w:rPr>
              <w:t xml:space="preserve"> (prot. nr. 41., 1. §) 18.punktā doto uzdevumu</w:t>
            </w:r>
            <w:r w:rsidRPr="003F5024">
              <w:rPr>
                <w:rFonts w:ascii="Times New Roman" w:hAnsi="Times New Roman"/>
                <w:sz w:val="24"/>
                <w:szCs w:val="24"/>
              </w:rPr>
              <w:t xml:space="preserve"> </w:t>
            </w:r>
            <w:r w:rsidRPr="003F5024">
              <w:rPr>
                <w:rFonts w:ascii="Times New Roman" w:hAnsi="Times New Roman"/>
                <w:sz w:val="24"/>
                <w:szCs w:val="24"/>
                <w:lang w:eastAsia="lv-LV"/>
              </w:rPr>
              <w:t xml:space="preserve">sagatavot un </w:t>
            </w:r>
            <w:r w:rsidRPr="003F5024">
              <w:rPr>
                <w:rFonts w:ascii="Times New Roman" w:hAnsi="Times New Roman"/>
                <w:sz w:val="24"/>
                <w:szCs w:val="24"/>
              </w:rPr>
              <w:t>noteiktā kārtībā iesniegt izskatīšanā Ministru kabinetā</w:t>
            </w:r>
            <w:r w:rsidRPr="003F5024">
              <w:rPr>
                <w:rFonts w:ascii="Times New Roman" w:hAnsi="Times New Roman"/>
                <w:sz w:val="24"/>
                <w:szCs w:val="24"/>
                <w:lang w:eastAsia="lv-LV"/>
              </w:rPr>
              <w:t xml:space="preserve"> nepieciešamos grozījumus </w:t>
            </w:r>
            <w:r w:rsidRPr="003F5024">
              <w:rPr>
                <w:rFonts w:ascii="Times New Roman" w:hAnsi="Times New Roman"/>
                <w:sz w:val="24"/>
                <w:szCs w:val="24"/>
                <w:shd w:val="clear" w:color="auto" w:fill="FFFFFF"/>
              </w:rPr>
              <w:t xml:space="preserve">Ministru kabineta 2007. gada 26. jūnija noteikumos </w:t>
            </w:r>
            <w:r w:rsidRPr="003F5024">
              <w:rPr>
                <w:rFonts w:ascii="Times New Roman" w:hAnsi="Times New Roman"/>
                <w:sz w:val="24"/>
                <w:szCs w:val="24"/>
                <w:shd w:val="clear" w:color="auto" w:fill="FFFFFF"/>
              </w:rPr>
              <w:t xml:space="preserve">Nr. 436 "Zāļu ievešanas un izvešanas kārtība” attiecībā uz kompetento iestāžu pienākumiem un tiesībām, kas izriet no Eiropas Parlamenta un Padomes 2008. gada 9. jūlija Regulas (EK) Nr. 765/2008, ar ko nosaka akreditācijas un tirgus uzraudzības prasības attiecībā uz produktu tirdzniecību un atceļ Regulu (EEK) Nr. 339/93, </w:t>
            </w:r>
            <w:r w:rsidRPr="003F5024">
              <w:rPr>
                <w:rFonts w:ascii="Times New Roman" w:hAnsi="Times New Roman"/>
                <w:sz w:val="24"/>
                <w:szCs w:val="24"/>
              </w:rPr>
              <w:t>Eiropas Parlamenta un Padome 2016. gada 11. maijā Regulas (ES) 2016/793 par izvairīšanos no dažu svarīgāko zāļu tirdzniecības novirzīšanās uz Eiropas Savienību un Eiropas Parlamenta un Padomes 2006. </w:t>
            </w:r>
            <w:r w:rsidRPr="00126961">
              <w:rPr>
                <w:rFonts w:ascii="Times New Roman" w:hAnsi="Times New Roman"/>
                <w:sz w:val="24"/>
                <w:szCs w:val="24"/>
              </w:rPr>
              <w:t>gada 17. maija Regulas (EK) Nr. </w:t>
            </w:r>
            <w:r>
              <w:fldChar w:fldCharType="begin"/>
            </w:r>
            <w:r>
              <w:instrText xml:space="preserve"> HYPERLINK "http://eur-lex.europa.eu/eli/reg/2006/816?locale=LV" </w:instrText>
            </w:r>
            <w:r>
              <w:fldChar w:fldCharType="separate"/>
            </w:r>
            <w:r w:rsidRPr="00126961">
              <w:rPr>
                <w:rStyle w:val="Hyperlink"/>
                <w:rFonts w:ascii="Times New Roman" w:hAnsi="Times New Roman"/>
                <w:color w:val="auto"/>
                <w:sz w:val="24"/>
                <w:szCs w:val="24"/>
                <w:u w:val="none"/>
              </w:rPr>
              <w:t>816/2006</w:t>
            </w:r>
            <w:r>
              <w:fldChar w:fldCharType="end"/>
            </w:r>
            <w:r w:rsidRPr="00126961">
              <w:rPr>
                <w:rFonts w:ascii="Times New Roman" w:hAnsi="Times New Roman"/>
                <w:sz w:val="24"/>
                <w:szCs w:val="24"/>
              </w:rPr>
              <w:t xml:space="preserve"> par patentu piespiedu licencēšanu attiecībā uz farmaceitisko </w:t>
            </w:r>
            <w:r w:rsidRPr="003F5024">
              <w:rPr>
                <w:rFonts w:ascii="Times New Roman" w:hAnsi="Times New Roman"/>
                <w:sz w:val="24"/>
                <w:szCs w:val="24"/>
              </w:rPr>
              <w:t xml:space="preserve">produktu ražošanu eksportam uz valstīm, </w:t>
            </w:r>
            <w:r w:rsidRPr="003F5024">
              <w:rPr>
                <w:rFonts w:ascii="Times New Roman" w:hAnsi="Times New Roman"/>
                <w:sz w:val="24"/>
                <w:szCs w:val="24"/>
              </w:rPr>
              <w:t>kurās ir sabiedrības veselības aizsardzības problēmas.</w:t>
            </w:r>
          </w:p>
          <w:p w:rsidR="007B6F45" w:rsidP="004D1A11" w14:paraId="7351E650" w14:textId="77777777">
            <w:pPr>
              <w:jc w:val="both"/>
            </w:pPr>
          </w:p>
          <w:p w:rsidR="007B6F45" w:rsidRPr="007759EF" w:rsidP="004D1A11" w14:paraId="53868156" w14:textId="27FD8D4A">
            <w:pPr>
              <w:jc w:val="both"/>
            </w:pPr>
            <w:r>
              <w:t xml:space="preserve">3. Atzīt Ministru kabineta 2016. gada 2. februāra sēdes </w:t>
            </w:r>
            <w:r>
              <w:t>protokollēmuma</w:t>
            </w:r>
            <w:r>
              <w:t xml:space="preserve"> (prot. Nr. 5, 26. §) “Noteikumu projekts “Grozījumi Ministru kabineta 2007. gada 26. jūnija noteikumos Nr. 436 “Zāļu ievešanas un izvešanas kārtība”” 3. punktā doto uzdevumu par aktualitāti zaudējušu.</w:t>
            </w:r>
          </w:p>
        </w:tc>
      </w:tr>
      <w:tr w14:paraId="0A7EF8E2" w14:textId="77777777" w:rsidTr="0079541C">
        <w:tblPrEx>
          <w:tblW w:w="13746" w:type="dxa"/>
          <w:tblLayout w:type="fixed"/>
          <w:tblLook w:val="00A0"/>
        </w:tblPrEx>
        <w:tc>
          <w:tcPr>
            <w:tcW w:w="988" w:type="dxa"/>
            <w:vAlign w:val="center"/>
          </w:tcPr>
          <w:p w:rsidR="007B6F45" w:rsidRPr="007759EF" w:rsidP="001605E2" w14:paraId="4F1BE1E4" w14:textId="36320A7F">
            <w:pPr>
              <w:pStyle w:val="naisc"/>
              <w:spacing w:before="0" w:after="0"/>
              <w:ind w:right="22"/>
            </w:pPr>
            <w:r>
              <w:t>2.</w:t>
            </w:r>
          </w:p>
        </w:tc>
        <w:tc>
          <w:tcPr>
            <w:tcW w:w="2551" w:type="dxa"/>
          </w:tcPr>
          <w:p w:rsidR="007B6F45" w:rsidRPr="007759EF" w:rsidP="001605E2" w14:paraId="7BB5D6F2" w14:textId="77777777">
            <w:pPr>
              <w:pStyle w:val="naisc"/>
              <w:spacing w:before="0" w:after="0"/>
              <w:ind w:firstLine="12"/>
            </w:pPr>
          </w:p>
        </w:tc>
        <w:tc>
          <w:tcPr>
            <w:tcW w:w="3402" w:type="dxa"/>
            <w:vAlign w:val="center"/>
          </w:tcPr>
          <w:p w:rsidR="007B6F45" w:rsidRPr="003F5024" w:rsidP="001605E2" w14:paraId="0A4D4A26" w14:textId="193F38D8">
            <w:pPr>
              <w:jc w:val="center"/>
              <w:rPr>
                <w:b/>
              </w:rPr>
            </w:pPr>
            <w:r>
              <w:rPr>
                <w:b/>
              </w:rPr>
              <w:t>Finanšu ministrija (16.05.2018.</w:t>
            </w:r>
            <w:r w:rsidRPr="003F5024">
              <w:rPr>
                <w:b/>
              </w:rPr>
              <w:t>; Nr. 12/A-7/2226)</w:t>
            </w:r>
          </w:p>
          <w:p w:rsidR="007B6F45" w:rsidRPr="003F5024" w:rsidP="001605E2" w14:paraId="52224A94" w14:textId="77777777">
            <w:pPr>
              <w:jc w:val="both"/>
            </w:pPr>
          </w:p>
          <w:p w:rsidR="007B6F45" w:rsidRPr="003F5024" w:rsidP="001605E2" w14:paraId="0893E124" w14:textId="77777777">
            <w:pPr>
              <w:jc w:val="both"/>
            </w:pPr>
            <w:r w:rsidRPr="003F5024">
              <w:rPr>
                <w:b/>
              </w:rPr>
              <w:t xml:space="preserve">Finanšu ministrija neatbalsta ierosinājumu mainīt šobrīd </w:t>
            </w:r>
            <w:r w:rsidRPr="003F5024">
              <w:rPr>
                <w:b/>
              </w:rPr>
              <w:t>spēkā esošo kompetenču sadalījumu starp zāļu kontrolē un uzraudzībā iesaistītajām kompetentajām iestādēm</w:t>
            </w:r>
            <w:r w:rsidRPr="003F5024">
              <w:t>, kuras īsteno iepriekš minēto normatīvo aktu prasības šādu apstākļu dēļ:</w:t>
            </w:r>
          </w:p>
          <w:p w:rsidR="007B6F45" w:rsidRPr="003F5024" w:rsidP="001605E2" w14:paraId="2C30DF99" w14:textId="77777777">
            <w:pPr>
              <w:jc w:val="both"/>
            </w:pPr>
          </w:p>
          <w:p w:rsidR="007B6F45" w:rsidRPr="003F5024" w:rsidP="001605E2" w14:paraId="69FEA8ED" w14:textId="77777777">
            <w:pPr>
              <w:jc w:val="both"/>
            </w:pPr>
            <w:r w:rsidRPr="003F5024">
              <w:t>Ziņojuma II daļā secināts, ka veikt grozījumus Ministru kabineta 2007.gada 26.jūnija noteikumos Nr.436 “Zāļu ievešanas un izvešanas kārtība” (turpmāk – Noteikumi Nr.436), lai precīzi definētu atbildīgo iestādi, var tikai pēc tam, kad reāli Zemkopības ministrija būs vienojusies ar Finanšu ministriju (Valsts ieņēmumu dienestu) par funkciju sadali, proti, kura iestāde no tām turpmāk nodrošinās zāļu ievešanas, izlaišanas apturēšanu vai aizturēšanu, kas noteikta muitai un par ārējās robežas kontroli atbildīgai iestādei saskaņā ar:</w:t>
            </w:r>
          </w:p>
          <w:p w:rsidR="007B6F45" w:rsidRPr="003F5024" w:rsidP="001605E2" w14:paraId="69A37CB6" w14:textId="77777777">
            <w:pPr>
              <w:jc w:val="both"/>
            </w:pPr>
            <w:r>
              <w:t>- </w:t>
            </w:r>
            <w:r w:rsidRPr="003F5024">
              <w:t xml:space="preserve">Eiropas Parlamenta un Padomes 2008.gada 9.jūlija Regulu (EK) Nr.765/2008, ar ko nosaka akreditācijas un tirgus </w:t>
            </w:r>
            <w:r w:rsidRPr="003F5024">
              <w:t>uzraudzības prasības attiecībā uz produktu tirdzniecību un atceļ Regulu (EEK) Nr.339/93 (turpmāk – Regula 765/2008),</w:t>
            </w:r>
          </w:p>
          <w:p w:rsidR="007B6F45" w:rsidRPr="003F5024" w:rsidP="001605E2" w14:paraId="3FF4528B" w14:textId="77777777">
            <w:pPr>
              <w:jc w:val="both"/>
            </w:pPr>
            <w:r>
              <w:t>- </w:t>
            </w:r>
            <w:r w:rsidRPr="003F5024">
              <w:t>Eiropas Parlamenta un Padome 2016.gada 11.maijā Regulu (ES) 2016/793 par izvairīšanos no dažu svarīgāko zāļu tirdzniecības novirzīšanās uz Eiropas Savienību (turpmāk – Regula 2016/793),</w:t>
            </w:r>
          </w:p>
          <w:p w:rsidR="007B6F45" w:rsidRPr="003F5024" w:rsidP="001605E2" w14:paraId="1B0F8513" w14:textId="77777777">
            <w:pPr>
              <w:jc w:val="both"/>
            </w:pPr>
            <w:r>
              <w:t>- </w:t>
            </w:r>
            <w:r w:rsidRPr="003F5024">
              <w:t>Eiropas Parlamenta un Padomes 2006.gada 17.maija Regulu (EK) Nr.816/2006 par patentu piespiedu licencēšanu attiecībā uz farmaceitisko produktu ražošanu eksportam uz valstīm, kurās ir sabiedrības veselības aizsardzības problēmas (turpmāk – Regula 816/2006).</w:t>
            </w:r>
          </w:p>
          <w:p w:rsidR="007B6F45" w:rsidRPr="003F5024" w:rsidP="001605E2" w14:paraId="3D70F6EE" w14:textId="77777777">
            <w:pPr>
              <w:jc w:val="both"/>
            </w:pPr>
            <w:r w:rsidRPr="003F5024">
              <w:t xml:space="preserve">Finanšu ministrija neatbalsta ierosinājumu mainīt šobrīd spēkā esošo kompetenču sadalījumu starp zāļu kontrolē un uzraudzībā iesaistītajām kompetentajām iestādēm, kuras īsteno iepriekš minēto normatīvo aktu prasības šādu apstākļu dēļ: </w:t>
            </w:r>
          </w:p>
          <w:p w:rsidR="007B6F45" w:rsidRPr="003F5024" w:rsidP="001605E2" w14:paraId="31BDD7D0" w14:textId="77777777">
            <w:pPr>
              <w:tabs>
                <w:tab w:val="left" w:pos="993"/>
              </w:tabs>
              <w:jc w:val="both"/>
            </w:pPr>
            <w:r w:rsidRPr="003F5024">
              <w:t xml:space="preserve">1. Noteikumu Nr.436 6.punktā Pārtikas veterinārajam dienestam </w:t>
            </w:r>
            <w:r w:rsidRPr="003F5024">
              <w:t xml:space="preserve">noteiktās kompetences nepārklājas ar muitas dienestam noteiktajām kompetencēm un nav saistītas ar muitas normatīvajos aktos paredzētajām prasībām. Pārtikas veterinārais dienests savas kompetences ietvaros zāļu kontroles veic pirms tiek pieteikta muitas procedūra – laišana brīvā apgrozībā – kādā no Valsts ieņēmumu dienesta (turpmāk- VID) muitas iestādēm. Savukārt, muitas dienests uzsāk muitošanas procesu tikai pēc tam, kad ir veikti Pārtikas veterinārā dienesta kontroles pasākumi zāļu atbilstības jomā, atbilstoši Regulas 765/2008, Regulas 2016/793 un Regulas 816/2006 noteiktajām prasībām. Šāda kārtība ir noteikta visu Latvijas teritorijas </w:t>
            </w:r>
            <w:r w:rsidRPr="003F5024">
              <w:t>robežšķērsošanas</w:t>
            </w:r>
            <w:r w:rsidRPr="003F5024">
              <w:t xml:space="preserve"> vietu pārbaužu tehnoloģijās, kuras apstiprina visas iesaistītās kompetentās robežkontroles iestādes – VID Muitas pārvalde, Pārtikas veterinārais dienests un Valsts robežsardze. </w:t>
            </w:r>
          </w:p>
          <w:p w:rsidR="007B6F45" w:rsidRPr="003F5024" w:rsidP="001605E2" w14:paraId="5B0D07C0" w14:textId="77777777">
            <w:pPr>
              <w:tabs>
                <w:tab w:val="left" w:pos="1134"/>
              </w:tabs>
              <w:jc w:val="both"/>
            </w:pPr>
            <w:r>
              <w:t>2. </w:t>
            </w:r>
            <w:r w:rsidRPr="003F5024">
              <w:t xml:space="preserve">Zāļu kontroli pirms ir pieteikta muitas procedūra, piemēram, </w:t>
            </w:r>
            <w:r w:rsidRPr="003F5024">
              <w:t>laišana brīvā apgrozībā vai eksports, VID muitas iestādes neveic.</w:t>
            </w:r>
          </w:p>
          <w:p w:rsidR="007B6F45" w:rsidRPr="003F5024" w:rsidP="001605E2" w14:paraId="1DEF2BA4" w14:textId="77777777">
            <w:pPr>
              <w:tabs>
                <w:tab w:val="left" w:pos="1134"/>
              </w:tabs>
              <w:jc w:val="both"/>
            </w:pPr>
            <w:r w:rsidRPr="003F5024">
              <w:t xml:space="preserve">3. Zāles, kuras nesatur Latvijā kontrolējamās narkotiskās vai psihotropās vielas un kuras tiek pārvietotas tranzītā caur Latvijas teritorijai no vienas trešās valsts uz citu trešo valsti, VID muitas iestādes, attiecībā uz zāļu apriti regulējošo normatīvo aktu </w:t>
            </w:r>
            <w:r>
              <w:t>prasību ievērošanu, nekontrolē.</w:t>
            </w:r>
          </w:p>
          <w:p w:rsidR="007B6F45" w:rsidRPr="003F5024" w:rsidP="001605E2" w14:paraId="7B69F2B7" w14:textId="77777777">
            <w:pPr>
              <w:tabs>
                <w:tab w:val="left" w:pos="1134"/>
              </w:tabs>
              <w:jc w:val="both"/>
            </w:pPr>
            <w:r w:rsidRPr="003F5024">
              <w:t>4. VID muitas iestādes neīsteno muitas kontroles pasākumus zālēm muitas noliktavās attiecībā uz zāļu apriti regulējošo normatīvo aktu prasību ievērošanu.</w:t>
            </w:r>
          </w:p>
          <w:p w:rsidR="007B6F45" w:rsidRPr="003F5024" w:rsidP="001605E2" w14:paraId="2A9142E7" w14:textId="77777777">
            <w:pPr>
              <w:tabs>
                <w:tab w:val="left" w:pos="1134"/>
              </w:tabs>
              <w:jc w:val="both"/>
            </w:pPr>
            <w:r w:rsidRPr="003F5024">
              <w:t xml:space="preserve">5. Muitas likuma 19.pantā noteikts, ka preču muitošana pabeidzama tikai pēc to obligātās veterinārās, fitosanitārās vai citas normatīvajos aktos paredzētās kontroles, līdz ar to, VID, izvērtējot nepieciešamību, ir tiesības novirzīt kravas Pārtikas veterinārajam dienestam normatīvajos aktos paredzēto kontroļu veikšanai, ja tādas netika īstenotas pirms procedūras </w:t>
            </w:r>
            <w:r w:rsidRPr="003F5024">
              <w:t xml:space="preserve">– laišana brīvā apgrozībā – pieteikšanas. </w:t>
            </w:r>
          </w:p>
          <w:p w:rsidR="007B6F45" w:rsidRPr="003F5024" w:rsidP="001605E2" w14:paraId="21C06B77" w14:textId="77777777">
            <w:pPr>
              <w:tabs>
                <w:tab w:val="left" w:pos="1134"/>
              </w:tabs>
              <w:jc w:val="both"/>
            </w:pPr>
            <w:r w:rsidRPr="003F5024">
              <w:t>6. Lēmumu par zāļu kravas ievešanas vai izvešanas aizliegumu pieņem zāļu uzraudzības un kontroles kompetentā iestāde, nevis VID, kurš, savukārt,  īsteno kompetentās iestādes pieņemto lēmumu uz robežas.</w:t>
            </w:r>
          </w:p>
          <w:p w:rsidR="007B6F45" w:rsidRPr="003F5024" w:rsidP="001605E2" w14:paraId="6DE77C02" w14:textId="77777777">
            <w:pPr>
              <w:tabs>
                <w:tab w:val="left" w:pos="1134"/>
              </w:tabs>
              <w:jc w:val="both"/>
            </w:pPr>
            <w:r w:rsidRPr="003F5024">
              <w:t>7. Saskaņā Regulas 765/2008 27.pantu un Eiropas Komisijas vadlīnijām “</w:t>
            </w:r>
            <w:r w:rsidRPr="003F5024">
              <w:t>Guidelines</w:t>
            </w:r>
            <w:r w:rsidRPr="003F5024">
              <w:t xml:space="preserve"> </w:t>
            </w:r>
            <w:r w:rsidRPr="003F5024">
              <w:t>for</w:t>
            </w:r>
            <w:r w:rsidRPr="003F5024">
              <w:t xml:space="preserve"> import </w:t>
            </w:r>
            <w:r w:rsidRPr="003F5024">
              <w:t>controls</w:t>
            </w:r>
            <w:r w:rsidRPr="003F5024">
              <w:t xml:space="preserve"> </w:t>
            </w:r>
            <w:r w:rsidRPr="003F5024">
              <w:t>in</w:t>
            </w:r>
            <w:r w:rsidRPr="003F5024">
              <w:t xml:space="preserve"> </w:t>
            </w:r>
            <w:r w:rsidRPr="003F5024">
              <w:t>the</w:t>
            </w:r>
            <w:r w:rsidRPr="003F5024">
              <w:t xml:space="preserve"> </w:t>
            </w:r>
            <w:r w:rsidRPr="003F5024">
              <w:t>area</w:t>
            </w:r>
            <w:r w:rsidRPr="003F5024">
              <w:t xml:space="preserve"> </w:t>
            </w:r>
            <w:r w:rsidRPr="003F5024">
              <w:t>of</w:t>
            </w:r>
            <w:r w:rsidRPr="003F5024">
              <w:t xml:space="preserve"> </w:t>
            </w:r>
            <w:r w:rsidRPr="003F5024">
              <w:t>product</w:t>
            </w:r>
            <w:r w:rsidRPr="003F5024">
              <w:t xml:space="preserve"> </w:t>
            </w:r>
            <w:r w:rsidRPr="003F5024">
              <w:t>safety</w:t>
            </w:r>
            <w:r w:rsidRPr="003F5024">
              <w:t xml:space="preserve"> </w:t>
            </w:r>
            <w:r w:rsidRPr="003F5024">
              <w:t>and</w:t>
            </w:r>
            <w:r w:rsidRPr="003F5024">
              <w:t xml:space="preserve"> </w:t>
            </w:r>
            <w:r w:rsidRPr="003F5024">
              <w:t>compliance</w:t>
            </w:r>
            <w:r w:rsidRPr="003F5024">
              <w:t>” zāļu uzraudzības kompetentajai iestādei ir jāveic visas ar drošumu un atbilstības kritērijiem saistītās kontroles laika posmā no preču ievešanas Eiropas Savienības teritorijā un pirms to laišanas brīvā apgrozībā. Turklāt tirgus uzraudzības ietvaros VID muitas iestādes veic pārsvarā dokumentu kontroles, savukārt fiziskās kontroles tiek īstenotas gadījumos, kad tiek saskatīti augsti riski.</w:t>
            </w:r>
          </w:p>
          <w:p w:rsidR="007B6F45" w:rsidRPr="008B15C3" w:rsidP="001605E2" w14:paraId="0A03EA11" w14:textId="648D5960">
            <w:pPr>
              <w:jc w:val="both"/>
              <w:rPr>
                <w:sz w:val="22"/>
                <w:szCs w:val="22"/>
              </w:rPr>
            </w:pPr>
            <w:r w:rsidRPr="003F5024">
              <w:t xml:space="preserve">Ņemot vērā minēto, uzskatām, ka Noteikumos Nr.436 spēkā </w:t>
            </w:r>
            <w:r w:rsidRPr="003F5024">
              <w:t>esošais kompetenču sadalījums starp zāļu kontrolē un uzraudzībā iesaistītajām iestādēm atbilst katras attiecīgās iestādes funkcijām un noteiktajai kompetencei valsts pārvaldē. Tādējādi grozījumu veikšana šajā normatīvajā aktā nav nepieciešama.</w:t>
            </w:r>
          </w:p>
        </w:tc>
        <w:tc>
          <w:tcPr>
            <w:tcW w:w="4111" w:type="dxa"/>
            <w:vAlign w:val="center"/>
          </w:tcPr>
          <w:p w:rsidR="007B6F45" w:rsidP="001605E2" w14:paraId="7447EF8B" w14:textId="77777777">
            <w:pPr>
              <w:pStyle w:val="naisc"/>
              <w:spacing w:before="0" w:after="0"/>
              <w:ind w:firstLine="21"/>
            </w:pPr>
            <w:r>
              <w:t>Saskaņots elektroniskajā saskaņošanā</w:t>
            </w:r>
          </w:p>
          <w:p w:rsidR="007B6F45" w:rsidP="001605E2" w14:paraId="0F0A6B8D" w14:textId="77777777">
            <w:pPr>
              <w:pStyle w:val="naisc"/>
              <w:spacing w:before="0" w:after="0"/>
              <w:ind w:firstLine="21"/>
            </w:pPr>
          </w:p>
          <w:p w:rsidR="007B6F45" w:rsidRPr="007759EF" w:rsidP="001605E2" w14:paraId="5337543C" w14:textId="24DC94E2">
            <w:pPr>
              <w:pStyle w:val="naisc"/>
              <w:spacing w:before="0" w:after="0"/>
              <w:ind w:firstLine="21"/>
            </w:pPr>
            <w:r w:rsidRPr="003F5024">
              <w:t xml:space="preserve">Skatīt info </w:t>
            </w:r>
            <w:r w:rsidR="009B6F03">
              <w:t>Izziņas II </w:t>
            </w:r>
            <w:r>
              <w:t>sadaļas 1. </w:t>
            </w:r>
            <w:r w:rsidRPr="003F5024">
              <w:t>punktā.</w:t>
            </w:r>
          </w:p>
        </w:tc>
        <w:tc>
          <w:tcPr>
            <w:tcW w:w="2694" w:type="dxa"/>
            <w:vMerge/>
            <w:vAlign w:val="center"/>
          </w:tcPr>
          <w:p w:rsidR="007B6F45" w:rsidRPr="007759EF" w:rsidP="001605E2" w14:paraId="0CA75545" w14:textId="77777777">
            <w:pPr>
              <w:jc w:val="center"/>
            </w:pPr>
          </w:p>
        </w:tc>
      </w:tr>
    </w:tbl>
    <w:p w:rsidR="00F922C1" w:rsidRPr="007759EF" w:rsidP="00F922C1" w14:paraId="67F95629" w14:textId="77777777">
      <w:pPr>
        <w:pStyle w:val="naisf"/>
        <w:spacing w:before="0" w:after="0"/>
        <w:ind w:firstLine="720"/>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85"/>
        <w:gridCol w:w="5954"/>
      </w:tblGrid>
      <w:tr w14:paraId="36B73B28" w14:textId="77777777" w:rsidTr="00BD5FD8">
        <w:tblPrEx>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c>
          <w:tcPr>
            <w:tcW w:w="3085" w:type="dxa"/>
          </w:tcPr>
          <w:p w:rsidR="00F922C1" w:rsidRPr="007759EF" w:rsidP="00BD5FD8" w14:paraId="636B402E" w14:textId="77777777">
            <w:pPr>
              <w:pStyle w:val="naiskr"/>
              <w:spacing w:before="0" w:after="0"/>
            </w:pPr>
          </w:p>
          <w:p w:rsidR="00F922C1" w:rsidRPr="007759EF" w:rsidP="00BD5FD8" w14:paraId="248A0406" w14:textId="77777777">
            <w:pPr>
              <w:pStyle w:val="naiskr"/>
              <w:spacing w:before="0" w:after="0"/>
            </w:pPr>
            <w:r w:rsidRPr="007759EF">
              <w:t>Atbildīgā amatpersona</w:t>
            </w:r>
          </w:p>
        </w:tc>
        <w:tc>
          <w:tcPr>
            <w:tcW w:w="5954" w:type="dxa"/>
          </w:tcPr>
          <w:p w:rsidR="00F922C1" w:rsidRPr="007759EF" w:rsidP="00BD5FD8" w14:paraId="5DC90F74" w14:textId="77777777">
            <w:pPr>
              <w:pStyle w:val="naiskr"/>
              <w:spacing w:before="0" w:after="0"/>
              <w:ind w:firstLine="720"/>
            </w:pPr>
            <w:r w:rsidRPr="007759EF">
              <w:t>  </w:t>
            </w:r>
          </w:p>
          <w:p w:rsidR="00982264" w:rsidRPr="007759EF" w:rsidP="00BD5FD8" w14:paraId="0562B49A" w14:textId="77777777">
            <w:pPr>
              <w:pStyle w:val="naiskr"/>
              <w:spacing w:before="0" w:after="0"/>
              <w:ind w:firstLine="720"/>
            </w:pPr>
          </w:p>
        </w:tc>
      </w:tr>
      <w:tr w14:paraId="104B3F4B" w14:textId="77777777" w:rsidTr="00BD5FD8">
        <w:tblPrEx>
          <w:tblW w:w="9039" w:type="dxa"/>
          <w:tblLayout w:type="fixed"/>
          <w:tblLook w:val="00A0"/>
        </w:tblPrEx>
        <w:tc>
          <w:tcPr>
            <w:tcW w:w="3085" w:type="dxa"/>
          </w:tcPr>
          <w:p w:rsidR="00F922C1" w:rsidRPr="007759EF" w:rsidP="00BD5FD8" w14:paraId="2E6544C0" w14:textId="77777777">
            <w:pPr>
              <w:pStyle w:val="naiskr"/>
              <w:spacing w:before="0" w:after="0"/>
              <w:ind w:firstLine="720"/>
            </w:pPr>
          </w:p>
        </w:tc>
        <w:tc>
          <w:tcPr>
            <w:tcW w:w="5954" w:type="dxa"/>
          </w:tcPr>
          <w:p w:rsidR="00F922C1" w:rsidRPr="007759EF" w:rsidP="00BD5FD8" w14:paraId="7E0B3DB5" w14:textId="77777777">
            <w:pPr>
              <w:pStyle w:val="naisc"/>
              <w:spacing w:before="0" w:after="0"/>
              <w:ind w:firstLine="720"/>
            </w:pPr>
            <w:r w:rsidRPr="007759EF">
              <w:t>(paraksts*)</w:t>
            </w:r>
          </w:p>
        </w:tc>
      </w:tr>
    </w:tbl>
    <w:p w:rsidR="00F922C1" w:rsidRPr="007759EF" w:rsidP="00F922C1" w14:paraId="31C7E183" w14:textId="77777777">
      <w:pPr>
        <w:pStyle w:val="naisf"/>
        <w:spacing w:before="0" w:after="0"/>
        <w:ind w:firstLine="720"/>
      </w:pPr>
    </w:p>
    <w:p w:rsidR="00F922C1" w:rsidRPr="007759EF" w:rsidP="00F922C1" w14:paraId="5C231A15" w14:textId="77777777">
      <w:pPr>
        <w:pStyle w:val="naisf"/>
        <w:spacing w:before="0" w:after="0"/>
        <w:ind w:firstLine="720"/>
      </w:pPr>
      <w:r w:rsidRPr="007759EF">
        <w:t>Piezīme. * Dokumenta rekvizītu "paraksts" neaizpilda, ja elektroniskais dokuments ir sagatavots atbilstoši normatīvajiem aktiem par elektronisko dokumentu noformēšanu.</w:t>
      </w:r>
    </w:p>
    <w:p w:rsidR="00F922C1" w:rsidRPr="007759EF" w:rsidP="00F922C1" w14:paraId="49AC7A02" w14:textId="77777777">
      <w:pPr>
        <w:pStyle w:val="naisf"/>
        <w:spacing w:before="0" w:after="0"/>
        <w:ind w:firstLine="720"/>
      </w:pPr>
    </w:p>
    <w:p w:rsidR="00F922C1" w:rsidRPr="007759EF" w:rsidP="00F922C1" w14:paraId="78D18B85" w14:textId="77777777">
      <w:pPr>
        <w:pStyle w:val="naisf"/>
        <w:spacing w:before="0" w:after="0"/>
        <w:ind w:firstLine="0"/>
      </w:pPr>
      <w:r>
        <w:t>Ingūna Mača</w:t>
      </w:r>
    </w:p>
    <w:tbl>
      <w:tblPr>
        <w:tblpPr w:leftFromText="180" w:rightFromText="180" w:vertAnchor="text" w:tblpY="1"/>
        <w:tblOverlap w:val="never"/>
        <w:tblW w:w="0" w:type="auto"/>
        <w:tblLook w:val="00A0"/>
      </w:tblPr>
      <w:tblGrid>
        <w:gridCol w:w="8268"/>
      </w:tblGrid>
      <w:tr w14:paraId="1D14EA23" w14:textId="77777777" w:rsidTr="00BE365E">
        <w:tblPrEx>
          <w:tblW w:w="0" w:type="auto"/>
          <w:tblLook w:val="00A0"/>
        </w:tblPrEx>
        <w:tc>
          <w:tcPr>
            <w:tcW w:w="8268" w:type="dxa"/>
            <w:tcBorders>
              <w:top w:val="single" w:sz="4" w:space="0" w:color="000000"/>
            </w:tcBorders>
          </w:tcPr>
          <w:p w:rsidR="00F922C1" w:rsidRPr="007759EF" w:rsidP="00BE365E" w14:paraId="19E263A1" w14:textId="77777777">
            <w:pPr>
              <w:jc w:val="center"/>
            </w:pPr>
            <w:r w:rsidRPr="007759EF">
              <w:t>(par projektu atbildīgās amatpersonas vārds un uzvārds)</w:t>
            </w:r>
          </w:p>
        </w:tc>
      </w:tr>
      <w:tr w14:paraId="78B55652" w14:textId="77777777" w:rsidTr="00BE365E">
        <w:tblPrEx>
          <w:tblW w:w="0" w:type="auto"/>
          <w:tblLook w:val="00A0"/>
        </w:tblPrEx>
        <w:tc>
          <w:tcPr>
            <w:tcW w:w="8268" w:type="dxa"/>
            <w:tcBorders>
              <w:bottom w:val="single" w:sz="4" w:space="0" w:color="000000"/>
            </w:tcBorders>
          </w:tcPr>
          <w:p w:rsidR="00F922C1" w:rsidRPr="007759EF" w:rsidP="00BE365E" w14:paraId="4667019A" w14:textId="77777777">
            <w:r w:rsidRPr="007759EF">
              <w:t>Veselības ministrijas Farmācija</w:t>
            </w:r>
            <w:r w:rsidRPr="007759EF" w:rsidR="006841EE">
              <w:t xml:space="preserve">s departamenta </w:t>
            </w:r>
            <w:r w:rsidR="00C96CC5">
              <w:t>vecākā eksperte</w:t>
            </w:r>
          </w:p>
        </w:tc>
      </w:tr>
      <w:tr w14:paraId="03B55CDB" w14:textId="77777777" w:rsidTr="00BE365E">
        <w:tblPrEx>
          <w:tblW w:w="0" w:type="auto"/>
          <w:tblLook w:val="00A0"/>
        </w:tblPrEx>
        <w:tc>
          <w:tcPr>
            <w:tcW w:w="8268" w:type="dxa"/>
            <w:tcBorders>
              <w:top w:val="single" w:sz="4" w:space="0" w:color="000000"/>
            </w:tcBorders>
          </w:tcPr>
          <w:p w:rsidR="00F922C1" w:rsidRPr="007759EF" w:rsidP="00BE365E" w14:paraId="5FBD7EC6" w14:textId="77777777">
            <w:pPr>
              <w:jc w:val="center"/>
            </w:pPr>
            <w:r w:rsidRPr="007759EF">
              <w:t>(amats)</w:t>
            </w:r>
          </w:p>
        </w:tc>
      </w:tr>
      <w:tr w14:paraId="2FCECA9F" w14:textId="77777777" w:rsidTr="00BE365E">
        <w:tblPrEx>
          <w:tblW w:w="0" w:type="auto"/>
          <w:tblLook w:val="00A0"/>
        </w:tblPrEx>
        <w:tc>
          <w:tcPr>
            <w:tcW w:w="8268" w:type="dxa"/>
            <w:tcBorders>
              <w:bottom w:val="single" w:sz="4" w:space="0" w:color="000000"/>
            </w:tcBorders>
          </w:tcPr>
          <w:p w:rsidR="00F922C1" w:rsidRPr="007759EF" w:rsidP="00BE365E" w14:paraId="5FB7F8C0" w14:textId="77777777">
            <w:r>
              <w:t>67 876 117</w:t>
            </w:r>
          </w:p>
        </w:tc>
      </w:tr>
      <w:tr w14:paraId="53333DA9" w14:textId="77777777" w:rsidTr="00BE365E">
        <w:tblPrEx>
          <w:tblW w:w="0" w:type="auto"/>
          <w:tblLook w:val="00A0"/>
        </w:tblPrEx>
        <w:tc>
          <w:tcPr>
            <w:tcW w:w="8268" w:type="dxa"/>
            <w:tcBorders>
              <w:top w:val="single" w:sz="4" w:space="0" w:color="000000"/>
            </w:tcBorders>
          </w:tcPr>
          <w:p w:rsidR="00F922C1" w:rsidRPr="007759EF" w:rsidP="00BE365E" w14:paraId="2B400CAE" w14:textId="77777777">
            <w:pPr>
              <w:jc w:val="center"/>
            </w:pPr>
            <w:r w:rsidRPr="007759EF">
              <w:t>(tālruņa un faksa numurs)</w:t>
            </w:r>
          </w:p>
        </w:tc>
      </w:tr>
      <w:tr w14:paraId="4DEBA1B3" w14:textId="77777777" w:rsidTr="00BE365E">
        <w:tblPrEx>
          <w:tblW w:w="0" w:type="auto"/>
          <w:tblLook w:val="00A0"/>
        </w:tblPrEx>
        <w:tc>
          <w:tcPr>
            <w:tcW w:w="8268" w:type="dxa"/>
            <w:tcBorders>
              <w:bottom w:val="single" w:sz="4" w:space="0" w:color="000000"/>
            </w:tcBorders>
          </w:tcPr>
          <w:p w:rsidR="00F922C1" w:rsidRPr="007759EF" w:rsidP="00BE365E" w14:paraId="6FD15D0D" w14:textId="77777777">
            <w:r w:rsidRPr="007759EF">
              <w:t>Inguna.Maca@vm.gov.lv</w:t>
            </w:r>
          </w:p>
        </w:tc>
      </w:tr>
      <w:tr w14:paraId="203A2D19" w14:textId="77777777" w:rsidTr="00BE365E">
        <w:tblPrEx>
          <w:tblW w:w="0" w:type="auto"/>
          <w:tblLook w:val="00A0"/>
        </w:tblPrEx>
        <w:tc>
          <w:tcPr>
            <w:tcW w:w="8268" w:type="dxa"/>
            <w:tcBorders>
              <w:top w:val="single" w:sz="4" w:space="0" w:color="000000"/>
            </w:tcBorders>
          </w:tcPr>
          <w:p w:rsidR="00F922C1" w:rsidRPr="007759EF" w:rsidP="00BE365E" w14:paraId="63A7321B" w14:textId="77777777">
            <w:pPr>
              <w:jc w:val="center"/>
            </w:pPr>
            <w:r w:rsidRPr="007759EF">
              <w:t>(e-pasta adrese)</w:t>
            </w:r>
          </w:p>
        </w:tc>
      </w:tr>
    </w:tbl>
    <w:p w:rsidR="00BE365E" w:rsidRPr="007759EF" w14:paraId="72E0D226" w14:textId="77777777"/>
    <w:p w:rsidR="00BE365E" w:rsidRPr="007759EF" w:rsidP="00BE365E" w14:paraId="35EAF33E" w14:textId="77777777"/>
    <w:p w:rsidR="00BE365E" w:rsidRPr="007759EF" w14:paraId="118259AF" w14:textId="77777777"/>
    <w:p w:rsidR="002153BE" w:rsidRPr="007759EF" w:rsidP="00BE365E" w14:paraId="50B73EFA" w14:textId="77777777">
      <w:pPr>
        <w:ind w:firstLine="720"/>
      </w:pPr>
      <w:r w:rsidRPr="007759EF">
        <w:br w:type="textWrapping" w:clear="all"/>
      </w:r>
    </w:p>
    <w:sectPr w:rsidSect="006565D7">
      <w:headerReference w:type="default" r:id="rId4"/>
      <w:footerReference w:type="default" r:id="rId5"/>
      <w:footerReference w:type="first" r:id="rId6"/>
      <w:pgSz w:w="16838" w:h="11906" w:orient="landscape"/>
      <w:pgMar w:top="1701" w:right="1134" w:bottom="1418"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0790" w:rsidP="00A364C6" w14:paraId="7B7645BA" w14:textId="77777777">
    <w:pPr>
      <w:pStyle w:val="Footer"/>
      <w:rPr>
        <w:sz w:val="20"/>
        <w:szCs w:val="20"/>
      </w:rPr>
    </w:pPr>
  </w:p>
  <w:p w:rsidR="00E15CE3" w:rsidRPr="00756631" w:rsidP="00A364C6" w14:paraId="1D3C4EBB" w14:textId="24C0FFB4">
    <w:pPr>
      <w:pStyle w:val="Footer"/>
      <w:rPr>
        <w:sz w:val="20"/>
        <w:szCs w:val="20"/>
      </w:rPr>
    </w:pPr>
    <w:r w:rsidRPr="00756631">
      <w:rPr>
        <w:sz w:val="20"/>
        <w:szCs w:val="20"/>
      </w:rPr>
      <w:t>VMizz_</w:t>
    </w:r>
    <w:r w:rsidR="009A0E4E">
      <w:rPr>
        <w:sz w:val="20"/>
        <w:szCs w:val="20"/>
      </w:rPr>
      <w:t>1</w:t>
    </w:r>
    <w:r w:rsidR="007A2D32">
      <w:rPr>
        <w:sz w:val="20"/>
        <w:szCs w:val="20"/>
      </w:rPr>
      <w:t>2</w:t>
    </w:r>
    <w:r w:rsidR="009A0E4E">
      <w:rPr>
        <w:sz w:val="20"/>
        <w:szCs w:val="20"/>
      </w:rPr>
      <w:t>06</w:t>
    </w:r>
    <w:r>
      <w:rPr>
        <w:sz w:val="20"/>
        <w:szCs w:val="20"/>
      </w:rPr>
      <w:t>18</w:t>
    </w:r>
    <w:r w:rsidRPr="00756631">
      <w:rPr>
        <w:sz w:val="20"/>
        <w:szCs w:val="20"/>
      </w:rPr>
      <w:t>_vss</w:t>
    </w:r>
    <w:r>
      <w:rPr>
        <w:sz w:val="20"/>
        <w:szCs w:val="20"/>
      </w:rPr>
      <w:t>396</w:t>
    </w:r>
  </w:p>
  <w:p w:rsidR="00E15CE3" w:rsidP="00A364C6" w14:paraId="2DA50AEA" w14:textId="77777777">
    <w:pPr>
      <w:pStyle w:val="Footer"/>
    </w:pPr>
  </w:p>
  <w:p w:rsidR="00E15CE3" w:rsidP="00900D0D" w14:paraId="2FA08894" w14:textId="77777777">
    <w:pPr>
      <w:pStyle w:val="Footer"/>
      <w:tabs>
        <w:tab w:val="left" w:pos="3660"/>
        <w:tab w:val="clear" w:pos="4153"/>
        <w:tab w:val="clear" w:pos="8306"/>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5CE3" w:rsidRPr="00756631" w:rsidP="00E24E90" w14:paraId="0818C47D" w14:textId="1B1E6200">
    <w:pPr>
      <w:pStyle w:val="Footer"/>
      <w:rPr>
        <w:sz w:val="20"/>
        <w:szCs w:val="20"/>
      </w:rPr>
    </w:pPr>
    <w:r w:rsidRPr="00756631">
      <w:rPr>
        <w:sz w:val="20"/>
        <w:szCs w:val="20"/>
      </w:rPr>
      <w:t>VMizz_</w:t>
    </w:r>
    <w:r w:rsidR="009A0E4E">
      <w:rPr>
        <w:sz w:val="20"/>
        <w:szCs w:val="20"/>
      </w:rPr>
      <w:t>1</w:t>
    </w:r>
    <w:r w:rsidR="007A2D32">
      <w:rPr>
        <w:sz w:val="20"/>
        <w:szCs w:val="20"/>
      </w:rPr>
      <w:t>2</w:t>
    </w:r>
    <w:r w:rsidR="009A0E4E">
      <w:rPr>
        <w:sz w:val="20"/>
        <w:szCs w:val="20"/>
      </w:rPr>
      <w:t>06</w:t>
    </w:r>
    <w:r>
      <w:rPr>
        <w:sz w:val="20"/>
        <w:szCs w:val="20"/>
      </w:rPr>
      <w:t>18</w:t>
    </w:r>
    <w:r w:rsidRPr="00756631">
      <w:rPr>
        <w:sz w:val="20"/>
        <w:szCs w:val="20"/>
      </w:rPr>
      <w:t>_vss</w:t>
    </w:r>
    <w:r>
      <w:rPr>
        <w:sz w:val="20"/>
        <w:szCs w:val="20"/>
      </w:rPr>
      <w:t>396</w:t>
    </w:r>
  </w:p>
  <w:p w:rsidR="00E15CE3" w14:paraId="3936A84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5879030"/>
      <w:docPartObj>
        <w:docPartGallery w:val="Page Numbers (Top of Page)"/>
        <w:docPartUnique/>
      </w:docPartObj>
    </w:sdtPr>
    <w:sdtEndPr>
      <w:rPr>
        <w:noProof/>
      </w:rPr>
    </w:sdtEndPr>
    <w:sdtContent>
      <w:p w:rsidR="00E15CE3" w14:paraId="43E741D3" w14:textId="477D53EB">
        <w:pPr>
          <w:pStyle w:val="Header"/>
          <w:jc w:val="center"/>
        </w:pPr>
        <w:r>
          <w:fldChar w:fldCharType="begin"/>
        </w:r>
        <w:r>
          <w:instrText xml:space="preserve"> PAGE   \* MERGEFORMAT </w:instrText>
        </w:r>
        <w:r>
          <w:fldChar w:fldCharType="separate"/>
        </w:r>
        <w:r w:rsidR="00EF684D">
          <w:rPr>
            <w:noProof/>
          </w:rPr>
          <w:t>10</w:t>
        </w:r>
        <w:r>
          <w:rPr>
            <w:noProof/>
          </w:rPr>
          <w:fldChar w:fldCharType="end"/>
        </w:r>
      </w:p>
    </w:sdtContent>
  </w:sdt>
  <w:p w:rsidR="00E15CE3" w14:paraId="19D516E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16F02DFF"/>
    <w:multiLevelType w:val="hybridMultilevel"/>
    <w:tmpl w:val="A74A57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1">
    <w:nsid w:val="197A1C2D"/>
    <w:multiLevelType w:val="hybridMultilevel"/>
    <w:tmpl w:val="F3BE8766"/>
    <w:lvl w:ilvl="0">
      <w:start w:val="1"/>
      <w:numFmt w:val="decimal"/>
      <w:lvlText w:val="%1."/>
      <w:lvlJc w:val="left"/>
      <w:pPr>
        <w:ind w:left="1065" w:hanging="360"/>
      </w:pPr>
      <w:rPr>
        <w:rFonts w:hint="default"/>
      </w:rPr>
    </w:lvl>
    <w:lvl w:ilvl="1" w:tentative="1">
      <w:start w:val="1"/>
      <w:numFmt w:val="lowerLetter"/>
      <w:lvlText w:val="%2."/>
      <w:lvlJc w:val="left"/>
      <w:pPr>
        <w:ind w:left="1785" w:hanging="360"/>
      </w:pPr>
    </w:lvl>
    <w:lvl w:ilvl="2" w:tentative="1">
      <w:start w:val="1"/>
      <w:numFmt w:val="lowerRoman"/>
      <w:lvlText w:val="%3."/>
      <w:lvlJc w:val="right"/>
      <w:pPr>
        <w:ind w:left="2505" w:hanging="180"/>
      </w:pPr>
    </w:lvl>
    <w:lvl w:ilvl="3" w:tentative="1">
      <w:start w:val="1"/>
      <w:numFmt w:val="decimal"/>
      <w:lvlText w:val="%4."/>
      <w:lvlJc w:val="left"/>
      <w:pPr>
        <w:ind w:left="3225" w:hanging="360"/>
      </w:pPr>
    </w:lvl>
    <w:lvl w:ilvl="4" w:tentative="1">
      <w:start w:val="1"/>
      <w:numFmt w:val="lowerLetter"/>
      <w:lvlText w:val="%5."/>
      <w:lvlJc w:val="left"/>
      <w:pPr>
        <w:ind w:left="3945" w:hanging="360"/>
      </w:pPr>
    </w:lvl>
    <w:lvl w:ilvl="5" w:tentative="1">
      <w:start w:val="1"/>
      <w:numFmt w:val="lowerRoman"/>
      <w:lvlText w:val="%6."/>
      <w:lvlJc w:val="right"/>
      <w:pPr>
        <w:ind w:left="4665" w:hanging="180"/>
      </w:pPr>
    </w:lvl>
    <w:lvl w:ilvl="6" w:tentative="1">
      <w:start w:val="1"/>
      <w:numFmt w:val="decimal"/>
      <w:lvlText w:val="%7."/>
      <w:lvlJc w:val="left"/>
      <w:pPr>
        <w:ind w:left="5385" w:hanging="360"/>
      </w:pPr>
    </w:lvl>
    <w:lvl w:ilvl="7" w:tentative="1">
      <w:start w:val="1"/>
      <w:numFmt w:val="lowerLetter"/>
      <w:lvlText w:val="%8."/>
      <w:lvlJc w:val="left"/>
      <w:pPr>
        <w:ind w:left="6105" w:hanging="360"/>
      </w:pPr>
    </w:lvl>
    <w:lvl w:ilvl="8" w:tentative="1">
      <w:start w:val="1"/>
      <w:numFmt w:val="lowerRoman"/>
      <w:lvlText w:val="%9."/>
      <w:lvlJc w:val="right"/>
      <w:pPr>
        <w:ind w:left="6825" w:hanging="180"/>
      </w:pPr>
    </w:lvl>
  </w:abstractNum>
  <w:abstractNum w:abstractNumId="2" w15:restartNumberingAfterBreak="1">
    <w:nsid w:val="25AF5664"/>
    <w:multiLevelType w:val="hybridMultilevel"/>
    <w:tmpl w:val="F3BE8766"/>
    <w:lvl w:ilvl="0">
      <w:start w:val="1"/>
      <w:numFmt w:val="decimal"/>
      <w:lvlText w:val="%1."/>
      <w:lvlJc w:val="left"/>
      <w:pPr>
        <w:ind w:left="1065" w:hanging="360"/>
      </w:pPr>
      <w:rPr>
        <w:rFonts w:hint="default"/>
      </w:rPr>
    </w:lvl>
    <w:lvl w:ilvl="1" w:tentative="1">
      <w:start w:val="1"/>
      <w:numFmt w:val="lowerLetter"/>
      <w:lvlText w:val="%2."/>
      <w:lvlJc w:val="left"/>
      <w:pPr>
        <w:ind w:left="1785" w:hanging="360"/>
      </w:pPr>
    </w:lvl>
    <w:lvl w:ilvl="2" w:tentative="1">
      <w:start w:val="1"/>
      <w:numFmt w:val="lowerRoman"/>
      <w:lvlText w:val="%3."/>
      <w:lvlJc w:val="right"/>
      <w:pPr>
        <w:ind w:left="2505" w:hanging="180"/>
      </w:pPr>
    </w:lvl>
    <w:lvl w:ilvl="3" w:tentative="1">
      <w:start w:val="1"/>
      <w:numFmt w:val="decimal"/>
      <w:lvlText w:val="%4."/>
      <w:lvlJc w:val="left"/>
      <w:pPr>
        <w:ind w:left="3225" w:hanging="360"/>
      </w:pPr>
    </w:lvl>
    <w:lvl w:ilvl="4" w:tentative="1">
      <w:start w:val="1"/>
      <w:numFmt w:val="lowerLetter"/>
      <w:lvlText w:val="%5."/>
      <w:lvlJc w:val="left"/>
      <w:pPr>
        <w:ind w:left="3945" w:hanging="360"/>
      </w:pPr>
    </w:lvl>
    <w:lvl w:ilvl="5" w:tentative="1">
      <w:start w:val="1"/>
      <w:numFmt w:val="lowerRoman"/>
      <w:lvlText w:val="%6."/>
      <w:lvlJc w:val="right"/>
      <w:pPr>
        <w:ind w:left="4665" w:hanging="180"/>
      </w:pPr>
    </w:lvl>
    <w:lvl w:ilvl="6" w:tentative="1">
      <w:start w:val="1"/>
      <w:numFmt w:val="decimal"/>
      <w:lvlText w:val="%7."/>
      <w:lvlJc w:val="left"/>
      <w:pPr>
        <w:ind w:left="5385" w:hanging="360"/>
      </w:pPr>
    </w:lvl>
    <w:lvl w:ilvl="7" w:tentative="1">
      <w:start w:val="1"/>
      <w:numFmt w:val="lowerLetter"/>
      <w:lvlText w:val="%8."/>
      <w:lvlJc w:val="left"/>
      <w:pPr>
        <w:ind w:left="6105" w:hanging="360"/>
      </w:pPr>
    </w:lvl>
    <w:lvl w:ilvl="8" w:tentative="1">
      <w:start w:val="1"/>
      <w:numFmt w:val="lowerRoman"/>
      <w:lvlText w:val="%9."/>
      <w:lvlJc w:val="right"/>
      <w:pPr>
        <w:ind w:left="6825" w:hanging="180"/>
      </w:pPr>
    </w:lvl>
  </w:abstractNum>
  <w:abstractNum w:abstractNumId="3" w15:restartNumberingAfterBreak="1">
    <w:nsid w:val="2DAF5203"/>
    <w:multiLevelType w:val="hybridMultilevel"/>
    <w:tmpl w:val="89D2B8D6"/>
    <w:lvl w:ilvl="0">
      <w:start w:val="1"/>
      <w:numFmt w:val="decimal"/>
      <w:lvlText w:val="%1."/>
      <w:lvlJc w:val="left"/>
      <w:pPr>
        <w:ind w:left="1211" w:hanging="360"/>
      </w:pPr>
      <w:rPr>
        <w:rFonts w:hint="default"/>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4" w15:restartNumberingAfterBreak="1">
    <w:nsid w:val="333238E8"/>
    <w:multiLevelType w:val="hybridMultilevel"/>
    <w:tmpl w:val="343096E2"/>
    <w:lvl w:ilvl="0">
      <w:start w:val="6"/>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1">
    <w:nsid w:val="58614F40"/>
    <w:multiLevelType w:val="hybridMultilevel"/>
    <w:tmpl w:val="F3BE8766"/>
    <w:lvl w:ilvl="0">
      <w:start w:val="1"/>
      <w:numFmt w:val="decimal"/>
      <w:lvlText w:val="%1."/>
      <w:lvlJc w:val="left"/>
      <w:pPr>
        <w:ind w:left="1065" w:hanging="360"/>
      </w:pPr>
      <w:rPr>
        <w:rFonts w:hint="default"/>
      </w:rPr>
    </w:lvl>
    <w:lvl w:ilvl="1" w:tentative="1">
      <w:start w:val="1"/>
      <w:numFmt w:val="lowerLetter"/>
      <w:lvlText w:val="%2."/>
      <w:lvlJc w:val="left"/>
      <w:pPr>
        <w:ind w:left="1785" w:hanging="360"/>
      </w:pPr>
    </w:lvl>
    <w:lvl w:ilvl="2" w:tentative="1">
      <w:start w:val="1"/>
      <w:numFmt w:val="lowerRoman"/>
      <w:lvlText w:val="%3."/>
      <w:lvlJc w:val="right"/>
      <w:pPr>
        <w:ind w:left="2505" w:hanging="180"/>
      </w:pPr>
    </w:lvl>
    <w:lvl w:ilvl="3" w:tentative="1">
      <w:start w:val="1"/>
      <w:numFmt w:val="decimal"/>
      <w:lvlText w:val="%4."/>
      <w:lvlJc w:val="left"/>
      <w:pPr>
        <w:ind w:left="3225" w:hanging="360"/>
      </w:pPr>
    </w:lvl>
    <w:lvl w:ilvl="4" w:tentative="1">
      <w:start w:val="1"/>
      <w:numFmt w:val="lowerLetter"/>
      <w:lvlText w:val="%5."/>
      <w:lvlJc w:val="left"/>
      <w:pPr>
        <w:ind w:left="3945" w:hanging="360"/>
      </w:pPr>
    </w:lvl>
    <w:lvl w:ilvl="5" w:tentative="1">
      <w:start w:val="1"/>
      <w:numFmt w:val="lowerRoman"/>
      <w:lvlText w:val="%6."/>
      <w:lvlJc w:val="right"/>
      <w:pPr>
        <w:ind w:left="4665" w:hanging="180"/>
      </w:pPr>
    </w:lvl>
    <w:lvl w:ilvl="6" w:tentative="1">
      <w:start w:val="1"/>
      <w:numFmt w:val="decimal"/>
      <w:lvlText w:val="%7."/>
      <w:lvlJc w:val="left"/>
      <w:pPr>
        <w:ind w:left="5385" w:hanging="360"/>
      </w:pPr>
    </w:lvl>
    <w:lvl w:ilvl="7" w:tentative="1">
      <w:start w:val="1"/>
      <w:numFmt w:val="lowerLetter"/>
      <w:lvlText w:val="%8."/>
      <w:lvlJc w:val="left"/>
      <w:pPr>
        <w:ind w:left="6105" w:hanging="360"/>
      </w:pPr>
    </w:lvl>
    <w:lvl w:ilvl="8" w:tentative="1">
      <w:start w:val="1"/>
      <w:numFmt w:val="lowerRoman"/>
      <w:lvlText w:val="%9."/>
      <w:lvlJc w:val="right"/>
      <w:pPr>
        <w:ind w:left="6825" w:hanging="180"/>
      </w:pPr>
    </w:lvl>
  </w:abstractNum>
  <w:abstractNum w:abstractNumId="6" w15:restartNumberingAfterBreak="1">
    <w:nsid w:val="654A043D"/>
    <w:multiLevelType w:val="hybridMultilevel"/>
    <w:tmpl w:val="F3BE8766"/>
    <w:lvl w:ilvl="0">
      <w:start w:val="1"/>
      <w:numFmt w:val="decimal"/>
      <w:lvlText w:val="%1."/>
      <w:lvlJc w:val="left"/>
      <w:pPr>
        <w:ind w:left="1065" w:hanging="360"/>
      </w:pPr>
      <w:rPr>
        <w:rFonts w:hint="default"/>
      </w:rPr>
    </w:lvl>
    <w:lvl w:ilvl="1" w:tentative="1">
      <w:start w:val="1"/>
      <w:numFmt w:val="lowerLetter"/>
      <w:lvlText w:val="%2."/>
      <w:lvlJc w:val="left"/>
      <w:pPr>
        <w:ind w:left="1785" w:hanging="360"/>
      </w:pPr>
    </w:lvl>
    <w:lvl w:ilvl="2" w:tentative="1">
      <w:start w:val="1"/>
      <w:numFmt w:val="lowerRoman"/>
      <w:lvlText w:val="%3."/>
      <w:lvlJc w:val="right"/>
      <w:pPr>
        <w:ind w:left="2505" w:hanging="180"/>
      </w:pPr>
    </w:lvl>
    <w:lvl w:ilvl="3" w:tentative="1">
      <w:start w:val="1"/>
      <w:numFmt w:val="decimal"/>
      <w:lvlText w:val="%4."/>
      <w:lvlJc w:val="left"/>
      <w:pPr>
        <w:ind w:left="3225" w:hanging="360"/>
      </w:pPr>
    </w:lvl>
    <w:lvl w:ilvl="4" w:tentative="1">
      <w:start w:val="1"/>
      <w:numFmt w:val="lowerLetter"/>
      <w:lvlText w:val="%5."/>
      <w:lvlJc w:val="left"/>
      <w:pPr>
        <w:ind w:left="3945" w:hanging="360"/>
      </w:pPr>
    </w:lvl>
    <w:lvl w:ilvl="5" w:tentative="1">
      <w:start w:val="1"/>
      <w:numFmt w:val="lowerRoman"/>
      <w:lvlText w:val="%6."/>
      <w:lvlJc w:val="right"/>
      <w:pPr>
        <w:ind w:left="4665" w:hanging="180"/>
      </w:pPr>
    </w:lvl>
    <w:lvl w:ilvl="6" w:tentative="1">
      <w:start w:val="1"/>
      <w:numFmt w:val="decimal"/>
      <w:lvlText w:val="%7."/>
      <w:lvlJc w:val="left"/>
      <w:pPr>
        <w:ind w:left="5385" w:hanging="360"/>
      </w:pPr>
    </w:lvl>
    <w:lvl w:ilvl="7" w:tentative="1">
      <w:start w:val="1"/>
      <w:numFmt w:val="lowerLetter"/>
      <w:lvlText w:val="%8."/>
      <w:lvlJc w:val="left"/>
      <w:pPr>
        <w:ind w:left="6105" w:hanging="360"/>
      </w:pPr>
    </w:lvl>
    <w:lvl w:ilvl="8" w:tentative="1">
      <w:start w:val="1"/>
      <w:numFmt w:val="lowerRoman"/>
      <w:lvlText w:val="%9."/>
      <w:lvlJc w:val="right"/>
      <w:pPr>
        <w:ind w:left="6825" w:hanging="180"/>
      </w:pPr>
    </w:lvl>
  </w:abstractNum>
  <w:abstractNum w:abstractNumId="7" w15:restartNumberingAfterBreak="1">
    <w:nsid w:val="67A14FFA"/>
    <w:multiLevelType w:val="hybridMultilevel"/>
    <w:tmpl w:val="819C9FE8"/>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15:restartNumberingAfterBreak="1">
    <w:nsid w:val="6AF62490"/>
    <w:multiLevelType w:val="hybridMultilevel"/>
    <w:tmpl w:val="F3BE8766"/>
    <w:lvl w:ilvl="0">
      <w:start w:val="1"/>
      <w:numFmt w:val="decimal"/>
      <w:lvlText w:val="%1."/>
      <w:lvlJc w:val="left"/>
      <w:pPr>
        <w:ind w:left="1065" w:hanging="360"/>
      </w:pPr>
      <w:rPr>
        <w:rFonts w:hint="default"/>
      </w:rPr>
    </w:lvl>
    <w:lvl w:ilvl="1" w:tentative="1">
      <w:start w:val="1"/>
      <w:numFmt w:val="lowerLetter"/>
      <w:lvlText w:val="%2."/>
      <w:lvlJc w:val="left"/>
      <w:pPr>
        <w:ind w:left="1785" w:hanging="360"/>
      </w:pPr>
    </w:lvl>
    <w:lvl w:ilvl="2" w:tentative="1">
      <w:start w:val="1"/>
      <w:numFmt w:val="lowerRoman"/>
      <w:lvlText w:val="%3."/>
      <w:lvlJc w:val="right"/>
      <w:pPr>
        <w:ind w:left="2505" w:hanging="180"/>
      </w:pPr>
    </w:lvl>
    <w:lvl w:ilvl="3" w:tentative="1">
      <w:start w:val="1"/>
      <w:numFmt w:val="decimal"/>
      <w:lvlText w:val="%4."/>
      <w:lvlJc w:val="left"/>
      <w:pPr>
        <w:ind w:left="3225" w:hanging="360"/>
      </w:pPr>
    </w:lvl>
    <w:lvl w:ilvl="4" w:tentative="1">
      <w:start w:val="1"/>
      <w:numFmt w:val="lowerLetter"/>
      <w:lvlText w:val="%5."/>
      <w:lvlJc w:val="left"/>
      <w:pPr>
        <w:ind w:left="3945" w:hanging="360"/>
      </w:pPr>
    </w:lvl>
    <w:lvl w:ilvl="5" w:tentative="1">
      <w:start w:val="1"/>
      <w:numFmt w:val="lowerRoman"/>
      <w:lvlText w:val="%6."/>
      <w:lvlJc w:val="right"/>
      <w:pPr>
        <w:ind w:left="4665" w:hanging="180"/>
      </w:pPr>
    </w:lvl>
    <w:lvl w:ilvl="6" w:tentative="1">
      <w:start w:val="1"/>
      <w:numFmt w:val="decimal"/>
      <w:lvlText w:val="%7."/>
      <w:lvlJc w:val="left"/>
      <w:pPr>
        <w:ind w:left="5385" w:hanging="360"/>
      </w:pPr>
    </w:lvl>
    <w:lvl w:ilvl="7" w:tentative="1">
      <w:start w:val="1"/>
      <w:numFmt w:val="lowerLetter"/>
      <w:lvlText w:val="%8."/>
      <w:lvlJc w:val="left"/>
      <w:pPr>
        <w:ind w:left="6105" w:hanging="360"/>
      </w:pPr>
    </w:lvl>
    <w:lvl w:ilvl="8" w:tentative="1">
      <w:start w:val="1"/>
      <w:numFmt w:val="lowerRoman"/>
      <w:lvlText w:val="%9."/>
      <w:lvlJc w:val="right"/>
      <w:pPr>
        <w:ind w:left="6825" w:hanging="180"/>
      </w:pPr>
    </w:lvl>
  </w:abstractNum>
  <w:abstractNum w:abstractNumId="9" w15:restartNumberingAfterBreak="1">
    <w:nsid w:val="6E45094A"/>
    <w:multiLevelType w:val="hybridMultilevel"/>
    <w:tmpl w:val="72B066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6"/>
  </w:num>
  <w:num w:numId="5">
    <w:abstractNumId w:val="8"/>
  </w:num>
  <w:num w:numId="6">
    <w:abstractNumId w:val="4"/>
  </w:num>
  <w:num w:numId="7">
    <w:abstractNumId w:val="9"/>
  </w:num>
  <w:num w:numId="8">
    <w:abstractNumId w:val="0"/>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2C1"/>
    <w:rsid w:val="00004DE6"/>
    <w:rsid w:val="00025F63"/>
    <w:rsid w:val="0003007B"/>
    <w:rsid w:val="00041989"/>
    <w:rsid w:val="00060680"/>
    <w:rsid w:val="0008229F"/>
    <w:rsid w:val="00085EB9"/>
    <w:rsid w:val="000870EF"/>
    <w:rsid w:val="00090716"/>
    <w:rsid w:val="000B0EF0"/>
    <w:rsid w:val="000B1128"/>
    <w:rsid w:val="000C5B99"/>
    <w:rsid w:val="000D0F6A"/>
    <w:rsid w:val="000E449B"/>
    <w:rsid w:val="000F2E4D"/>
    <w:rsid w:val="00101929"/>
    <w:rsid w:val="0010614E"/>
    <w:rsid w:val="00126226"/>
    <w:rsid w:val="00126961"/>
    <w:rsid w:val="00130F3D"/>
    <w:rsid w:val="00155766"/>
    <w:rsid w:val="00157899"/>
    <w:rsid w:val="001605E2"/>
    <w:rsid w:val="001753F1"/>
    <w:rsid w:val="00177213"/>
    <w:rsid w:val="00183269"/>
    <w:rsid w:val="00184479"/>
    <w:rsid w:val="00191670"/>
    <w:rsid w:val="001A4A24"/>
    <w:rsid w:val="001B02F5"/>
    <w:rsid w:val="001B3EF2"/>
    <w:rsid w:val="001C34F6"/>
    <w:rsid w:val="001E1BD7"/>
    <w:rsid w:val="001E2FE2"/>
    <w:rsid w:val="001F0279"/>
    <w:rsid w:val="00201905"/>
    <w:rsid w:val="00207A04"/>
    <w:rsid w:val="002122D4"/>
    <w:rsid w:val="002153BE"/>
    <w:rsid w:val="00235939"/>
    <w:rsid w:val="00257FE2"/>
    <w:rsid w:val="0026450B"/>
    <w:rsid w:val="002736E2"/>
    <w:rsid w:val="00286E8E"/>
    <w:rsid w:val="00294414"/>
    <w:rsid w:val="0029531F"/>
    <w:rsid w:val="002B1B73"/>
    <w:rsid w:val="002B655B"/>
    <w:rsid w:val="002D31E3"/>
    <w:rsid w:val="002D34C9"/>
    <w:rsid w:val="00306271"/>
    <w:rsid w:val="00311B4C"/>
    <w:rsid w:val="003330A8"/>
    <w:rsid w:val="003378C0"/>
    <w:rsid w:val="003517C1"/>
    <w:rsid w:val="00364CA0"/>
    <w:rsid w:val="003839A8"/>
    <w:rsid w:val="0038670B"/>
    <w:rsid w:val="00396278"/>
    <w:rsid w:val="003A6B0B"/>
    <w:rsid w:val="003B5E37"/>
    <w:rsid w:val="003D3DA9"/>
    <w:rsid w:val="003D44A2"/>
    <w:rsid w:val="003E5851"/>
    <w:rsid w:val="003F086F"/>
    <w:rsid w:val="003F5024"/>
    <w:rsid w:val="00400053"/>
    <w:rsid w:val="00404383"/>
    <w:rsid w:val="00413D81"/>
    <w:rsid w:val="0042642F"/>
    <w:rsid w:val="00430791"/>
    <w:rsid w:val="0043476E"/>
    <w:rsid w:val="00442AE9"/>
    <w:rsid w:val="00451672"/>
    <w:rsid w:val="004557A6"/>
    <w:rsid w:val="00460790"/>
    <w:rsid w:val="0046230F"/>
    <w:rsid w:val="0048075D"/>
    <w:rsid w:val="00481676"/>
    <w:rsid w:val="0048276C"/>
    <w:rsid w:val="004902E4"/>
    <w:rsid w:val="00491891"/>
    <w:rsid w:val="004A2A8C"/>
    <w:rsid w:val="004C3C93"/>
    <w:rsid w:val="004C4001"/>
    <w:rsid w:val="004D1A11"/>
    <w:rsid w:val="004D2133"/>
    <w:rsid w:val="004D3CE4"/>
    <w:rsid w:val="004E03B6"/>
    <w:rsid w:val="004F1520"/>
    <w:rsid w:val="004F2EC3"/>
    <w:rsid w:val="0050037F"/>
    <w:rsid w:val="00503308"/>
    <w:rsid w:val="00506F09"/>
    <w:rsid w:val="00516CA9"/>
    <w:rsid w:val="005223A0"/>
    <w:rsid w:val="00526637"/>
    <w:rsid w:val="00526A57"/>
    <w:rsid w:val="005322D4"/>
    <w:rsid w:val="00534679"/>
    <w:rsid w:val="0054045B"/>
    <w:rsid w:val="00562327"/>
    <w:rsid w:val="00587957"/>
    <w:rsid w:val="00591723"/>
    <w:rsid w:val="005A2E76"/>
    <w:rsid w:val="005A756A"/>
    <w:rsid w:val="005B5213"/>
    <w:rsid w:val="005B58C4"/>
    <w:rsid w:val="005B6663"/>
    <w:rsid w:val="005E6680"/>
    <w:rsid w:val="006123C9"/>
    <w:rsid w:val="00647F90"/>
    <w:rsid w:val="00654785"/>
    <w:rsid w:val="006565D7"/>
    <w:rsid w:val="00661C1B"/>
    <w:rsid w:val="00671AB9"/>
    <w:rsid w:val="0067793C"/>
    <w:rsid w:val="006841EE"/>
    <w:rsid w:val="00696C87"/>
    <w:rsid w:val="006C2DEF"/>
    <w:rsid w:val="006C55E0"/>
    <w:rsid w:val="006D07FE"/>
    <w:rsid w:val="006D525B"/>
    <w:rsid w:val="006E241A"/>
    <w:rsid w:val="006F2EDD"/>
    <w:rsid w:val="006F51FE"/>
    <w:rsid w:val="007046AC"/>
    <w:rsid w:val="00712B66"/>
    <w:rsid w:val="00717643"/>
    <w:rsid w:val="00720929"/>
    <w:rsid w:val="007312AF"/>
    <w:rsid w:val="00735F23"/>
    <w:rsid w:val="00735FA6"/>
    <w:rsid w:val="0074062B"/>
    <w:rsid w:val="0074212A"/>
    <w:rsid w:val="00746119"/>
    <w:rsid w:val="007520CF"/>
    <w:rsid w:val="00756631"/>
    <w:rsid w:val="007759EF"/>
    <w:rsid w:val="00784A9B"/>
    <w:rsid w:val="00786721"/>
    <w:rsid w:val="0079541C"/>
    <w:rsid w:val="007A2D32"/>
    <w:rsid w:val="007A325B"/>
    <w:rsid w:val="007A58AF"/>
    <w:rsid w:val="007A754D"/>
    <w:rsid w:val="007B5AB8"/>
    <w:rsid w:val="007B6F45"/>
    <w:rsid w:val="007E15C9"/>
    <w:rsid w:val="007F3869"/>
    <w:rsid w:val="00803AD6"/>
    <w:rsid w:val="00823DDB"/>
    <w:rsid w:val="0082714C"/>
    <w:rsid w:val="00834195"/>
    <w:rsid w:val="00835FCA"/>
    <w:rsid w:val="00853570"/>
    <w:rsid w:val="00874971"/>
    <w:rsid w:val="008966C5"/>
    <w:rsid w:val="008A36C9"/>
    <w:rsid w:val="008A7D9B"/>
    <w:rsid w:val="008B15C3"/>
    <w:rsid w:val="008B2952"/>
    <w:rsid w:val="008B7805"/>
    <w:rsid w:val="008C32A9"/>
    <w:rsid w:val="008C4011"/>
    <w:rsid w:val="008D00F5"/>
    <w:rsid w:val="008D3434"/>
    <w:rsid w:val="008E4711"/>
    <w:rsid w:val="008F2503"/>
    <w:rsid w:val="00900D0D"/>
    <w:rsid w:val="00904A92"/>
    <w:rsid w:val="0092071C"/>
    <w:rsid w:val="009310A8"/>
    <w:rsid w:val="009405D6"/>
    <w:rsid w:val="00947B3D"/>
    <w:rsid w:val="009523A4"/>
    <w:rsid w:val="009566B6"/>
    <w:rsid w:val="00957D21"/>
    <w:rsid w:val="00961EFE"/>
    <w:rsid w:val="00964D53"/>
    <w:rsid w:val="00972939"/>
    <w:rsid w:val="00976958"/>
    <w:rsid w:val="00980C92"/>
    <w:rsid w:val="00982264"/>
    <w:rsid w:val="00982279"/>
    <w:rsid w:val="00984083"/>
    <w:rsid w:val="0099512A"/>
    <w:rsid w:val="009A0E4E"/>
    <w:rsid w:val="009B14F2"/>
    <w:rsid w:val="009B55B3"/>
    <w:rsid w:val="009B6802"/>
    <w:rsid w:val="009B6F03"/>
    <w:rsid w:val="009C78B7"/>
    <w:rsid w:val="009E0F5E"/>
    <w:rsid w:val="009F4B8F"/>
    <w:rsid w:val="00A11722"/>
    <w:rsid w:val="00A21D23"/>
    <w:rsid w:val="00A22511"/>
    <w:rsid w:val="00A32A64"/>
    <w:rsid w:val="00A351E7"/>
    <w:rsid w:val="00A364C6"/>
    <w:rsid w:val="00A3768B"/>
    <w:rsid w:val="00A42DDC"/>
    <w:rsid w:val="00A47987"/>
    <w:rsid w:val="00A55B11"/>
    <w:rsid w:val="00A61551"/>
    <w:rsid w:val="00A62C2B"/>
    <w:rsid w:val="00A63FF1"/>
    <w:rsid w:val="00A975B0"/>
    <w:rsid w:val="00AA674C"/>
    <w:rsid w:val="00AB153E"/>
    <w:rsid w:val="00AB4408"/>
    <w:rsid w:val="00AC1459"/>
    <w:rsid w:val="00AC48E5"/>
    <w:rsid w:val="00AE5BD9"/>
    <w:rsid w:val="00B06260"/>
    <w:rsid w:val="00B125AC"/>
    <w:rsid w:val="00B24111"/>
    <w:rsid w:val="00B446C4"/>
    <w:rsid w:val="00B54F0C"/>
    <w:rsid w:val="00B85177"/>
    <w:rsid w:val="00B94AE3"/>
    <w:rsid w:val="00BA62D8"/>
    <w:rsid w:val="00BB2D00"/>
    <w:rsid w:val="00BB5416"/>
    <w:rsid w:val="00BC493E"/>
    <w:rsid w:val="00BD51E7"/>
    <w:rsid w:val="00BD5FD8"/>
    <w:rsid w:val="00BE365E"/>
    <w:rsid w:val="00BE66C8"/>
    <w:rsid w:val="00BF033B"/>
    <w:rsid w:val="00BF73A6"/>
    <w:rsid w:val="00C01B9A"/>
    <w:rsid w:val="00C13DF5"/>
    <w:rsid w:val="00C22726"/>
    <w:rsid w:val="00C254F0"/>
    <w:rsid w:val="00C25FCB"/>
    <w:rsid w:val="00C275F7"/>
    <w:rsid w:val="00C34DE9"/>
    <w:rsid w:val="00C35CDE"/>
    <w:rsid w:val="00C64B81"/>
    <w:rsid w:val="00C663BD"/>
    <w:rsid w:val="00C71F03"/>
    <w:rsid w:val="00C72750"/>
    <w:rsid w:val="00C769FE"/>
    <w:rsid w:val="00C96CC5"/>
    <w:rsid w:val="00CA34C1"/>
    <w:rsid w:val="00CA52C0"/>
    <w:rsid w:val="00CA75DC"/>
    <w:rsid w:val="00CC3B95"/>
    <w:rsid w:val="00D2095D"/>
    <w:rsid w:val="00D4591F"/>
    <w:rsid w:val="00D5035D"/>
    <w:rsid w:val="00D50B9D"/>
    <w:rsid w:val="00D51771"/>
    <w:rsid w:val="00D66922"/>
    <w:rsid w:val="00D71311"/>
    <w:rsid w:val="00D7732E"/>
    <w:rsid w:val="00D8358A"/>
    <w:rsid w:val="00DB2914"/>
    <w:rsid w:val="00DC2674"/>
    <w:rsid w:val="00DC5CA1"/>
    <w:rsid w:val="00DD52DC"/>
    <w:rsid w:val="00E05BDB"/>
    <w:rsid w:val="00E15CE3"/>
    <w:rsid w:val="00E24E90"/>
    <w:rsid w:val="00E70223"/>
    <w:rsid w:val="00E74011"/>
    <w:rsid w:val="00E773A5"/>
    <w:rsid w:val="00E80BD4"/>
    <w:rsid w:val="00E835EC"/>
    <w:rsid w:val="00EC47B9"/>
    <w:rsid w:val="00EC511C"/>
    <w:rsid w:val="00EC73A0"/>
    <w:rsid w:val="00ED0869"/>
    <w:rsid w:val="00ED3FD6"/>
    <w:rsid w:val="00ED4377"/>
    <w:rsid w:val="00EF08B9"/>
    <w:rsid w:val="00EF1099"/>
    <w:rsid w:val="00EF684D"/>
    <w:rsid w:val="00F10FBF"/>
    <w:rsid w:val="00F14D38"/>
    <w:rsid w:val="00F16B6D"/>
    <w:rsid w:val="00F541D4"/>
    <w:rsid w:val="00F63C0E"/>
    <w:rsid w:val="00F73DD3"/>
    <w:rsid w:val="00F82F06"/>
    <w:rsid w:val="00F83D4E"/>
    <w:rsid w:val="00F84E56"/>
    <w:rsid w:val="00F922C1"/>
    <w:rsid w:val="00F9619F"/>
    <w:rsid w:val="00FA45D0"/>
    <w:rsid w:val="00FA5769"/>
    <w:rsid w:val="00FC177C"/>
    <w:rsid w:val="00FC2A55"/>
    <w:rsid w:val="00FF1B8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5:chartTrackingRefBased/>
  <w15:docId w15:val="{E0023145-A0F1-441D-A10E-38790AD6E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22C1"/>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922C1"/>
    <w:pPr>
      <w:spacing w:before="100" w:beforeAutospacing="1" w:after="100" w:afterAutospacing="1"/>
    </w:pPr>
  </w:style>
  <w:style w:type="paragraph" w:customStyle="1" w:styleId="naisf">
    <w:name w:val="naisf"/>
    <w:basedOn w:val="Normal"/>
    <w:rsid w:val="00F922C1"/>
    <w:pPr>
      <w:spacing w:before="75" w:after="75"/>
      <w:ind w:firstLine="375"/>
      <w:jc w:val="both"/>
    </w:pPr>
  </w:style>
  <w:style w:type="paragraph" w:customStyle="1" w:styleId="naisnod">
    <w:name w:val="naisnod"/>
    <w:basedOn w:val="Normal"/>
    <w:uiPriority w:val="99"/>
    <w:rsid w:val="00F922C1"/>
    <w:pPr>
      <w:spacing w:before="150" w:after="150"/>
      <w:jc w:val="center"/>
    </w:pPr>
    <w:rPr>
      <w:b/>
      <w:bCs/>
    </w:rPr>
  </w:style>
  <w:style w:type="paragraph" w:customStyle="1" w:styleId="naiskr">
    <w:name w:val="naiskr"/>
    <w:basedOn w:val="Normal"/>
    <w:rsid w:val="00F922C1"/>
    <w:pPr>
      <w:spacing w:before="75" w:after="75"/>
    </w:pPr>
  </w:style>
  <w:style w:type="paragraph" w:customStyle="1" w:styleId="naisc">
    <w:name w:val="naisc"/>
    <w:basedOn w:val="Normal"/>
    <w:rsid w:val="00F922C1"/>
    <w:pPr>
      <w:spacing w:before="75" w:after="75"/>
      <w:jc w:val="center"/>
    </w:pPr>
  </w:style>
  <w:style w:type="paragraph" w:styleId="Header">
    <w:name w:val="header"/>
    <w:aliases w:val="normal"/>
    <w:basedOn w:val="Normal"/>
    <w:link w:val="HeaderChar"/>
    <w:uiPriority w:val="99"/>
    <w:unhideWhenUsed/>
    <w:rsid w:val="00503308"/>
    <w:pPr>
      <w:tabs>
        <w:tab w:val="center" w:pos="4153"/>
        <w:tab w:val="right" w:pos="8306"/>
      </w:tabs>
    </w:pPr>
  </w:style>
  <w:style w:type="character" w:customStyle="1" w:styleId="HeaderChar">
    <w:name w:val="Header Char"/>
    <w:aliases w:val="normal Char"/>
    <w:basedOn w:val="DefaultParagraphFont"/>
    <w:link w:val="Header"/>
    <w:uiPriority w:val="99"/>
    <w:rsid w:val="00503308"/>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503308"/>
    <w:pPr>
      <w:tabs>
        <w:tab w:val="center" w:pos="4153"/>
        <w:tab w:val="right" w:pos="8306"/>
      </w:tabs>
    </w:pPr>
  </w:style>
  <w:style w:type="character" w:customStyle="1" w:styleId="FooterChar">
    <w:name w:val="Footer Char"/>
    <w:basedOn w:val="DefaultParagraphFont"/>
    <w:link w:val="Footer"/>
    <w:uiPriority w:val="99"/>
    <w:rsid w:val="00503308"/>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2B1B73"/>
    <w:rPr>
      <w:color w:val="0563C1" w:themeColor="hyperlink"/>
      <w:u w:val="single"/>
    </w:rPr>
  </w:style>
  <w:style w:type="character" w:customStyle="1" w:styleId="UnresolvedMention1">
    <w:name w:val="Unresolved Mention1"/>
    <w:basedOn w:val="DefaultParagraphFont"/>
    <w:uiPriority w:val="99"/>
    <w:semiHidden/>
    <w:unhideWhenUsed/>
    <w:rsid w:val="002B1B73"/>
    <w:rPr>
      <w:color w:val="808080"/>
      <w:shd w:val="clear" w:color="auto" w:fill="E6E6E6"/>
    </w:rPr>
  </w:style>
  <w:style w:type="paragraph" w:styleId="ListParagraph">
    <w:name w:val="List Paragraph"/>
    <w:basedOn w:val="Normal"/>
    <w:uiPriority w:val="34"/>
    <w:qFormat/>
    <w:rsid w:val="009310A8"/>
    <w:pPr>
      <w:widowControl w:val="0"/>
      <w:ind w:left="720"/>
      <w:contextualSpacing/>
      <w:jc w:val="both"/>
    </w:pPr>
    <w:rPr>
      <w:rFonts w:eastAsia="Calibri"/>
      <w:szCs w:val="22"/>
      <w:lang w:eastAsia="en-US"/>
    </w:rPr>
  </w:style>
  <w:style w:type="paragraph" w:customStyle="1" w:styleId="Bezatstarpm1">
    <w:name w:val="Bez atstarpēm1"/>
    <w:uiPriority w:val="99"/>
    <w:qFormat/>
    <w:rsid w:val="00EC47B9"/>
    <w:pPr>
      <w:spacing w:after="0" w:line="240" w:lineRule="auto"/>
    </w:pPr>
    <w:rPr>
      <w:rFonts w:ascii="Calibri" w:eastAsia="Times New Roman" w:hAnsi="Calibri" w:cs="Times New Roman"/>
      <w:lang w:val="en-US"/>
    </w:rPr>
  </w:style>
  <w:style w:type="paragraph" w:styleId="NoSpacing">
    <w:name w:val="No Spacing"/>
    <w:link w:val="NoSpacingChar"/>
    <w:uiPriority w:val="1"/>
    <w:qFormat/>
    <w:rsid w:val="00EC47B9"/>
    <w:pPr>
      <w:spacing w:after="0" w:line="240" w:lineRule="auto"/>
    </w:pPr>
    <w:rPr>
      <w:rFonts w:ascii="Calibri" w:eastAsia="Calibri" w:hAnsi="Calibri" w:cs="Times New Roman"/>
    </w:rPr>
  </w:style>
  <w:style w:type="character" w:customStyle="1" w:styleId="NoSpacingChar">
    <w:name w:val="No Spacing Char"/>
    <w:link w:val="NoSpacing"/>
    <w:uiPriority w:val="1"/>
    <w:rsid w:val="00EC47B9"/>
    <w:rPr>
      <w:rFonts w:ascii="Calibri" w:eastAsia="Calibri" w:hAnsi="Calibri" w:cs="Times New Roman"/>
    </w:rPr>
  </w:style>
  <w:style w:type="paragraph" w:customStyle="1" w:styleId="tv213">
    <w:name w:val="tv213"/>
    <w:basedOn w:val="Normal"/>
    <w:rsid w:val="005A2E76"/>
    <w:pPr>
      <w:spacing w:before="100" w:beforeAutospacing="1" w:after="100" w:afterAutospacing="1"/>
    </w:pPr>
    <w:rPr>
      <w:lang w:val="en-US" w:eastAsia="en-US"/>
    </w:rPr>
  </w:style>
  <w:style w:type="character" w:customStyle="1" w:styleId="apple-converted-space">
    <w:name w:val="apple-converted-space"/>
    <w:basedOn w:val="DefaultParagraphFont"/>
    <w:rsid w:val="00C25FCB"/>
    <w:rPr>
      <w:rFonts w:cs="Times New Roman"/>
    </w:rPr>
  </w:style>
  <w:style w:type="paragraph" w:styleId="BalloonText">
    <w:name w:val="Balloon Text"/>
    <w:basedOn w:val="Normal"/>
    <w:link w:val="BalloonTextChar"/>
    <w:uiPriority w:val="99"/>
    <w:semiHidden/>
    <w:unhideWhenUsed/>
    <w:rsid w:val="0023593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5939"/>
    <w:rPr>
      <w:rFonts w:ascii="Segoe UI" w:eastAsia="Times New Roman" w:hAnsi="Segoe UI" w:cs="Segoe UI"/>
      <w:sz w:val="18"/>
      <w:szCs w:val="18"/>
      <w:lang w:eastAsia="lv-LV"/>
    </w:rPr>
  </w:style>
  <w:style w:type="character" w:styleId="Strong">
    <w:name w:val="Strong"/>
    <w:basedOn w:val="DefaultParagraphFont"/>
    <w:uiPriority w:val="22"/>
    <w:qFormat/>
    <w:rsid w:val="009B6802"/>
    <w:rPr>
      <w:b/>
      <w:bCs/>
    </w:rPr>
  </w:style>
  <w:style w:type="character" w:customStyle="1" w:styleId="UnresolvedMention2">
    <w:name w:val="Unresolved Mention2"/>
    <w:basedOn w:val="DefaultParagraphFont"/>
    <w:uiPriority w:val="99"/>
    <w:rsid w:val="00980C92"/>
    <w:rPr>
      <w:color w:val="808080"/>
      <w:shd w:val="clear" w:color="auto" w:fill="E6E6E6"/>
    </w:rPr>
  </w:style>
  <w:style w:type="character" w:styleId="CommentReference">
    <w:name w:val="annotation reference"/>
    <w:uiPriority w:val="99"/>
    <w:rsid w:val="008B2952"/>
    <w:rPr>
      <w:sz w:val="16"/>
      <w:szCs w:val="16"/>
    </w:rPr>
  </w:style>
  <w:style w:type="paragraph" w:styleId="CommentText">
    <w:name w:val="annotation text"/>
    <w:basedOn w:val="Normal"/>
    <w:link w:val="CommentTextChar"/>
    <w:uiPriority w:val="99"/>
    <w:semiHidden/>
    <w:unhideWhenUsed/>
    <w:rsid w:val="00735F23"/>
    <w:rPr>
      <w:sz w:val="20"/>
      <w:szCs w:val="20"/>
    </w:rPr>
  </w:style>
  <w:style w:type="character" w:customStyle="1" w:styleId="CommentTextChar">
    <w:name w:val="Comment Text Char"/>
    <w:basedOn w:val="DefaultParagraphFont"/>
    <w:link w:val="CommentText"/>
    <w:uiPriority w:val="99"/>
    <w:semiHidden/>
    <w:rsid w:val="00735F23"/>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735F23"/>
    <w:rPr>
      <w:b/>
      <w:bCs/>
    </w:rPr>
  </w:style>
  <w:style w:type="character" w:customStyle="1" w:styleId="CommentSubjectChar">
    <w:name w:val="Comment Subject Char"/>
    <w:basedOn w:val="CommentTextChar"/>
    <w:link w:val="CommentSubject"/>
    <w:uiPriority w:val="99"/>
    <w:semiHidden/>
    <w:rsid w:val="00735F23"/>
    <w:rPr>
      <w:rFonts w:ascii="Times New Roman" w:eastAsia="Times New Roman" w:hAnsi="Times New Roman" w:cs="Times New Roman"/>
      <w:b/>
      <w:bCs/>
      <w:sz w:val="20"/>
      <w:szCs w:val="20"/>
      <w:lang w:eastAsia="lv-LV"/>
    </w:rPr>
  </w:style>
  <w:style w:type="character" w:customStyle="1" w:styleId="UnresolvedMention">
    <w:name w:val="Unresolved Mention"/>
    <w:basedOn w:val="DefaultParagraphFont"/>
    <w:uiPriority w:val="99"/>
    <w:rsid w:val="00835FC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77B3B1-7F7E-42CA-B004-98163E384EEE}">
  <we:reference id="wa104099688" version="1.3.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13</TotalTime>
  <Pages>10</Pages>
  <Words>8785</Words>
  <Characters>5009</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Izziņa par atzinumos sniegtajiem iebildumiem</vt:lpstr>
    </vt:vector>
  </TitlesOfParts>
  <Company>Veselības ministrija</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dc:title>
  <dc:subject>izziņa</dc:subject>
  <dc:creator>Ingūna Mača</dc:creator>
  <dc:description>67876117; inguna.maca@vm.gov.lv</dc:description>
  <cp:lastModifiedBy>Inguna Mača</cp:lastModifiedBy>
  <cp:revision>14</cp:revision>
  <dcterms:created xsi:type="dcterms:W3CDTF">2018-06-12T06:00:00Z</dcterms:created>
  <dcterms:modified xsi:type="dcterms:W3CDTF">2018-06-12T06:12:00Z</dcterms:modified>
</cp:coreProperties>
</file>