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7A4A47E" w14:textId="77777777" w:rsidR="003E7029" w:rsidRDefault="00816037">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1877"/>
        <w:gridCol w:w="4455"/>
        <w:gridCol w:w="1843"/>
        <w:gridCol w:w="5642"/>
      </w:tblGrid>
      <w:tr w:rsidR="003E7029" w14:paraId="53931C61" w14:textId="77777777" w:rsidTr="00B57742">
        <w:tc>
          <w:tcPr>
            <w:tcW w:w="750" w:type="dxa"/>
            <w:shd w:val="clear" w:color="auto" w:fill="FFFFFF"/>
            <w:noWrap/>
            <w:tcMar>
              <w:top w:w="75" w:type="dxa"/>
              <w:left w:w="75" w:type="dxa"/>
              <w:bottom w:w="75" w:type="dxa"/>
              <w:right w:w="75" w:type="dxa"/>
            </w:tcMar>
            <w:vAlign w:val="center"/>
          </w:tcPr>
          <w:p w14:paraId="724733BD" w14:textId="77777777" w:rsidR="003E7029" w:rsidRDefault="00816037">
            <w:pPr>
              <w:jc w:val="center"/>
            </w:pPr>
            <w:proofErr w:type="spellStart"/>
            <w:r>
              <w:rPr>
                <w:b/>
              </w:rPr>
              <w:t>Nr.p.k</w:t>
            </w:r>
            <w:proofErr w:type="spellEnd"/>
            <w:r>
              <w:rPr>
                <w:b/>
              </w:rPr>
              <w:t>.</w:t>
            </w:r>
          </w:p>
        </w:tc>
        <w:tc>
          <w:tcPr>
            <w:tcW w:w="1877" w:type="dxa"/>
            <w:shd w:val="clear" w:color="auto" w:fill="FFFFFF"/>
            <w:noWrap/>
            <w:tcMar>
              <w:top w:w="75" w:type="dxa"/>
              <w:left w:w="75" w:type="dxa"/>
              <w:bottom w:w="75" w:type="dxa"/>
              <w:right w:w="75" w:type="dxa"/>
            </w:tcMar>
            <w:vAlign w:val="center"/>
          </w:tcPr>
          <w:p w14:paraId="3098BBD1" w14:textId="77777777" w:rsidR="003E7029" w:rsidRDefault="00816037">
            <w:pPr>
              <w:jc w:val="center"/>
            </w:pPr>
            <w:r>
              <w:rPr>
                <w:b/>
              </w:rPr>
              <w:t>Iebilduma / priekšlikuma iesniedzējs</w:t>
            </w:r>
          </w:p>
        </w:tc>
        <w:tc>
          <w:tcPr>
            <w:tcW w:w="4455" w:type="dxa"/>
            <w:shd w:val="clear" w:color="auto" w:fill="FFFFFF"/>
            <w:noWrap/>
            <w:tcMar>
              <w:top w:w="75" w:type="dxa"/>
              <w:left w:w="75" w:type="dxa"/>
              <w:bottom w:w="75" w:type="dxa"/>
              <w:right w:w="75" w:type="dxa"/>
            </w:tcMar>
            <w:vAlign w:val="center"/>
          </w:tcPr>
          <w:p w14:paraId="6E6A18F7" w14:textId="77777777" w:rsidR="003E7029" w:rsidRDefault="00816037">
            <w:pPr>
              <w:jc w:val="center"/>
            </w:pPr>
            <w:r>
              <w:rPr>
                <w:b/>
              </w:rPr>
              <w:t>Iesniegtā iebilduma / priekšlikuma būtība</w:t>
            </w:r>
          </w:p>
        </w:tc>
        <w:tc>
          <w:tcPr>
            <w:tcW w:w="1843" w:type="dxa"/>
            <w:shd w:val="clear" w:color="auto" w:fill="FFFFFF"/>
            <w:noWrap/>
            <w:tcMar>
              <w:top w:w="75" w:type="dxa"/>
              <w:left w:w="75" w:type="dxa"/>
              <w:bottom w:w="75" w:type="dxa"/>
              <w:right w:w="75" w:type="dxa"/>
            </w:tcMar>
            <w:vAlign w:val="center"/>
          </w:tcPr>
          <w:p w14:paraId="774CA5FA" w14:textId="77777777" w:rsidR="003E7029" w:rsidRDefault="00816037">
            <w:pPr>
              <w:jc w:val="center"/>
            </w:pPr>
            <w:r>
              <w:rPr>
                <w:b/>
              </w:rPr>
              <w:t>Ņemts vērā / nav ņemts vērā</w:t>
            </w:r>
          </w:p>
        </w:tc>
        <w:tc>
          <w:tcPr>
            <w:tcW w:w="5642" w:type="dxa"/>
            <w:shd w:val="clear" w:color="auto" w:fill="FFFFFF"/>
            <w:noWrap/>
            <w:tcMar>
              <w:top w:w="75" w:type="dxa"/>
              <w:left w:w="75" w:type="dxa"/>
              <w:bottom w:w="75" w:type="dxa"/>
              <w:right w:w="75" w:type="dxa"/>
            </w:tcMar>
            <w:vAlign w:val="center"/>
          </w:tcPr>
          <w:p w14:paraId="5288578A" w14:textId="77777777" w:rsidR="003E7029" w:rsidRDefault="00816037">
            <w:pPr>
              <w:jc w:val="center"/>
            </w:pPr>
            <w:r>
              <w:rPr>
                <w:b/>
              </w:rPr>
              <w:t>Pamatojums, ja iebildums / priekšlikums nav ņemts vērā</w:t>
            </w:r>
          </w:p>
        </w:tc>
      </w:tr>
      <w:tr w:rsidR="003E7029" w14:paraId="29D6B51F" w14:textId="77777777" w:rsidTr="00B57742">
        <w:tc>
          <w:tcPr>
            <w:tcW w:w="750" w:type="dxa"/>
            <w:shd w:val="clear" w:color="auto" w:fill="FFFFFF"/>
            <w:noWrap/>
            <w:tcMar>
              <w:top w:w="75" w:type="dxa"/>
              <w:left w:w="75" w:type="dxa"/>
              <w:bottom w:w="75" w:type="dxa"/>
              <w:right w:w="75" w:type="dxa"/>
            </w:tcMar>
            <w:vAlign w:val="center"/>
          </w:tcPr>
          <w:p w14:paraId="4DB48782" w14:textId="77777777" w:rsidR="003E7029" w:rsidRDefault="00816037">
            <w:pPr>
              <w:jc w:val="center"/>
            </w:pPr>
            <w:r>
              <w:t>1.</w:t>
            </w:r>
          </w:p>
        </w:tc>
        <w:tc>
          <w:tcPr>
            <w:tcW w:w="1877" w:type="dxa"/>
            <w:shd w:val="clear" w:color="auto" w:fill="FFFFFF"/>
            <w:noWrap/>
            <w:tcMar>
              <w:top w:w="75" w:type="dxa"/>
              <w:left w:w="75" w:type="dxa"/>
              <w:bottom w:w="75" w:type="dxa"/>
              <w:right w:w="75" w:type="dxa"/>
            </w:tcMar>
            <w:vAlign w:val="center"/>
          </w:tcPr>
          <w:p w14:paraId="21BF7100" w14:textId="77777777" w:rsidR="003E7029" w:rsidRDefault="00816037">
            <w:pPr>
              <w:jc w:val="left"/>
            </w:pPr>
            <w:proofErr w:type="spellStart"/>
            <w:r>
              <w:t>Privatpersona</w:t>
            </w:r>
            <w:proofErr w:type="spellEnd"/>
            <w:r>
              <w:t>, LR pilsonis</w:t>
            </w:r>
          </w:p>
        </w:tc>
        <w:tc>
          <w:tcPr>
            <w:tcW w:w="4455" w:type="dxa"/>
            <w:shd w:val="clear" w:color="auto" w:fill="FFFFFF"/>
            <w:noWrap/>
            <w:tcMar>
              <w:top w:w="75" w:type="dxa"/>
              <w:left w:w="75" w:type="dxa"/>
              <w:bottom w:w="75" w:type="dxa"/>
              <w:right w:w="75" w:type="dxa"/>
            </w:tcMar>
            <w:vAlign w:val="center"/>
          </w:tcPr>
          <w:p w14:paraId="485EE09F" w14:textId="77777777" w:rsidR="003E7029" w:rsidRDefault="00816037">
            <w:pPr>
              <w:jc w:val="left"/>
            </w:pPr>
            <w:r>
              <w:t xml:space="preserve">Noteikt, ka </w:t>
            </w:r>
            <w:proofErr w:type="spellStart"/>
            <w:r>
              <w:t>kreditiestadei</w:t>
            </w:r>
            <w:proofErr w:type="spellEnd"/>
            <w:r>
              <w:t xml:space="preserve"> </w:t>
            </w:r>
            <w:proofErr w:type="spellStart"/>
            <w:r>
              <w:t>janodrosina</w:t>
            </w:r>
            <w:proofErr w:type="spellEnd"/>
            <w:r>
              <w:t xml:space="preserve"> </w:t>
            </w:r>
            <w:proofErr w:type="spellStart"/>
            <w:r>
              <w:t>bankomata</w:t>
            </w:r>
            <w:proofErr w:type="spellEnd"/>
            <w:r>
              <w:t xml:space="preserve"> vai skaidras naudas </w:t>
            </w:r>
            <w:proofErr w:type="spellStart"/>
            <w:r>
              <w:t>sanemsanas</w:t>
            </w:r>
            <w:proofErr w:type="spellEnd"/>
            <w:r>
              <w:t xml:space="preserve"> no konta pakalpojumu ne </w:t>
            </w:r>
            <w:proofErr w:type="spellStart"/>
            <w:r>
              <w:t>vairak</w:t>
            </w:r>
            <w:proofErr w:type="spellEnd"/>
            <w:r>
              <w:t xml:space="preserve"> ka 3 kilometru </w:t>
            </w:r>
            <w:proofErr w:type="spellStart"/>
            <w:r>
              <w:t>attaluma</w:t>
            </w:r>
            <w:proofErr w:type="spellEnd"/>
            <w:r>
              <w:t xml:space="preserve">. </w:t>
            </w:r>
            <w:proofErr w:type="spellStart"/>
            <w:r>
              <w:t>Cilvekam</w:t>
            </w:r>
            <w:proofErr w:type="spellEnd"/>
            <w:r>
              <w:t xml:space="preserve"> </w:t>
            </w:r>
            <w:proofErr w:type="spellStart"/>
            <w:r>
              <w:t>jabut</w:t>
            </w:r>
            <w:proofErr w:type="spellEnd"/>
            <w:r>
              <w:t xml:space="preserve"> </w:t>
            </w:r>
            <w:proofErr w:type="spellStart"/>
            <w:r>
              <w:t>iespejaj</w:t>
            </w:r>
            <w:proofErr w:type="spellEnd"/>
            <w:r>
              <w:t xml:space="preserve"> </w:t>
            </w:r>
            <w:proofErr w:type="spellStart"/>
            <w:r>
              <w:t>iznemt</w:t>
            </w:r>
            <w:proofErr w:type="spellEnd"/>
            <w:r>
              <w:t xml:space="preserve"> no </w:t>
            </w:r>
            <w:proofErr w:type="spellStart"/>
            <w:r>
              <w:t>aava</w:t>
            </w:r>
            <w:proofErr w:type="spellEnd"/>
            <w:r>
              <w:t xml:space="preserve"> konta SAVU naudu jebkura laika un apjoma. </w:t>
            </w:r>
            <w:r>
              <w:br/>
              <w:t xml:space="preserve">Vel </w:t>
            </w:r>
            <w:proofErr w:type="spellStart"/>
            <w:r>
              <w:t>nepeciesams</w:t>
            </w:r>
            <w:proofErr w:type="spellEnd"/>
            <w:r>
              <w:t xml:space="preserve"> aizliegt </w:t>
            </w:r>
            <w:proofErr w:type="spellStart"/>
            <w:r>
              <w:t>bankam</w:t>
            </w:r>
            <w:proofErr w:type="spellEnd"/>
            <w:r>
              <w:t xml:space="preserve"> </w:t>
            </w:r>
            <w:proofErr w:type="spellStart"/>
            <w:r>
              <w:t>nemt</w:t>
            </w:r>
            <w:proofErr w:type="spellEnd"/>
            <w:r>
              <w:t xml:space="preserve"> maksu par to, ka klients </w:t>
            </w:r>
            <w:proofErr w:type="spellStart"/>
            <w:r>
              <w:t>iznems</w:t>
            </w:r>
            <w:proofErr w:type="spellEnd"/>
            <w:r>
              <w:t xml:space="preserve"> naudu no konta. </w:t>
            </w:r>
            <w:proofErr w:type="spellStart"/>
            <w:r>
              <w:t>Sobrid</w:t>
            </w:r>
            <w:proofErr w:type="spellEnd"/>
            <w:r>
              <w:t xml:space="preserve"> </w:t>
            </w:r>
            <w:proofErr w:type="spellStart"/>
            <w:r>
              <w:t>videjas</w:t>
            </w:r>
            <w:proofErr w:type="spellEnd"/>
            <w:r>
              <w:t xml:space="preserve"> </w:t>
            </w:r>
            <w:proofErr w:type="spellStart"/>
            <w:r>
              <w:t>apmers</w:t>
            </w:r>
            <w:proofErr w:type="spellEnd"/>
            <w:r>
              <w:t xml:space="preserve"> bezmaksas </w:t>
            </w:r>
            <w:proofErr w:type="spellStart"/>
            <w:r>
              <w:t>iznemsanaj</w:t>
            </w:r>
            <w:proofErr w:type="spellEnd"/>
            <w:r>
              <w:t xml:space="preserve"> ap500-700 euro </w:t>
            </w:r>
            <w:proofErr w:type="spellStart"/>
            <w:r>
              <w:t>menesi</w:t>
            </w:r>
            <w:proofErr w:type="spellEnd"/>
            <w:r>
              <w:t xml:space="preserve">. Aizliegt bankas komisijas </w:t>
            </w:r>
            <w:proofErr w:type="spellStart"/>
            <w:r>
              <w:t>piemierosanu</w:t>
            </w:r>
            <w:proofErr w:type="spellEnd"/>
            <w:r>
              <w:t xml:space="preserve"> </w:t>
            </w:r>
            <w:proofErr w:type="spellStart"/>
            <w:r>
              <w:t>summam</w:t>
            </w:r>
            <w:proofErr w:type="spellEnd"/>
            <w:r>
              <w:t xml:space="preserve">, </w:t>
            </w:r>
            <w:proofErr w:type="spellStart"/>
            <w:r>
              <w:t>mazakam</w:t>
            </w:r>
            <w:proofErr w:type="spellEnd"/>
            <w:r>
              <w:t xml:space="preserve"> par 5000 </w:t>
            </w:r>
            <w:proofErr w:type="spellStart"/>
            <w:r>
              <w:t>menesi</w:t>
            </w:r>
            <w:proofErr w:type="spellEnd"/>
            <w:r>
              <w:t>. </w:t>
            </w:r>
          </w:p>
        </w:tc>
        <w:tc>
          <w:tcPr>
            <w:tcW w:w="1843" w:type="dxa"/>
            <w:shd w:val="clear" w:color="auto" w:fill="FFFFFF"/>
            <w:noWrap/>
            <w:tcMar>
              <w:top w:w="75" w:type="dxa"/>
              <w:left w:w="75" w:type="dxa"/>
              <w:bottom w:w="75" w:type="dxa"/>
              <w:right w:w="75" w:type="dxa"/>
            </w:tcMar>
            <w:vAlign w:val="center"/>
          </w:tcPr>
          <w:p w14:paraId="7ADC0282" w14:textId="54F54FA2" w:rsidR="003E7029" w:rsidRDefault="005B3D5F">
            <w:pPr>
              <w:jc w:val="left"/>
            </w:pPr>
            <w:r>
              <w:t>Nav</w:t>
            </w:r>
            <w:r w:rsidR="00F56A7C">
              <w:t xml:space="preserve"> ņemts vērā</w:t>
            </w:r>
          </w:p>
        </w:tc>
        <w:tc>
          <w:tcPr>
            <w:tcW w:w="5642" w:type="dxa"/>
            <w:shd w:val="clear" w:color="auto" w:fill="FFFFFF"/>
            <w:noWrap/>
            <w:tcMar>
              <w:top w:w="75" w:type="dxa"/>
              <w:left w:w="75" w:type="dxa"/>
              <w:bottom w:w="75" w:type="dxa"/>
              <w:right w:w="75" w:type="dxa"/>
            </w:tcMar>
            <w:vAlign w:val="center"/>
          </w:tcPr>
          <w:p w14:paraId="232D7B49" w14:textId="17609D02" w:rsidR="00F56A7C" w:rsidRPr="00F56A7C" w:rsidRDefault="00F56A7C" w:rsidP="00F56A7C">
            <w:pPr>
              <w:jc w:val="left"/>
              <w:rPr>
                <w:b/>
                <w:bCs/>
              </w:rPr>
            </w:pPr>
            <w:r w:rsidRPr="00F56A7C">
              <w:rPr>
                <w:b/>
                <w:bCs/>
              </w:rPr>
              <w:t>Par 3 kilometru attālumu</w:t>
            </w:r>
          </w:p>
          <w:p w14:paraId="798FF9EF" w14:textId="58436EFD" w:rsidR="00F56A7C" w:rsidRDefault="00F56A7C" w:rsidP="00F56A7C">
            <w:pPr>
              <w:jc w:val="left"/>
              <w:rPr>
                <w:color w:val="auto"/>
              </w:rPr>
            </w:pPr>
            <w:r>
              <w:t xml:space="preserve">Atbilstoši likumprojektā paredzētajam deleģējumam </w:t>
            </w:r>
            <w:r>
              <w:rPr>
                <w:color w:val="auto"/>
              </w:rPr>
              <w:t>Latvijas Banka noteiks attālumu, kādā kredītiestādei no jebkuras vietas Latvijas teritorijā jānodrošina klientam piekļuve bankomātam. 3 kilometru attālums</w:t>
            </w:r>
            <w:r w:rsidR="00165969">
              <w:rPr>
                <w:color w:val="auto"/>
              </w:rPr>
              <w:t xml:space="preserve"> varētu</w:t>
            </w:r>
            <w:r>
              <w:rPr>
                <w:color w:val="auto"/>
              </w:rPr>
              <w:t xml:space="preserve"> būt samērīgs </w:t>
            </w:r>
            <w:r w:rsidR="00165969">
              <w:rPr>
                <w:color w:val="auto"/>
              </w:rPr>
              <w:t xml:space="preserve">attālums blīvi apdzīvotās vietās, piemēram, </w:t>
            </w:r>
            <w:proofErr w:type="spellStart"/>
            <w:r w:rsidR="00165969">
              <w:rPr>
                <w:color w:val="auto"/>
              </w:rPr>
              <w:t>valstspilsētās</w:t>
            </w:r>
            <w:proofErr w:type="spellEnd"/>
            <w:r w:rsidR="00165969">
              <w:rPr>
                <w:color w:val="auto"/>
              </w:rPr>
              <w:t xml:space="preserve">. </w:t>
            </w:r>
            <w:r w:rsidR="005926BA">
              <w:rPr>
                <w:color w:val="auto"/>
              </w:rPr>
              <w:t>Tomēr</w:t>
            </w:r>
            <w:r w:rsidR="00165969">
              <w:rPr>
                <w:color w:val="auto"/>
              </w:rPr>
              <w:t xml:space="preserve"> lielākajā daļā Latvijas teritorijas šāda attāluma noteikšana būtu nesamērīga un prasītu esošā bankomātu tīkla ievērojamu paplašināšanu līdz tādam līmenim, kāds Latvijā nekad nav eksistējis.</w:t>
            </w:r>
          </w:p>
          <w:p w14:paraId="7D2D16DE" w14:textId="77777777" w:rsidR="00026122" w:rsidRDefault="00026122" w:rsidP="00F56A7C">
            <w:pPr>
              <w:jc w:val="left"/>
              <w:rPr>
                <w:color w:val="auto"/>
              </w:rPr>
            </w:pPr>
          </w:p>
          <w:p w14:paraId="1F3EB63A" w14:textId="166E6A9E" w:rsidR="00165969" w:rsidRPr="00165969" w:rsidRDefault="00165969" w:rsidP="00F56A7C">
            <w:pPr>
              <w:jc w:val="left"/>
              <w:rPr>
                <w:b/>
                <w:bCs/>
                <w:color w:val="auto"/>
              </w:rPr>
            </w:pPr>
            <w:r w:rsidRPr="00165969">
              <w:rPr>
                <w:b/>
                <w:bCs/>
                <w:color w:val="auto"/>
              </w:rPr>
              <w:t xml:space="preserve">Par skaidrās naudas izmaksu jebkurā laikā </w:t>
            </w:r>
          </w:p>
          <w:p w14:paraId="3E095EA5" w14:textId="1E446077" w:rsidR="00165969" w:rsidRPr="00A813AC" w:rsidRDefault="00A813AC" w:rsidP="00F56A7C">
            <w:pPr>
              <w:jc w:val="left"/>
              <w:rPr>
                <w:color w:val="auto"/>
              </w:rPr>
            </w:pPr>
            <w:r>
              <w:t xml:space="preserve">Atbilstoši likumprojektā paredzētajam </w:t>
            </w:r>
            <w:r>
              <w:rPr>
                <w:color w:val="auto"/>
              </w:rPr>
              <w:t xml:space="preserve">kredītiestādes nodrošinātajam bankomātam jābūt klientam pieejamam un jādarbojas Latvijas Bankas noteiktajā bankomātu darba laikā. Ņemot vērā ar bankomātu izvietošanu un uzturēšanu saistītus praktiskus apsvērumus, t.sk. telpu darba laiku un drošības prasības, nebūtu racionāli visiem bankomātiem noteikt 24 stundu  </w:t>
            </w:r>
            <w:r w:rsidR="001C754D">
              <w:rPr>
                <w:color w:val="auto"/>
              </w:rPr>
              <w:lastRenderedPageBreak/>
              <w:t>diennaktī darba laiku, jo šāda prasība veicinātu bankomātu pārvietošanu no telpām uz ārtelpām</w:t>
            </w:r>
            <w:r w:rsidR="00026122">
              <w:rPr>
                <w:color w:val="auto"/>
              </w:rPr>
              <w:t xml:space="preserve"> un attiecīgu drošības risku palielināšanos.</w:t>
            </w:r>
            <w:r w:rsidR="001C754D">
              <w:rPr>
                <w:color w:val="auto"/>
              </w:rPr>
              <w:t xml:space="preserve">  </w:t>
            </w:r>
            <w:r>
              <w:t xml:space="preserve"> </w:t>
            </w:r>
          </w:p>
          <w:p w14:paraId="4A2544B4" w14:textId="77777777" w:rsidR="00165969" w:rsidRDefault="00165969" w:rsidP="00F56A7C">
            <w:pPr>
              <w:jc w:val="left"/>
            </w:pPr>
          </w:p>
          <w:p w14:paraId="02C7900E" w14:textId="3CEE20D5" w:rsidR="00A813AC" w:rsidRPr="00165969" w:rsidRDefault="00A813AC" w:rsidP="00A813AC">
            <w:pPr>
              <w:jc w:val="left"/>
              <w:rPr>
                <w:b/>
                <w:bCs/>
                <w:color w:val="auto"/>
              </w:rPr>
            </w:pPr>
            <w:r w:rsidRPr="00165969">
              <w:rPr>
                <w:b/>
                <w:bCs/>
                <w:color w:val="auto"/>
              </w:rPr>
              <w:t>Par skaidrās naudas izmaksu jebkurā apjomā</w:t>
            </w:r>
          </w:p>
          <w:p w14:paraId="2A5624C3" w14:textId="462E672F" w:rsidR="00A813AC" w:rsidRPr="00026122" w:rsidRDefault="00026122" w:rsidP="00F56A7C">
            <w:pPr>
              <w:jc w:val="left"/>
            </w:pPr>
            <w:r w:rsidRPr="00026122">
              <w:t xml:space="preserve">Normatīvie akti </w:t>
            </w:r>
            <w:r>
              <w:t>šobrīd nenosaka ierobežojumus skaidrās naudas izmaksas apjomam un arī konkrētais likumprojekts</w:t>
            </w:r>
            <w:r w:rsidR="00453A94">
              <w:t xml:space="preserve"> tādus neparedz.</w:t>
            </w:r>
            <w:r>
              <w:t xml:space="preserve"> </w:t>
            </w:r>
          </w:p>
          <w:p w14:paraId="69A53AA4" w14:textId="77777777" w:rsidR="00A813AC" w:rsidRDefault="00A813AC" w:rsidP="00F56A7C">
            <w:pPr>
              <w:jc w:val="left"/>
              <w:rPr>
                <w:b/>
                <w:bCs/>
              </w:rPr>
            </w:pPr>
          </w:p>
          <w:p w14:paraId="26582593" w14:textId="45CD222F" w:rsidR="00165969" w:rsidRDefault="00165969" w:rsidP="00F56A7C">
            <w:pPr>
              <w:jc w:val="left"/>
              <w:rPr>
                <w:b/>
                <w:bCs/>
              </w:rPr>
            </w:pPr>
            <w:r w:rsidRPr="00165969">
              <w:rPr>
                <w:b/>
                <w:bCs/>
              </w:rPr>
              <w:t>Par aizliegumu kredītiestādēm piemērot maksu par skaidrās naudas izmaksu</w:t>
            </w:r>
          </w:p>
          <w:p w14:paraId="655931C1" w14:textId="2FC7FA39" w:rsidR="00165969" w:rsidRPr="005926BA" w:rsidRDefault="005926BA" w:rsidP="00F56A7C">
            <w:pPr>
              <w:jc w:val="left"/>
              <w:rPr>
                <w:highlight w:val="yellow"/>
              </w:rPr>
            </w:pPr>
            <w:r>
              <w:t xml:space="preserve">Atbilstoši likumprojektā paredzētajam deleģējumam Latvijas Banka noteiks minimālo </w:t>
            </w:r>
            <w:r>
              <w:rPr>
                <w:color w:val="auto"/>
              </w:rPr>
              <w:t xml:space="preserve">mēneša limitu un maksājumu skaitu, </w:t>
            </w:r>
            <w:r w:rsidRPr="008F4E32">
              <w:rPr>
                <w:color w:val="auto"/>
              </w:rPr>
              <w:t xml:space="preserve">kādā </w:t>
            </w:r>
            <w:r w:rsidRPr="008F4E32">
              <w:t xml:space="preserve">kredītiestādei </w:t>
            </w:r>
            <w:r w:rsidRPr="008F4E32">
              <w:rPr>
                <w:color w:val="auto"/>
              </w:rPr>
              <w:t>jānodrošina</w:t>
            </w:r>
            <w:r>
              <w:rPr>
                <w:color w:val="auto"/>
              </w:rPr>
              <w:t xml:space="preserve"> tās klientam – fiziskai personai, skaidrās naudas izmaksas pakalpojums bez maksas.</w:t>
            </w:r>
            <w:r w:rsidRPr="0015298F">
              <w:rPr>
                <w:color w:val="auto"/>
              </w:rPr>
              <w:t xml:space="preserve"> A</w:t>
            </w:r>
            <w:r w:rsidR="00C86B99" w:rsidRPr="0015298F">
              <w:rPr>
                <w:color w:val="auto"/>
              </w:rPr>
              <w:t>bsolūt</w:t>
            </w:r>
            <w:r w:rsidRPr="0015298F">
              <w:rPr>
                <w:color w:val="auto"/>
              </w:rPr>
              <w:t>a</w:t>
            </w:r>
            <w:r w:rsidR="00C86B99" w:rsidRPr="0015298F">
              <w:rPr>
                <w:color w:val="auto"/>
              </w:rPr>
              <w:t xml:space="preserve"> </w:t>
            </w:r>
            <w:r w:rsidRPr="0015298F">
              <w:rPr>
                <w:color w:val="auto"/>
              </w:rPr>
              <w:t xml:space="preserve">maksas piemērošanas </w:t>
            </w:r>
            <w:r w:rsidR="00C86B99" w:rsidRPr="0015298F">
              <w:rPr>
                <w:color w:val="auto"/>
              </w:rPr>
              <w:t>aizliegum</w:t>
            </w:r>
            <w:r w:rsidRPr="0015298F">
              <w:rPr>
                <w:color w:val="auto"/>
              </w:rPr>
              <w:t xml:space="preserve">a </w:t>
            </w:r>
            <w:r w:rsidR="0015298F" w:rsidRPr="0015298F">
              <w:rPr>
                <w:color w:val="auto"/>
              </w:rPr>
              <w:t xml:space="preserve">vai 5000 </w:t>
            </w:r>
            <w:r w:rsidR="0015298F" w:rsidRPr="0015298F">
              <w:rPr>
                <w:i/>
                <w:iCs/>
                <w:color w:val="auto"/>
              </w:rPr>
              <w:t>euro</w:t>
            </w:r>
            <w:r w:rsidR="0015298F" w:rsidRPr="0015298F">
              <w:rPr>
                <w:color w:val="auto"/>
              </w:rPr>
              <w:t xml:space="preserve"> mēnesī bezmaksas limita </w:t>
            </w:r>
            <w:r w:rsidRPr="0015298F">
              <w:rPr>
                <w:color w:val="auto"/>
              </w:rPr>
              <w:t xml:space="preserve">noteikšana </w:t>
            </w:r>
            <w:r w:rsidR="00980662">
              <w:rPr>
                <w:color w:val="auto"/>
              </w:rPr>
              <w:t xml:space="preserve">netiek plānota un </w:t>
            </w:r>
            <w:r w:rsidRPr="0015298F">
              <w:rPr>
                <w:color w:val="auto"/>
              </w:rPr>
              <w:t>būtu vērtējama kā nesamērīga</w:t>
            </w:r>
            <w:r w:rsidR="00F84714">
              <w:rPr>
                <w:color w:val="auto"/>
              </w:rPr>
              <w:t xml:space="preserve"> prasība</w:t>
            </w:r>
            <w:r w:rsidR="0015298F" w:rsidRPr="0015298F">
              <w:rPr>
                <w:color w:val="auto"/>
              </w:rPr>
              <w:t>.</w:t>
            </w:r>
          </w:p>
        </w:tc>
      </w:tr>
      <w:tr w:rsidR="003E7029" w14:paraId="1EE7E882" w14:textId="77777777" w:rsidTr="00B57742">
        <w:tc>
          <w:tcPr>
            <w:tcW w:w="750" w:type="dxa"/>
            <w:shd w:val="clear" w:color="auto" w:fill="FFFFFF"/>
            <w:noWrap/>
            <w:tcMar>
              <w:top w:w="75" w:type="dxa"/>
              <w:left w:w="75" w:type="dxa"/>
              <w:bottom w:w="75" w:type="dxa"/>
              <w:right w:w="75" w:type="dxa"/>
            </w:tcMar>
            <w:vAlign w:val="center"/>
          </w:tcPr>
          <w:p w14:paraId="2CEF3157" w14:textId="77777777" w:rsidR="003E7029" w:rsidRDefault="00816037">
            <w:pPr>
              <w:jc w:val="center"/>
            </w:pPr>
            <w:r>
              <w:lastRenderedPageBreak/>
              <w:t>2.</w:t>
            </w:r>
          </w:p>
        </w:tc>
        <w:tc>
          <w:tcPr>
            <w:tcW w:w="1877" w:type="dxa"/>
            <w:shd w:val="clear" w:color="auto" w:fill="FFFFFF"/>
            <w:noWrap/>
            <w:tcMar>
              <w:top w:w="75" w:type="dxa"/>
              <w:left w:w="75" w:type="dxa"/>
              <w:bottom w:w="75" w:type="dxa"/>
              <w:right w:w="75" w:type="dxa"/>
            </w:tcMar>
            <w:vAlign w:val="center"/>
          </w:tcPr>
          <w:p w14:paraId="6F44B097" w14:textId="77777777" w:rsidR="003E7029" w:rsidRDefault="00816037">
            <w:pPr>
              <w:jc w:val="left"/>
            </w:pPr>
            <w:r>
              <w:t>Fiziska persona</w:t>
            </w:r>
          </w:p>
        </w:tc>
        <w:tc>
          <w:tcPr>
            <w:tcW w:w="4455" w:type="dxa"/>
            <w:shd w:val="clear" w:color="auto" w:fill="FFFFFF"/>
            <w:noWrap/>
            <w:tcMar>
              <w:top w:w="75" w:type="dxa"/>
              <w:left w:w="75" w:type="dxa"/>
              <w:bottom w:w="75" w:type="dxa"/>
              <w:right w:w="75" w:type="dxa"/>
            </w:tcMar>
            <w:vAlign w:val="center"/>
          </w:tcPr>
          <w:p w14:paraId="393796D4" w14:textId="77777777" w:rsidR="003E7029" w:rsidRDefault="00816037">
            <w:pPr>
              <w:jc w:val="left"/>
            </w:pPr>
            <w:r>
              <w:t>Mēneša limits, ko noteiktu Latvijas banka ir nepamatots manu īpašumtiesību izlietošanas ierobežojums.</w:t>
            </w:r>
            <w:r>
              <w:br/>
              <w:t xml:space="preserve">Attiecīgi, būtu jānosaka, ka bankas konta turētājam ir tiesības brīvi </w:t>
            </w:r>
            <w:r>
              <w:lastRenderedPageBreak/>
              <w:t>piekļūt saviem naudas līdzekļiem bez ierobežojumiem ("limitiem").</w:t>
            </w:r>
          </w:p>
        </w:tc>
        <w:tc>
          <w:tcPr>
            <w:tcW w:w="1843" w:type="dxa"/>
            <w:shd w:val="clear" w:color="auto" w:fill="FFFFFF"/>
            <w:noWrap/>
            <w:tcMar>
              <w:top w:w="75" w:type="dxa"/>
              <w:left w:w="75" w:type="dxa"/>
              <w:bottom w:w="75" w:type="dxa"/>
              <w:right w:w="75" w:type="dxa"/>
            </w:tcMar>
            <w:vAlign w:val="center"/>
          </w:tcPr>
          <w:p w14:paraId="24A2142A" w14:textId="1A97BA92" w:rsidR="003E7029" w:rsidRDefault="005860B0">
            <w:pPr>
              <w:jc w:val="left"/>
            </w:pPr>
            <w:r>
              <w:lastRenderedPageBreak/>
              <w:t>Ņemts vērā</w:t>
            </w:r>
          </w:p>
        </w:tc>
        <w:tc>
          <w:tcPr>
            <w:tcW w:w="5642" w:type="dxa"/>
            <w:shd w:val="clear" w:color="auto" w:fill="FFFFFF"/>
            <w:noWrap/>
            <w:tcMar>
              <w:top w:w="75" w:type="dxa"/>
              <w:left w:w="75" w:type="dxa"/>
              <w:bottom w:w="75" w:type="dxa"/>
              <w:right w:w="75" w:type="dxa"/>
            </w:tcMar>
            <w:vAlign w:val="center"/>
          </w:tcPr>
          <w:p w14:paraId="78EC5E3B" w14:textId="509EB142" w:rsidR="004F60B0" w:rsidRDefault="005860B0" w:rsidP="00026122">
            <w:pPr>
              <w:jc w:val="left"/>
            </w:pPr>
            <w:r>
              <w:t>Likumprojekts neparedz ierobežojumu (limitu) noteikšanu no maksājuma konta izmaksājamās skaidrās naudas apjomam.</w:t>
            </w:r>
            <w:r w:rsidR="004F60B0">
              <w:t xml:space="preserve"> Likumprojekts paredz prasību kredītiestādei </w:t>
            </w:r>
            <w:r w:rsidR="004F60B0" w:rsidRPr="004F60B0">
              <w:rPr>
                <w:color w:val="auto"/>
                <w:u w:val="single"/>
              </w:rPr>
              <w:t>bez maksas nodrošināt</w:t>
            </w:r>
            <w:r w:rsidR="004F60B0">
              <w:rPr>
                <w:color w:val="auto"/>
              </w:rPr>
              <w:t xml:space="preserve"> tās klientam – fiziskai personai, kurai kredītiestāde izsniegusi maksājumu karti, skaidrās naudas </w:t>
            </w:r>
            <w:r w:rsidR="004F60B0">
              <w:rPr>
                <w:color w:val="auto"/>
              </w:rPr>
              <w:lastRenderedPageBreak/>
              <w:t>izmaksas pakalpojumu apmērā, kas nav mazāks par Latvijas Bankas noteikto mēneša limitu un maksājumu skaitu.</w:t>
            </w:r>
          </w:p>
        </w:tc>
      </w:tr>
      <w:tr w:rsidR="003E7029" w14:paraId="0BC8D484" w14:textId="77777777" w:rsidTr="00B57742">
        <w:tc>
          <w:tcPr>
            <w:tcW w:w="750" w:type="dxa"/>
            <w:shd w:val="clear" w:color="auto" w:fill="FFFFFF"/>
            <w:noWrap/>
            <w:tcMar>
              <w:top w:w="75" w:type="dxa"/>
              <w:left w:w="75" w:type="dxa"/>
              <w:bottom w:w="75" w:type="dxa"/>
              <w:right w:w="75" w:type="dxa"/>
            </w:tcMar>
            <w:vAlign w:val="center"/>
          </w:tcPr>
          <w:p w14:paraId="41CF8C6F" w14:textId="77777777" w:rsidR="003E7029" w:rsidRDefault="00816037">
            <w:pPr>
              <w:jc w:val="center"/>
            </w:pPr>
            <w:r>
              <w:lastRenderedPageBreak/>
              <w:t>3.</w:t>
            </w:r>
          </w:p>
        </w:tc>
        <w:tc>
          <w:tcPr>
            <w:tcW w:w="1877" w:type="dxa"/>
            <w:shd w:val="clear" w:color="auto" w:fill="FFFFFF"/>
            <w:noWrap/>
            <w:tcMar>
              <w:top w:w="75" w:type="dxa"/>
              <w:left w:w="75" w:type="dxa"/>
              <w:bottom w:w="75" w:type="dxa"/>
              <w:right w:w="75" w:type="dxa"/>
            </w:tcMar>
            <w:vAlign w:val="center"/>
          </w:tcPr>
          <w:p w14:paraId="524B438F" w14:textId="77777777" w:rsidR="003E7029" w:rsidRDefault="00816037">
            <w:pPr>
              <w:jc w:val="left"/>
            </w:pPr>
            <w:r>
              <w:t>Privātpersona</w:t>
            </w:r>
          </w:p>
        </w:tc>
        <w:tc>
          <w:tcPr>
            <w:tcW w:w="4455" w:type="dxa"/>
            <w:shd w:val="clear" w:color="auto" w:fill="FFFFFF"/>
            <w:noWrap/>
            <w:tcMar>
              <w:top w:w="75" w:type="dxa"/>
              <w:left w:w="75" w:type="dxa"/>
              <w:bottom w:w="75" w:type="dxa"/>
              <w:right w:w="75" w:type="dxa"/>
            </w:tcMar>
            <w:vAlign w:val="center"/>
          </w:tcPr>
          <w:p w14:paraId="2C6B987F" w14:textId="77777777" w:rsidR="003E7029" w:rsidRDefault="00816037">
            <w:pPr>
              <w:jc w:val="left"/>
            </w:pPr>
            <w:r>
              <w:t xml:space="preserve">Dienas, mēneša laikā limits bankai nedrīkst noteikt ne kurā gadījumā. Tas ir nelikumīgs noziegums atņemt svešu īpašumu(naudu) - nelikumīgu </w:t>
            </w:r>
            <w:proofErr w:type="spellStart"/>
            <w:r>
              <w:t>piesavināsanos</w:t>
            </w:r>
            <w:proofErr w:type="spellEnd"/>
            <w:r>
              <w:t>. Man saviem finansiāliem līdzekļiem ir jābūt pieejamiem bez ierobežojumiem, bez limitiem jebkurā diennakts laikā. Banka ne kurā gadījumā nedrīkst noteikt limitus-</w:t>
            </w:r>
            <w:proofErr w:type="spellStart"/>
            <w:r>
              <w:t>ietobežojumus</w:t>
            </w:r>
            <w:proofErr w:type="spellEnd"/>
            <w:r>
              <w:t xml:space="preserve">. Bankas noteiktais mēneša limits, ir nepamatots manu īpašumtiesību lietošanas ierobežojums. Ja man liedz izmantot manu naudu tik cik man vajag, es to </w:t>
            </w:r>
            <w:proofErr w:type="spellStart"/>
            <w:r>
              <w:t>uzslatu</w:t>
            </w:r>
            <w:proofErr w:type="spellEnd"/>
            <w:r>
              <w:t xml:space="preserve"> kā nelikumīgu, mana īpašuma (naudas) piesavināšanos, uz kuru bankai nav nekādu tiesību.</w:t>
            </w:r>
          </w:p>
        </w:tc>
        <w:tc>
          <w:tcPr>
            <w:tcW w:w="1843" w:type="dxa"/>
            <w:shd w:val="clear" w:color="auto" w:fill="FFFFFF"/>
            <w:noWrap/>
            <w:tcMar>
              <w:top w:w="75" w:type="dxa"/>
              <w:left w:w="75" w:type="dxa"/>
              <w:bottom w:w="75" w:type="dxa"/>
              <w:right w:w="75" w:type="dxa"/>
            </w:tcMar>
            <w:vAlign w:val="center"/>
          </w:tcPr>
          <w:p w14:paraId="36C607EB" w14:textId="07CF02D0" w:rsidR="003E7029" w:rsidRDefault="005860B0">
            <w:pPr>
              <w:jc w:val="left"/>
            </w:pPr>
            <w:r>
              <w:t>Ņemts vērā</w:t>
            </w:r>
          </w:p>
        </w:tc>
        <w:tc>
          <w:tcPr>
            <w:tcW w:w="5642" w:type="dxa"/>
            <w:shd w:val="clear" w:color="auto" w:fill="FFFFFF"/>
            <w:noWrap/>
            <w:tcMar>
              <w:top w:w="75" w:type="dxa"/>
              <w:left w:w="75" w:type="dxa"/>
              <w:bottom w:w="75" w:type="dxa"/>
              <w:right w:w="75" w:type="dxa"/>
            </w:tcMar>
            <w:vAlign w:val="center"/>
          </w:tcPr>
          <w:p w14:paraId="662A9CA8" w14:textId="3BC8588C" w:rsidR="003E7029" w:rsidRDefault="005860B0">
            <w:pPr>
              <w:jc w:val="left"/>
            </w:pPr>
            <w:r>
              <w:t>Likumprojekts neparedz ierobežojumu (limitu) noteikšanu no maksājuma konta izmaksājamās skaidrās naudas apjomam.</w:t>
            </w:r>
            <w:r w:rsidR="003028B8">
              <w:t xml:space="preserve"> Likumprojekts paredz prasību kredītiestādei </w:t>
            </w:r>
            <w:r w:rsidR="003028B8" w:rsidRPr="004F60B0">
              <w:rPr>
                <w:color w:val="auto"/>
                <w:u w:val="single"/>
              </w:rPr>
              <w:t>bez maksas nodrošināt</w:t>
            </w:r>
            <w:r w:rsidR="003028B8">
              <w:rPr>
                <w:color w:val="auto"/>
              </w:rPr>
              <w:t xml:space="preserve"> tās klientam – fiziskai personai, kurai kredītiestāde izsniegusi maksājumu karti, skaidrās naudas izmaksas pakalpojumu apmērā, kas nav mazāks par Latvijas Bankas noteikto mēneša limitu un maksājumu skaitu.</w:t>
            </w:r>
          </w:p>
        </w:tc>
      </w:tr>
      <w:tr w:rsidR="005860B0" w14:paraId="53481F44" w14:textId="77777777" w:rsidTr="00B57742">
        <w:tc>
          <w:tcPr>
            <w:tcW w:w="750" w:type="dxa"/>
            <w:shd w:val="clear" w:color="auto" w:fill="FFFFFF"/>
            <w:noWrap/>
            <w:tcMar>
              <w:top w:w="75" w:type="dxa"/>
              <w:left w:w="75" w:type="dxa"/>
              <w:bottom w:w="75" w:type="dxa"/>
              <w:right w:w="75" w:type="dxa"/>
            </w:tcMar>
            <w:vAlign w:val="center"/>
          </w:tcPr>
          <w:p w14:paraId="328D8C9E" w14:textId="77777777" w:rsidR="005860B0" w:rsidRDefault="005860B0" w:rsidP="005860B0">
            <w:pPr>
              <w:jc w:val="center"/>
            </w:pPr>
            <w:r>
              <w:t>4.</w:t>
            </w:r>
          </w:p>
        </w:tc>
        <w:tc>
          <w:tcPr>
            <w:tcW w:w="1877" w:type="dxa"/>
            <w:shd w:val="clear" w:color="auto" w:fill="FFFFFF"/>
            <w:noWrap/>
            <w:tcMar>
              <w:top w:w="75" w:type="dxa"/>
              <w:left w:w="75" w:type="dxa"/>
              <w:bottom w:w="75" w:type="dxa"/>
              <w:right w:w="75" w:type="dxa"/>
            </w:tcMar>
            <w:vAlign w:val="center"/>
          </w:tcPr>
          <w:p w14:paraId="7B5859DE" w14:textId="77777777" w:rsidR="005860B0" w:rsidRDefault="005860B0" w:rsidP="005860B0">
            <w:pPr>
              <w:jc w:val="left"/>
            </w:pPr>
            <w:r>
              <w:t xml:space="preserve">Eva </w:t>
            </w:r>
            <w:proofErr w:type="spellStart"/>
            <w:r>
              <w:t>Koroļkēviča</w:t>
            </w:r>
            <w:proofErr w:type="spellEnd"/>
          </w:p>
        </w:tc>
        <w:tc>
          <w:tcPr>
            <w:tcW w:w="4455" w:type="dxa"/>
            <w:shd w:val="clear" w:color="auto" w:fill="FFFFFF"/>
            <w:noWrap/>
            <w:tcMar>
              <w:top w:w="75" w:type="dxa"/>
              <w:left w:w="75" w:type="dxa"/>
              <w:bottom w:w="75" w:type="dxa"/>
              <w:right w:w="75" w:type="dxa"/>
            </w:tcMar>
            <w:vAlign w:val="center"/>
          </w:tcPr>
          <w:p w14:paraId="077C9D00" w14:textId="77777777" w:rsidR="005860B0" w:rsidRDefault="005860B0" w:rsidP="005860B0">
            <w:pPr>
              <w:jc w:val="left"/>
            </w:pPr>
            <w:r>
              <w:t xml:space="preserve">Kāpēc es varētu būt ierobežota sava līdzekļu izmantošana ?! Tā ir mana nauda, ka gribu tā </w:t>
            </w:r>
            <w:proofErr w:type="spellStart"/>
            <w:r>
              <w:t>ati</w:t>
            </w:r>
            <w:proofErr w:type="spellEnd"/>
            <w:r>
              <w:t xml:space="preserve"> lietoju. Ja gribu neņemšu  visu no konta ... mana nauda, no kuriem samaksāti nodokli !!!! Jūs esat no </w:t>
            </w:r>
            <w:proofErr w:type="spellStart"/>
            <w:r>
              <w:t>Tvaikas</w:t>
            </w:r>
            <w:proofErr w:type="spellEnd"/>
            <w:r>
              <w:t xml:space="preserve"> vai ?! </w:t>
            </w:r>
          </w:p>
        </w:tc>
        <w:tc>
          <w:tcPr>
            <w:tcW w:w="1843" w:type="dxa"/>
            <w:shd w:val="clear" w:color="auto" w:fill="FFFFFF"/>
            <w:noWrap/>
            <w:tcMar>
              <w:top w:w="75" w:type="dxa"/>
              <w:left w:w="75" w:type="dxa"/>
              <w:bottom w:w="75" w:type="dxa"/>
              <w:right w:w="75" w:type="dxa"/>
            </w:tcMar>
            <w:vAlign w:val="center"/>
          </w:tcPr>
          <w:p w14:paraId="529FCC82" w14:textId="1BBED88C" w:rsidR="005860B0" w:rsidRDefault="005860B0" w:rsidP="005860B0">
            <w:pPr>
              <w:jc w:val="left"/>
            </w:pPr>
            <w:r>
              <w:t>Ņemts vērā</w:t>
            </w:r>
          </w:p>
        </w:tc>
        <w:tc>
          <w:tcPr>
            <w:tcW w:w="5642" w:type="dxa"/>
            <w:shd w:val="clear" w:color="auto" w:fill="FFFFFF"/>
            <w:noWrap/>
            <w:tcMar>
              <w:top w:w="75" w:type="dxa"/>
              <w:left w:w="75" w:type="dxa"/>
              <w:bottom w:w="75" w:type="dxa"/>
              <w:right w:w="75" w:type="dxa"/>
            </w:tcMar>
            <w:vAlign w:val="center"/>
          </w:tcPr>
          <w:p w14:paraId="57758A51" w14:textId="126B3FC2" w:rsidR="005860B0" w:rsidRDefault="005860B0" w:rsidP="005860B0">
            <w:pPr>
              <w:jc w:val="left"/>
            </w:pPr>
            <w:r>
              <w:t>Likumprojekts neparedz ierobežojumu (limitu) noteikšanu no maksājuma konta izmaksājamās skaidrās naudas apjomam.</w:t>
            </w:r>
            <w:r w:rsidR="007D3385">
              <w:t xml:space="preserve"> </w:t>
            </w:r>
            <w:r w:rsidR="003028B8">
              <w:t xml:space="preserve">Likumprojekts paredz prasību kredītiestādei </w:t>
            </w:r>
            <w:r w:rsidR="003028B8" w:rsidRPr="004F60B0">
              <w:rPr>
                <w:color w:val="auto"/>
                <w:u w:val="single"/>
              </w:rPr>
              <w:t>bez maksas nodrošināt</w:t>
            </w:r>
            <w:r w:rsidR="003028B8">
              <w:rPr>
                <w:color w:val="auto"/>
              </w:rPr>
              <w:t xml:space="preserve"> tās klientam – fiziskai personai, kurai kredītiestāde izsniegusi maksājumu karti,  skaidrās naudas </w:t>
            </w:r>
            <w:r w:rsidR="003028B8">
              <w:rPr>
                <w:color w:val="auto"/>
              </w:rPr>
              <w:lastRenderedPageBreak/>
              <w:t>izmaksas pakalpojumu apmērā, kas nav mazāks par Latvijas Bankas noteikto mēneša limitu un maksājumu skaitu.</w:t>
            </w:r>
          </w:p>
        </w:tc>
      </w:tr>
      <w:tr w:rsidR="005860B0" w14:paraId="559955E3" w14:textId="77777777" w:rsidTr="00B57742">
        <w:tc>
          <w:tcPr>
            <w:tcW w:w="750" w:type="dxa"/>
            <w:shd w:val="clear" w:color="auto" w:fill="FFFFFF"/>
            <w:noWrap/>
            <w:tcMar>
              <w:top w:w="75" w:type="dxa"/>
              <w:left w:w="75" w:type="dxa"/>
              <w:bottom w:w="75" w:type="dxa"/>
              <w:right w:w="75" w:type="dxa"/>
            </w:tcMar>
            <w:vAlign w:val="center"/>
          </w:tcPr>
          <w:p w14:paraId="10E44561" w14:textId="77777777" w:rsidR="005860B0" w:rsidRDefault="005860B0" w:rsidP="005860B0">
            <w:pPr>
              <w:jc w:val="center"/>
            </w:pPr>
            <w:r>
              <w:lastRenderedPageBreak/>
              <w:t>5.</w:t>
            </w:r>
          </w:p>
        </w:tc>
        <w:tc>
          <w:tcPr>
            <w:tcW w:w="1877" w:type="dxa"/>
            <w:shd w:val="clear" w:color="auto" w:fill="FFFFFF"/>
            <w:noWrap/>
            <w:tcMar>
              <w:top w:w="75" w:type="dxa"/>
              <w:left w:w="75" w:type="dxa"/>
              <w:bottom w:w="75" w:type="dxa"/>
              <w:right w:w="75" w:type="dxa"/>
            </w:tcMar>
            <w:vAlign w:val="center"/>
          </w:tcPr>
          <w:p w14:paraId="20464D44" w14:textId="77777777" w:rsidR="005860B0" w:rsidRDefault="005860B0" w:rsidP="005860B0">
            <w:pPr>
              <w:jc w:val="left"/>
            </w:pPr>
            <w:r>
              <w:t>Fiziska persona</w:t>
            </w:r>
          </w:p>
        </w:tc>
        <w:tc>
          <w:tcPr>
            <w:tcW w:w="4455" w:type="dxa"/>
            <w:shd w:val="clear" w:color="auto" w:fill="FFFFFF"/>
            <w:noWrap/>
            <w:tcMar>
              <w:top w:w="75" w:type="dxa"/>
              <w:left w:w="75" w:type="dxa"/>
              <w:bottom w:w="75" w:type="dxa"/>
              <w:right w:w="75" w:type="dxa"/>
            </w:tcMar>
            <w:vAlign w:val="center"/>
          </w:tcPr>
          <w:p w14:paraId="440EF7EE" w14:textId="77777777" w:rsidR="005860B0" w:rsidRDefault="005860B0" w:rsidP="005860B0">
            <w:pPr>
              <w:jc w:val="left"/>
            </w:pPr>
            <w:r>
              <w:t xml:space="preserve">Dzīvoju lielāko daļu laukos un iegādājos produktus no zemniekiem un privātajiem audzētājiem par skaidru naudu </w:t>
            </w:r>
            <w:proofErr w:type="spellStart"/>
            <w:r>
              <w:t>tirgū.Diemžēl</w:t>
            </w:r>
            <w:proofErr w:type="spellEnd"/>
            <w:r>
              <w:t xml:space="preserve"> malku var iegādāties arī tikai par skaidru </w:t>
            </w:r>
            <w:proofErr w:type="spellStart"/>
            <w:r>
              <w:t>naudu.Lai</w:t>
            </w:r>
            <w:proofErr w:type="spellEnd"/>
            <w:r>
              <w:t xml:space="preserve"> nomaksātu komunālos maksājumus ar </w:t>
            </w:r>
            <w:proofErr w:type="spellStart"/>
            <w:r>
              <w:t>nternetbanku,vienmēr</w:t>
            </w:r>
            <w:proofErr w:type="spellEnd"/>
            <w:r>
              <w:t xml:space="preserve"> jālūdz palīgs .Tas ir apgrūtinoši atrast palīgu un mani dati nav </w:t>
            </w:r>
            <w:proofErr w:type="spellStart"/>
            <w:r>
              <w:t>pasargāti.Esmu</w:t>
            </w:r>
            <w:proofErr w:type="spellEnd"/>
            <w:r>
              <w:t xml:space="preserve"> pensionāre un lūdzu saglabāt SKAIDRU NAUDU!!!</w:t>
            </w:r>
            <w:r>
              <w:br/>
            </w:r>
            <w:r>
              <w:br/>
            </w:r>
          </w:p>
        </w:tc>
        <w:tc>
          <w:tcPr>
            <w:tcW w:w="1843" w:type="dxa"/>
            <w:shd w:val="clear" w:color="auto" w:fill="FFFFFF"/>
            <w:noWrap/>
            <w:tcMar>
              <w:top w:w="75" w:type="dxa"/>
              <w:left w:w="75" w:type="dxa"/>
              <w:bottom w:w="75" w:type="dxa"/>
              <w:right w:w="75" w:type="dxa"/>
            </w:tcMar>
            <w:vAlign w:val="center"/>
          </w:tcPr>
          <w:p w14:paraId="0D4A3138" w14:textId="5B9AAF2A" w:rsidR="005860B0" w:rsidRDefault="007D3385" w:rsidP="005860B0">
            <w:pPr>
              <w:jc w:val="left"/>
            </w:pPr>
            <w:r>
              <w:t>Ņemts vērā</w:t>
            </w:r>
          </w:p>
        </w:tc>
        <w:tc>
          <w:tcPr>
            <w:tcW w:w="5642" w:type="dxa"/>
            <w:shd w:val="clear" w:color="auto" w:fill="FFFFFF"/>
            <w:noWrap/>
            <w:tcMar>
              <w:top w:w="75" w:type="dxa"/>
              <w:left w:w="75" w:type="dxa"/>
              <w:bottom w:w="75" w:type="dxa"/>
              <w:right w:w="75" w:type="dxa"/>
            </w:tcMar>
            <w:vAlign w:val="center"/>
          </w:tcPr>
          <w:p w14:paraId="724ED6F4" w14:textId="644AF97C" w:rsidR="005860B0" w:rsidRDefault="004F60B0" w:rsidP="005860B0">
            <w:pPr>
              <w:jc w:val="left"/>
            </w:pPr>
            <w:r>
              <w:t>Likumprojekta mērķis ir nodrošināt skaidrās naudas pieejamību iedzīvotājiem visā Latvijas teritorijā, nosakot minimālās prasības pakalpojumam, kura rezultātā kredītiestādes klientam ir iespējams izņemt skaidro naudu no maksājumu konta kredītiestādē.</w:t>
            </w:r>
            <w:r w:rsidR="005219B2">
              <w:t xml:space="preserve"> Līdz ar to tiks veicināta arī skaidrās naudas saglabāšana.</w:t>
            </w:r>
          </w:p>
        </w:tc>
      </w:tr>
      <w:tr w:rsidR="005860B0" w14:paraId="28180CC4" w14:textId="77777777" w:rsidTr="00B57742">
        <w:tc>
          <w:tcPr>
            <w:tcW w:w="750" w:type="dxa"/>
            <w:shd w:val="clear" w:color="auto" w:fill="FFFFFF"/>
            <w:noWrap/>
            <w:tcMar>
              <w:top w:w="75" w:type="dxa"/>
              <w:left w:w="75" w:type="dxa"/>
              <w:bottom w:w="75" w:type="dxa"/>
              <w:right w:w="75" w:type="dxa"/>
            </w:tcMar>
            <w:vAlign w:val="center"/>
          </w:tcPr>
          <w:p w14:paraId="7680BA0E" w14:textId="77777777" w:rsidR="005860B0" w:rsidRDefault="005860B0" w:rsidP="005860B0">
            <w:pPr>
              <w:jc w:val="center"/>
            </w:pPr>
            <w:r>
              <w:t>6.</w:t>
            </w:r>
          </w:p>
        </w:tc>
        <w:tc>
          <w:tcPr>
            <w:tcW w:w="1877" w:type="dxa"/>
            <w:shd w:val="clear" w:color="auto" w:fill="FFFFFF"/>
            <w:noWrap/>
            <w:tcMar>
              <w:top w:w="75" w:type="dxa"/>
              <w:left w:w="75" w:type="dxa"/>
              <w:bottom w:w="75" w:type="dxa"/>
              <w:right w:w="75" w:type="dxa"/>
            </w:tcMar>
            <w:vAlign w:val="center"/>
          </w:tcPr>
          <w:p w14:paraId="436EAE10" w14:textId="77777777" w:rsidR="005860B0" w:rsidRDefault="005860B0" w:rsidP="005860B0">
            <w:pPr>
              <w:jc w:val="left"/>
            </w:pPr>
            <w:r>
              <w:t>Latvijas Finanšu nozares asociācija, Armands Onzuls</w:t>
            </w:r>
          </w:p>
        </w:tc>
        <w:tc>
          <w:tcPr>
            <w:tcW w:w="4455" w:type="dxa"/>
            <w:shd w:val="clear" w:color="auto" w:fill="FFFFFF"/>
            <w:noWrap/>
            <w:tcMar>
              <w:top w:w="75" w:type="dxa"/>
              <w:left w:w="75" w:type="dxa"/>
              <w:bottom w:w="75" w:type="dxa"/>
              <w:right w:w="75" w:type="dxa"/>
            </w:tcMar>
            <w:vAlign w:val="center"/>
          </w:tcPr>
          <w:p w14:paraId="081862C6" w14:textId="77777777" w:rsidR="005860B0" w:rsidRDefault="005860B0" w:rsidP="005860B0">
            <w:pPr>
              <w:jc w:val="left"/>
            </w:pPr>
            <w:r>
              <w:t xml:space="preserve">Finanšu nozares asociācija neiebilst pret samērīgu risinājumu, kas neiejaucas tirgus principos, bet saprātīgi ļauj risināt specifisku </w:t>
            </w:r>
            <w:r w:rsidRPr="00626CDA">
              <w:t>tirgus nepilnību jautājumus, ko tirgus nespēj paveikt pats. Jebkuram regulējumam ir jābūt elastīgam un vērstam uz bankomātu skaita atbilstību faktiskajam pieprasījumam ņemšanu vērā.</w:t>
            </w:r>
            <w:r>
              <w:br/>
            </w:r>
            <w:r>
              <w:br/>
            </w:r>
            <w:r>
              <w:lastRenderedPageBreak/>
              <w:t xml:space="preserve">No likumprojekta un tā anotācijas var secināt, ka būs noteiktas vietas (teritorijas) Latvijā, kur neviena kredītiestāde nebūs uzstādījusi bankomātu, lai gan atbilstoši tiesiskajā regulējumā (potenciāli Latvijas Bankas </w:t>
            </w:r>
            <w:r w:rsidRPr="0013154F">
              <w:t>noteikumos) iekļautajiem kritērijiem tas būtu jādara.</w:t>
            </w:r>
            <w:r w:rsidRPr="0013154F">
              <w:br/>
              <w:t>Šobrīd neviens normatīvais akts neparedz, ka maksājumu pakalpojumu sniedzējam vispār būtu jābūt kaut vienam bankomātam. Uzliekot maksājumu pakalpojumu sniedzējam par pienākumu uzstādīt noteiktu skaitu bankomātu varētu arī novest pie situācijas, ka bankomāts tiek uzstādīts vienīgi tādēļ, ka tas jādara, nevis tādēļ, ka klientiem tas ir objektīvi nepieciešams. Piemēram, vērtējot patērētāju paradumus darbībās ar skaidru naudu</w:t>
            </w:r>
            <w:r>
              <w:t xml:space="preserve"> bankomātos, jāsecina: 1) apmēram 24% klientu (puse no tiem, kas izņem skaidru naudu; otra puse neizņem to vispār), to izņem 4–7 reizes </w:t>
            </w:r>
            <w:r w:rsidRPr="000C3259">
              <w:t>mēnesī; 2) vidējā summa, ko izņem visvairāk (55%), ir 1</w:t>
            </w:r>
            <w:r>
              <w:t xml:space="preserve">–300 EUR mēnesī; 3) </w:t>
            </w:r>
            <w:r>
              <w:lastRenderedPageBreak/>
              <w:t xml:space="preserve">lielākā vienā reizē izņemtā summa ir reģionos (ap 130–160 EUR), bet mazākā — Rīgā (ap 110 EUR), kas netieši liecina, ka attālumu līdz bankomātam kompensē ar lielāku izņemto summu, lai tas nebūtu jādara tik bieži. Jau šobrīd ap 60% gadījumu skaidru naudu izņem bez komisijas maksas (savas bankas bankomātā). Ir novērojama tendence – jo vecāks cilvēks, jo bankomāts tiek izmantots biežāk. Savukārt jaunāki cilvēki to izmanto izteikti retāk. Analizējot bankomātu tīklu un nosakot vienotu pieeju, kā vērtē </w:t>
            </w:r>
            <w:r w:rsidRPr="0013154F">
              <w:t>bankomāta rentabilitāti, vispārīgi varētu apgalvot, ka bankomāts ar 200 – 300 transakcijām mēnesī ir acīmredzami</w:t>
            </w:r>
            <w:r>
              <w:t xml:space="preserve"> nerentabls, bet rentabilitāte būtu apmierinoša ar vismaz 1000 transakcijām </w:t>
            </w:r>
            <w:r w:rsidRPr="008E7AFE">
              <w:t>mēnesī. Atsevišķi tirgus dalībnieki uzskata, ka pat puse viņu bankomātu nav rentabli (rada zaudējumus), tomēr katram uzskaites principi atšķiras. Nereti bankomāti reģionos mēdz būt pieprasītāki</w:t>
            </w:r>
            <w:r>
              <w:t xml:space="preserve"> par Rīgā un Pierīgā esošajiem, ja tie ir izvietoti loģiski, proti, tur, kur cilvēki </w:t>
            </w:r>
            <w:r>
              <w:lastRenderedPageBreak/>
              <w:t xml:space="preserve">iepērkas, strādā, pārvietojas (ceļu krustpunkti degvielas stacijās u.tml.). Analizējot Lietuvas pieredzi, konstatējam, ka bankomātu uzstādīšana var būt izaicinoša, jo nav fiziski telpas, elektrības vai interneta, lai bankomātu varētu uzstādīt un nodrošināt tā drošību. Arī iznomātāji bieži vien pieprasa nesamērīgu maksu vai atsaka bankomāta izvietošanu, kas </w:t>
            </w:r>
            <w:r w:rsidRPr="008E7AFE">
              <w:t>ir jāņem vērā kā riska faktors vietās, kur nav daudz piemērotu būvju bankomāta uzstādīšanai. Lūdzam papildināt anotāciju ar šiem datiem.</w:t>
            </w:r>
            <w:r>
              <w:br/>
            </w:r>
            <w:r>
              <w:br/>
              <w:t>Latvijas Bankas veiktās aptaujas dati rāda, ka klienti kopumā ir apmierināti ar bankomātu pieejamību un skaidras naudas izņemšanas iespējām – iedzīvotāju apmierinātība ar iespēju izņemt skaidro naudu no sava bankas konta 2023. gada februārī saglabājas 84 % līmenī (tāds pats tas bija 2022. gada augustā un februārī), bet neapmierināti bija 9 % iedzīvotāju (2022. gada augustā – 8 %, 2022. gada februārī – 10 %).</w:t>
            </w:r>
            <w:r>
              <w:br/>
            </w:r>
            <w:r>
              <w:br/>
            </w:r>
            <w:r>
              <w:lastRenderedPageBreak/>
              <w:t xml:space="preserve">Katrai kredītiestādei individuāli uzstādīt bankomātu vietās (teritorijās) Latvijā, kur šobrīd bankomātu nav, bet to uzstādīšanu paredzētu tiesiskais regulējums, lai kredītiestāde netiktu sodīta, būtu neproporcionāli. Tādēļ kredītiestādēm būtu jāvienojas par ģeogrāfiskā tirgus, kas ir nerentabls, sadali. Šāda prakse ir gandrīz visās valstīs, </w:t>
            </w:r>
            <w:r w:rsidRPr="00912181">
              <w:t xml:space="preserve">ieskaitot Lietuvu, Zviedriju, Beļģiju. Šāda darbība no tirgus dalībnieku puses jāvērtē atbilstoši konkurences </w:t>
            </w:r>
            <w:r w:rsidRPr="00874905">
              <w:t>tiesībām, kas pieļauj dažādus sadarbības modeļus.</w:t>
            </w:r>
            <w:r w:rsidRPr="00874905">
              <w:br/>
            </w:r>
            <w:r w:rsidRPr="00874905">
              <w:br/>
              <w:t>Konkurences tiesībās tipiskākais variants šādā situācijā ir publiskā koncesija – valsts izvēlas pakalpojumu sniedzēju, kas uzstāda bankomātus tur, kur ir tirgus nepilnība, bet</w:t>
            </w:r>
            <w:r>
              <w:t xml:space="preserve"> tirgus dalībnieki pēc noteiktas, valsts apstiprinātas metodoloģijas, sedz izmaksas. Cits variants ir vienoties pašiem tirgus dalībniekiem, izveidojot kopēju meitas sabiedrību vai izvēlēties kopēju ārpakalpojuma sniedzēju, kas prasīs Eiropas </w:t>
            </w:r>
            <w:r>
              <w:lastRenderedPageBreak/>
              <w:t>Komisijas/Konkurences padomes iesaisti šādas vienošanās izvērtēšanā, jo mehānisms paredzēs zināmu tirgus ģeogrāfisku sadali.</w:t>
            </w:r>
            <w:r>
              <w:br/>
            </w:r>
            <w:r>
              <w:br/>
              <w:t xml:space="preserve">Tāpat var </w:t>
            </w:r>
            <w:r w:rsidRPr="00874905">
              <w:t>tikt izmantots rindas/prioritātes vai lozēšanas princips pēc noteikta algoritma, tomēr šie risinājumi var radīt paaugstinātu</w:t>
            </w:r>
            <w:r>
              <w:t xml:space="preserve"> </w:t>
            </w:r>
            <w:r w:rsidRPr="00874905">
              <w:t>risku, norobežojot rentablo un nerentablo biznesa daļu un lemšanu par to. Līdz ar to pēc diskusijām ar politikas veidotājiem un uzraugošajām iestādēm anotācija būtu papildināma par konkurences tiesību ietekmes izvērtējumu vai arī labojams pats likumprojekts, ja tiktu izvēlēts publiskās koncesijas modelis.</w:t>
            </w:r>
            <w:r>
              <w:br/>
            </w:r>
            <w:r>
              <w:br/>
              <w:t xml:space="preserve">Lai tiesiskais regulējums būtu izpildāms objektīvi, pirms likumprojekta tālākās virzības TAP portālā, </w:t>
            </w:r>
            <w:r w:rsidRPr="00874905">
              <w:t xml:space="preserve">Asociācija lūdz Finanšu ministriju organizēt padziļinātu diskusiju ar Konkurences padomi un Asociāciju, lai apzinātu iespējamos variantus un neveidotos situācija, ka likuma izpilde prasītu cita likuma </w:t>
            </w:r>
            <w:r w:rsidRPr="00874905">
              <w:lastRenderedPageBreak/>
              <w:t>pārkāpumu.</w:t>
            </w:r>
            <w:r>
              <w:br/>
            </w:r>
            <w:r>
              <w:br/>
              <w:t>Vienlaikus vēršam uzmanību, ka šobrīd darba devēji, ieskaitot valsts un pašvaldību iestādes, ne vienmēr ievēro Darba likuma prasības un nenodrošina darba algas izmaksu skaidrā naudā (pamatprincips). Mūsuprāt, darbam attālos punktos specifiskos apstākļos risinājums primāri ir tiesiska darba devēja, it īpaši, ja darba devējs ir valsts vai pašvaldība, vai arī šo publisko personu kapitālsabiedrības, rīcība, nevis atbildības pilnīga pārlikšana uz darbinieku un šo darbinieku apkalpojošo finanšu iestādēm.</w:t>
            </w:r>
          </w:p>
        </w:tc>
        <w:tc>
          <w:tcPr>
            <w:tcW w:w="1843" w:type="dxa"/>
            <w:shd w:val="clear" w:color="auto" w:fill="FFFFFF"/>
            <w:noWrap/>
            <w:tcMar>
              <w:top w:w="75" w:type="dxa"/>
              <w:left w:w="75" w:type="dxa"/>
              <w:bottom w:w="75" w:type="dxa"/>
              <w:right w:w="75" w:type="dxa"/>
            </w:tcMar>
            <w:vAlign w:val="center"/>
          </w:tcPr>
          <w:p w14:paraId="2A91F9EE" w14:textId="4C8F65CB" w:rsidR="005860B0" w:rsidRDefault="00635A2D" w:rsidP="005860B0">
            <w:pPr>
              <w:jc w:val="left"/>
            </w:pPr>
            <w:r w:rsidRPr="007A4E8A">
              <w:lastRenderedPageBreak/>
              <w:t>Daļēji</w:t>
            </w:r>
            <w:r>
              <w:t xml:space="preserve"> ņemts vērā</w:t>
            </w:r>
          </w:p>
        </w:tc>
        <w:tc>
          <w:tcPr>
            <w:tcW w:w="5642" w:type="dxa"/>
            <w:shd w:val="clear" w:color="auto" w:fill="FFFFFF"/>
            <w:noWrap/>
            <w:tcMar>
              <w:top w:w="75" w:type="dxa"/>
              <w:left w:w="75" w:type="dxa"/>
              <w:bottom w:w="75" w:type="dxa"/>
              <w:right w:w="75" w:type="dxa"/>
            </w:tcMar>
            <w:vAlign w:val="center"/>
          </w:tcPr>
          <w:p w14:paraId="2EF04D57" w14:textId="15ADE959" w:rsidR="00626CDA" w:rsidRDefault="00635A2D" w:rsidP="00626CDA">
            <w:pPr>
              <w:jc w:val="left"/>
            </w:pPr>
            <w:r>
              <w:t>Iz</w:t>
            </w:r>
            <w:r w:rsidRPr="002C1CDB">
              <w:t>strād</w:t>
            </w:r>
            <w:r>
              <w:t xml:space="preserve">ājot likumprojektu, ņemta vērā nepieciešamība nodrošināt </w:t>
            </w:r>
            <w:r w:rsidR="002C1CDB">
              <w:t xml:space="preserve">tiesiskā </w:t>
            </w:r>
            <w:r>
              <w:t>regulējuma elastīgumu</w:t>
            </w:r>
            <w:r w:rsidR="002C1CDB">
              <w:t>. To</w:t>
            </w:r>
            <w:r w:rsidR="00626CDA">
              <w:t xml:space="preserve"> nodrošinā</w:t>
            </w:r>
            <w:r w:rsidR="002C1CDB">
              <w:t>s likumprojektā</w:t>
            </w:r>
            <w:r w:rsidR="00626CDA">
              <w:t xml:space="preserve"> paredz</w:t>
            </w:r>
            <w:r w:rsidR="002C1CDB">
              <w:t>ētais</w:t>
            </w:r>
            <w:r w:rsidR="00626CDA">
              <w:t xml:space="preserve"> deleģējum</w:t>
            </w:r>
            <w:r w:rsidR="002C1CDB">
              <w:t>s</w:t>
            </w:r>
            <w:r w:rsidR="00626CDA">
              <w:t xml:space="preserve"> Latvijas Bankai noteikt skaidrās naudas izmaksas pakalpojuma prasību </w:t>
            </w:r>
            <w:r w:rsidR="00626CDA" w:rsidRPr="00874905">
              <w:t>skaitliskās vērtības</w:t>
            </w:r>
            <w:r w:rsidR="0013154F" w:rsidRPr="00874905">
              <w:t xml:space="preserve"> un</w:t>
            </w:r>
            <w:r w:rsidR="00626CDA" w:rsidRPr="00874905">
              <w:t xml:space="preserve"> pieļaujamās atkāpes to izpildē</w:t>
            </w:r>
            <w:r w:rsidR="0013154F" w:rsidRPr="00874905">
              <w:t>, jo</w:t>
            </w:r>
            <w:r w:rsidR="0013154F">
              <w:t xml:space="preserve"> prognozējams, ka tehnisko parametru (prasību skaitlisko vērtību un pieļaujamo atkāpju to izpildē) lielumu laika gaitā būs pamats mainīt, kā rezultātā to fiksēšana likuma līmenī nebūtu efektīvs risinājums</w:t>
            </w:r>
            <w:r w:rsidR="00626CDA" w:rsidRPr="00874905">
              <w:t>.</w:t>
            </w:r>
            <w:r>
              <w:t xml:space="preserve"> </w:t>
            </w:r>
            <w:r w:rsidR="00970DC6">
              <w:t xml:space="preserve">Nav pamata </w:t>
            </w:r>
            <w:r w:rsidR="00FE1124">
              <w:t xml:space="preserve">Latvijas </w:t>
            </w:r>
            <w:r w:rsidR="00FE1124">
              <w:lastRenderedPageBreak/>
              <w:t xml:space="preserve">Finanšu nozares asociācijas (turpmāk – LFNA) paustajām </w:t>
            </w:r>
            <w:r w:rsidR="00970DC6">
              <w:t xml:space="preserve">bažām, ka likumprojektā noteikto prasību dēļ </w:t>
            </w:r>
            <w:r w:rsidR="00B033BC">
              <w:t xml:space="preserve">kredītiestādei </w:t>
            </w:r>
            <w:r w:rsidR="00970DC6" w:rsidRPr="000C3259">
              <w:t>bankomāts būs jāuzstāda vienīgi tādēļ, ka tas jādara, nevis tādēļ, ka klientiem tas ir objektīvi nepieciešams</w:t>
            </w:r>
            <w:r w:rsidR="000C3259">
              <w:t>.</w:t>
            </w:r>
            <w:r w:rsidR="00970DC6">
              <w:t xml:space="preserve"> </w:t>
            </w:r>
            <w:r w:rsidR="0013154F">
              <w:t>Nosakot prasību skaitliskās vērtības, Latvijas Bankai būs jānodrošina to samērīgums, t.sk. piemērotība leģitīmā mērķa sasniegšanai, ko cita starpā paredzēts sasniegt arī ar pieļaujamo atkāpju un piemērošanas nosacījumu noteikšanu. Turklāt l</w:t>
            </w:r>
            <w:r w:rsidR="00B033BC">
              <w:t xml:space="preserve">ikumprojektā noteikts pienākums </w:t>
            </w:r>
            <w:r w:rsidR="00B033BC" w:rsidRPr="00874905">
              <w:t>Latvijas Bankai ne retāk kā reizi divos gados pārskatīt likumprojektā minēto prasību skaitliskās vērtības, pieļaujamās atkāpes to izpildē un piemērošanas nosacījumus</w:t>
            </w:r>
            <w:r w:rsidR="002C1CDB" w:rsidRPr="00874905">
              <w:t xml:space="preserve">, cita starpā ņemot vērā gan </w:t>
            </w:r>
            <w:r w:rsidR="00333A45">
              <w:t>pakalpojuma pieprasījuma izmaiņas</w:t>
            </w:r>
            <w:r w:rsidR="002C1CDB">
              <w:t xml:space="preserve">, gan citus </w:t>
            </w:r>
            <w:r w:rsidR="0013154F">
              <w:t>faktorus</w:t>
            </w:r>
            <w:r w:rsidR="00333A45">
              <w:t>.</w:t>
            </w:r>
          </w:p>
          <w:p w14:paraId="05CA4290" w14:textId="18FA66E1" w:rsidR="005860B0" w:rsidRDefault="008E7AFE" w:rsidP="005860B0">
            <w:pPr>
              <w:jc w:val="left"/>
            </w:pPr>
            <w:r>
              <w:t xml:space="preserve">Pateicamies par </w:t>
            </w:r>
            <w:r w:rsidR="0013154F">
              <w:t>priekšlikumā minētajiem datiem</w:t>
            </w:r>
            <w:r>
              <w:t xml:space="preserve"> un apsvērumiem, kas </w:t>
            </w:r>
            <w:r w:rsidR="00FE1124">
              <w:t>LFNA</w:t>
            </w:r>
            <w:r>
              <w:t xml:space="preserve"> redzējumā atspoguļo esošo situāciju, tomēr vienlaikus</w:t>
            </w:r>
            <w:r w:rsidR="0013154F">
              <w:t xml:space="preserve"> informējam, ka </w:t>
            </w:r>
            <w:r>
              <w:t>tie netiks iekļauti likumprojekta anotācijā, jo tiem nav būtiskas nozīmes likumprojektā paredzētā regulējuma kontekstā.</w:t>
            </w:r>
          </w:p>
          <w:p w14:paraId="2274EE90" w14:textId="72EA0295" w:rsidR="00256FC7" w:rsidRPr="001E40D7" w:rsidRDefault="004A05B0" w:rsidP="005860B0">
            <w:pPr>
              <w:jc w:val="left"/>
            </w:pPr>
            <w:r>
              <w:t xml:space="preserve">Piekrītam, ka kredītiestāžu iespējamā vienošanās par ģeogrāfiskā tirgus sadali (bankomātu uzstādīšanu vietās (teritorijās) Latvijā, kur to nav), </w:t>
            </w:r>
            <w:r w:rsidRPr="004A05B0">
              <w:t xml:space="preserve">būtu jāvērtē atbilstoši konkurences tiesībām un ka tās pieļauj dažādus sadarbības </w:t>
            </w:r>
            <w:r w:rsidRPr="004A05B0">
              <w:lastRenderedPageBreak/>
              <w:t>modeļus.</w:t>
            </w:r>
            <w:r>
              <w:t xml:space="preserve"> Vienlaikus </w:t>
            </w:r>
            <w:r w:rsidR="00912181">
              <w:t xml:space="preserve">vēršam uzmanību, ka </w:t>
            </w:r>
            <w:r w:rsidR="00912181" w:rsidRPr="00912181">
              <w:t xml:space="preserve">nav </w:t>
            </w:r>
            <w:r w:rsidR="00912181">
              <w:t>pamata ar</w:t>
            </w:r>
            <w:r w:rsidR="00256FC7">
              <w:t xml:space="preserve"> konkrēto</w:t>
            </w:r>
            <w:r w:rsidR="00912181">
              <w:t xml:space="preserve"> likum</w:t>
            </w:r>
            <w:r w:rsidR="00256FC7">
              <w:t>projektu</w:t>
            </w:r>
            <w:r w:rsidR="00912181">
              <w:t xml:space="preserve"> </w:t>
            </w:r>
            <w:r w:rsidR="00912181" w:rsidRPr="00912181">
              <w:t>regulē</w:t>
            </w:r>
            <w:r w:rsidR="00912181">
              <w:t>t</w:t>
            </w:r>
            <w:r w:rsidR="00912181" w:rsidRPr="00912181">
              <w:t xml:space="preserve"> vai detalizēti skaidro</w:t>
            </w:r>
            <w:r w:rsidR="00912181">
              <w:t>t</w:t>
            </w:r>
            <w:r w:rsidR="00912181" w:rsidRPr="00912181">
              <w:t xml:space="preserve"> jautājum</w:t>
            </w:r>
            <w:r w:rsidR="00912181">
              <w:t>us</w:t>
            </w:r>
            <w:r w:rsidR="00912181" w:rsidRPr="00912181">
              <w:t>, kas saistīti ar kredītiestāžu iespējamo vēlmi sa</w:t>
            </w:r>
            <w:r w:rsidR="00912181" w:rsidRPr="001E40D7">
              <w:t>darboties bankomātu izvietojuma (attāluma) prasības izpildē</w:t>
            </w:r>
            <w:r w:rsidR="00256FC7" w:rsidRPr="001E40D7">
              <w:t>, jo:</w:t>
            </w:r>
          </w:p>
          <w:p w14:paraId="0D8E7966" w14:textId="3C3F7EDE" w:rsidR="00256FC7" w:rsidRPr="001E40D7" w:rsidRDefault="00256FC7" w:rsidP="00256FC7">
            <w:r w:rsidRPr="001E40D7">
              <w:t>1) valstij nav jāpiespiež kredītiestādes obligāti sadarboties likumprojekta prasību izpildē un, vēl jo vairāk, nav jāizvēlas un jānosaka konkrēts veids, kādā kredītiestādēm būtu šī sadarbība jārealizē</w:t>
            </w:r>
            <w:r w:rsidR="001535E4">
              <w:t xml:space="preserve">. </w:t>
            </w:r>
            <w:r w:rsidR="001535E4" w:rsidRPr="001535E4">
              <w:t>Ja kredītiestādes kādu apsvērumu vadītas nolem</w:t>
            </w:r>
            <w:r w:rsidR="00DA2970">
              <w:t>s</w:t>
            </w:r>
            <w:r w:rsidR="001535E4" w:rsidRPr="001535E4">
              <w:t xml:space="preserve"> sadarboties attāluma prasības izpildē, šāda lēmuma īstenošana </w:t>
            </w:r>
            <w:r w:rsidR="00DA2970">
              <w:t>būs</w:t>
            </w:r>
            <w:r w:rsidR="001535E4" w:rsidRPr="001535E4">
              <w:t xml:space="preserve"> viņu brīvprātīga izvēle un atbildība. Sadarbība var tikt īstenota dažādās formās, dažādās kombinācijās un ar dažādiem nosacījumiem. Turklāt šādi sadarbības risinājumi var laika gaitā mainīties, t.sk. tikt izbeigti vieni un radīti citi</w:t>
            </w:r>
            <w:r w:rsidRPr="001E40D7">
              <w:t>;</w:t>
            </w:r>
          </w:p>
          <w:p w14:paraId="42386CEF" w14:textId="77777777" w:rsidR="004A05B0" w:rsidRDefault="00256FC7" w:rsidP="00256FC7">
            <w:r w:rsidRPr="001E40D7">
              <w:t>2) konkurences tiesību ietvars jau regulē principus, prasības un kārtību, kāda kredītiestādēm jāievēro savstarpējā sadarbībā. Nav konstatējama nepieciešamība radīt speciālas tiesību normas, kas regulētu sadarbību tieši bankomātu regulējuma kontekstā</w:t>
            </w:r>
            <w:r w:rsidR="00912181" w:rsidRPr="00912181">
              <w:t>.</w:t>
            </w:r>
          </w:p>
          <w:p w14:paraId="275F9EA5" w14:textId="77777777" w:rsidR="00186E83" w:rsidRDefault="003D2CCC" w:rsidP="00AD2E97">
            <w:pPr>
              <w:jc w:val="left"/>
            </w:pPr>
            <w:r>
              <w:t>Turklāt nav pamata apgalvot, ka kredītiestāžu savstarpējā sadarbība ir obligāta likumprojektā noteikto prasību izpildei. Pirmkārt</w:t>
            </w:r>
            <w:r w:rsidR="00AD2E97" w:rsidRPr="00AD2E97">
              <w:t xml:space="preserve">, tas ir pašu kredītiestāžu ziņā vai attāluma prasību izpildīt ar </w:t>
            </w:r>
            <w:r w:rsidR="00AD2E97" w:rsidRPr="00AD2E97">
              <w:lastRenderedPageBreak/>
              <w:t>pašu nodrošinātiem bankomātiem (tas ietver arī ārpakalpojuma sniedzēja bankomātus) vai arī meklēt sadarbības risinājumus ar citām kredītiestādēm.</w:t>
            </w:r>
            <w:r>
              <w:t xml:space="preserve"> Otrkārt, </w:t>
            </w:r>
            <w:r w:rsidRPr="003D2CCC">
              <w:t xml:space="preserve">likumprojekts pieļauj arī risinājumu, kad kredītiestāde attāluma prasības izpildē var balstīties uz citas kredītiestādes bankomātiem, neveidojot abpusējas sadarbības modeli. Proti, kredītiestāde var atļaut saviem klientiem izņemt skaidro naudu citas kredītiestādes bankomātā, piemērojot šādam darījumam tādus pašus nosacījumus kā skaidrās naudas izsniegšanai savā bankomātu tīklā (t.i., bez maksas nodrošinot </w:t>
            </w:r>
            <w:r>
              <w:t>skaidrās naudas izmaksas pakalpojumu apmērā, kas nav mazāks par Latvijas Bankas noteikto mēneša limitu un maksājumu skaitu</w:t>
            </w:r>
            <w:r w:rsidRPr="003D2CCC">
              <w:t>). Šādu risinājumu kredītiestāde var īstenot vienpusēji, veicot tikai sava cenrāža grozīšanu</w:t>
            </w:r>
            <w:r w:rsidR="001535E4">
              <w:t>.</w:t>
            </w:r>
          </w:p>
          <w:p w14:paraId="68136083" w14:textId="2387619B" w:rsidR="00874905" w:rsidRDefault="00874905" w:rsidP="00FE1124">
            <w:pPr>
              <w:autoSpaceDE w:val="0"/>
              <w:autoSpaceDN w:val="0"/>
              <w:adjustRightInd w:val="0"/>
              <w:jc w:val="left"/>
            </w:pPr>
            <w:r>
              <w:t xml:space="preserve">Attiecībā uz </w:t>
            </w:r>
            <w:r w:rsidRPr="00874905">
              <w:t xml:space="preserve">priekšlikumā minēto publiskās koncesijas modeli </w:t>
            </w:r>
            <w:r w:rsidR="00DA2970">
              <w:t>uzskatām</w:t>
            </w:r>
            <w:r w:rsidRPr="00874905">
              <w:t xml:space="preserve">, ka </w:t>
            </w:r>
            <w:r>
              <w:t>šāds modelis nebūtu piemērotākais risinājums</w:t>
            </w:r>
            <w:r w:rsidR="00DA2970">
              <w:t xml:space="preserve"> likumprojekta mērķa sasniegšanai</w:t>
            </w:r>
            <w:r>
              <w:t>.</w:t>
            </w:r>
            <w:r w:rsidR="00DA2970">
              <w:t xml:space="preserve"> </w:t>
            </w:r>
            <w:r w:rsidR="00A77571">
              <w:t xml:space="preserve">Salīdzinot ar </w:t>
            </w:r>
            <w:r w:rsidR="00FD07B9">
              <w:t>citiem teorētiski</w:t>
            </w:r>
            <w:r w:rsidR="00A77571">
              <w:t xml:space="preserve"> iespējamajiem risinājumiem, n</w:t>
            </w:r>
            <w:r w:rsidR="00DA2970">
              <w:t xml:space="preserve">ozīmīgās kredītiestādes atrodas </w:t>
            </w:r>
            <w:r w:rsidR="00A77571">
              <w:t>vis</w:t>
            </w:r>
            <w:r w:rsidR="002819E0">
              <w:t>piemērot</w:t>
            </w:r>
            <w:r w:rsidR="00A77571">
              <w:t>ākaj</w:t>
            </w:r>
            <w:r w:rsidR="002819E0">
              <w:t>os</w:t>
            </w:r>
            <w:r w:rsidR="00DA2970">
              <w:t xml:space="preserve"> </w:t>
            </w:r>
            <w:r w:rsidR="002819E0">
              <w:t>apstākļos</w:t>
            </w:r>
            <w:r w:rsidR="00FF710B">
              <w:t>, lai turpinātu saviem</w:t>
            </w:r>
            <w:r w:rsidR="002819E0">
              <w:t xml:space="preserve"> </w:t>
            </w:r>
            <w:r w:rsidR="00553E16">
              <w:t>vai</w:t>
            </w:r>
            <w:r w:rsidR="00FF710B">
              <w:t xml:space="preserve"> ārpakalpojumu sniedzēju spēkiem nodrošināt bankomātu infrastruktūru efektīvi </w:t>
            </w:r>
            <w:r w:rsidR="004635D7">
              <w:t xml:space="preserve">un </w:t>
            </w:r>
            <w:r w:rsidR="00FF710B">
              <w:t>atbilstoši likumprojektā paredzētajām prasībām</w:t>
            </w:r>
            <w:r w:rsidR="004635D7">
              <w:t xml:space="preserve">, </w:t>
            </w:r>
            <w:r w:rsidR="002819E0">
              <w:lastRenderedPageBreak/>
              <w:t xml:space="preserve">neiesaistot publisko partneri un </w:t>
            </w:r>
            <w:r w:rsidR="00A77571">
              <w:t>neradot</w:t>
            </w:r>
            <w:r w:rsidR="00322747">
              <w:t xml:space="preserve"> ar </w:t>
            </w:r>
            <w:r w:rsidR="00553E16">
              <w:t>publiskās koncesijas modeļa ieviešanu</w:t>
            </w:r>
            <w:r w:rsidR="009D1595">
              <w:t xml:space="preserve"> un uzturēšanu</w:t>
            </w:r>
            <w:r w:rsidR="00322747">
              <w:t xml:space="preserve"> saistītus </w:t>
            </w:r>
            <w:r w:rsidR="00553E16">
              <w:t xml:space="preserve">normatīva, </w:t>
            </w:r>
            <w:r w:rsidR="00A77571">
              <w:t>administratīva</w:t>
            </w:r>
            <w:r w:rsidR="00553E16">
              <w:t xml:space="preserve"> un</w:t>
            </w:r>
            <w:r w:rsidR="00A77571">
              <w:t xml:space="preserve"> finansiāla rakstura </w:t>
            </w:r>
            <w:r w:rsidR="00322747">
              <w:t xml:space="preserve">papildu </w:t>
            </w:r>
            <w:r w:rsidR="00A77571">
              <w:t>šķēršļus</w:t>
            </w:r>
            <w:r w:rsidR="00FF710B">
              <w:t xml:space="preserve">. </w:t>
            </w:r>
            <w:r w:rsidR="00553E16">
              <w:t>Turklāt publiskās koncesijas modeļa ieviešana</w:t>
            </w:r>
            <w:r w:rsidR="00FE1124">
              <w:t xml:space="preserve"> pēc būtības vai nu izslēgtu vai radītu nenoteiktību attiecībā uz citiem iespējamajiem likumprojekta prasību izpildes risinājumiem, t.sk. citiem kredītiestāžu sadarbības risinājumiem vai gadījumiem, kad </w:t>
            </w:r>
            <w:r w:rsidR="009D1595">
              <w:t xml:space="preserve">kāda no </w:t>
            </w:r>
            <w:r w:rsidR="00FE1124">
              <w:t>kredītiestād</w:t>
            </w:r>
            <w:r w:rsidR="009D1595">
              <w:t>ēm</w:t>
            </w:r>
            <w:r w:rsidR="00FE1124">
              <w:t xml:space="preserve"> vēlas individuāli nodrošināt likumprojektā noteikto prasību izpildi.</w:t>
            </w:r>
            <w:r>
              <w:t xml:space="preserve"> </w:t>
            </w:r>
          </w:p>
          <w:p w14:paraId="48BD238B" w14:textId="77777777" w:rsidR="00F95C2D" w:rsidRDefault="00874905" w:rsidP="00AD2E97">
            <w:pPr>
              <w:jc w:val="left"/>
            </w:pPr>
            <w:r w:rsidRPr="00874905">
              <w:t xml:space="preserve">Vienlaikus Finanšu ministrija un Latvijas Banka atbalsta </w:t>
            </w:r>
            <w:r w:rsidRPr="00FE1124">
              <w:t>LFNA</w:t>
            </w:r>
            <w:r w:rsidRPr="00874905">
              <w:t xml:space="preserve"> interesi laikus apzināt un izpētīt iespējamos dažādos sadarbības risinājumus, kādi varētu tikt piemēroti bankomātu attāluma prasības izpildē, un pauž gatavību </w:t>
            </w:r>
            <w:r w:rsidR="00B53EDC">
              <w:t xml:space="preserve">pēc likumprojekta saskaņošanas uzsākšanas un institūciju atzinumu saņemšanas </w:t>
            </w:r>
            <w:r w:rsidRPr="00874905">
              <w:t>līdzdarboties iespējamās sarunās ar LFNA un Konkurences padomi.</w:t>
            </w:r>
          </w:p>
          <w:p w14:paraId="3D2DFB8C" w14:textId="4B4AB78C" w:rsidR="00EC6B69" w:rsidRDefault="00B53EDC" w:rsidP="00B53EDC">
            <w:pPr>
              <w:jc w:val="left"/>
            </w:pPr>
            <w:r w:rsidRPr="0093460A">
              <w:t xml:space="preserve">Attiecībā uz </w:t>
            </w:r>
            <w:r w:rsidR="00C36E6E" w:rsidRPr="0093460A">
              <w:t xml:space="preserve">LFNA </w:t>
            </w:r>
            <w:r w:rsidRPr="0093460A">
              <w:t xml:space="preserve">priekšlikumā minēto argumentu, ka šobrīd darba devēji, ieskaitot valsts un pašvaldību iestādes, ne vienmēr ievēro Darba likuma prasības un nenodrošina darba algas izmaksu skaidrā naudā un ka </w:t>
            </w:r>
            <w:r w:rsidR="008D420E" w:rsidRPr="0093460A">
              <w:t xml:space="preserve">skaidrās naudas izmaksas </w:t>
            </w:r>
            <w:r w:rsidRPr="0093460A">
              <w:t xml:space="preserve">attālos punktos primāri ir darba devēja atbildība, vēršam uzmanību, ka </w:t>
            </w:r>
            <w:r w:rsidRPr="0093460A">
              <w:lastRenderedPageBreak/>
              <w:t xml:space="preserve">kredītiestādes </w:t>
            </w:r>
            <w:r w:rsidR="008D420E" w:rsidRPr="0093460A">
              <w:t xml:space="preserve">vēsturiski </w:t>
            </w:r>
            <w:r w:rsidRPr="0093460A">
              <w:t xml:space="preserve">ir guvušas </w:t>
            </w:r>
            <w:r w:rsidR="00EC6B69" w:rsidRPr="0093460A">
              <w:t xml:space="preserve">un joprojām gūst būtisku </w:t>
            </w:r>
            <w:r w:rsidRPr="0093460A">
              <w:t>labumu</w:t>
            </w:r>
            <w:r w:rsidR="00EC6B69" w:rsidRPr="0093460A">
              <w:t xml:space="preserve"> </w:t>
            </w:r>
            <w:r w:rsidRPr="0093460A">
              <w:t xml:space="preserve">no </w:t>
            </w:r>
            <w:r w:rsidR="00C36E6E" w:rsidRPr="0093460A">
              <w:t xml:space="preserve">tā, ka lielais vairums darba devēju </w:t>
            </w:r>
            <w:r w:rsidRPr="0093460A">
              <w:t>darba alg</w:t>
            </w:r>
            <w:r w:rsidR="009D1595" w:rsidRPr="0093460A">
              <w:t>u</w:t>
            </w:r>
            <w:r w:rsidRPr="0093460A">
              <w:t xml:space="preserve"> </w:t>
            </w:r>
            <w:r w:rsidR="00EC6B69" w:rsidRPr="0093460A">
              <w:t>izmaks</w:t>
            </w:r>
            <w:r w:rsidR="00C36E6E" w:rsidRPr="0093460A">
              <w:t>ā</w:t>
            </w:r>
            <w:r w:rsidR="00EC6B69" w:rsidRPr="0093460A">
              <w:t xml:space="preserve"> bezskaidrā naudā</w:t>
            </w:r>
            <w:r w:rsidR="00C36E6E" w:rsidRPr="0093460A">
              <w:t>. Līdz ar to</w:t>
            </w:r>
            <w:r w:rsidR="0093460A">
              <w:t>,</w:t>
            </w:r>
            <w:r w:rsidR="00C36E6E" w:rsidRPr="0093460A">
              <w:t xml:space="preserve"> </w:t>
            </w:r>
            <w:r w:rsidR="00B82B5E" w:rsidRPr="0093460A">
              <w:t xml:space="preserve">ir </w:t>
            </w:r>
            <w:r w:rsidR="00C36E6E" w:rsidRPr="0093460A">
              <w:t xml:space="preserve">tikai samērīgi un </w:t>
            </w:r>
            <w:r w:rsidR="00B82B5E" w:rsidRPr="0093460A">
              <w:t>pamat</w:t>
            </w:r>
            <w:r w:rsidR="00C36E6E" w:rsidRPr="0093460A">
              <w:t>oti</w:t>
            </w:r>
            <w:r w:rsidR="00B82B5E" w:rsidRPr="0093460A">
              <w:t xml:space="preserve"> prasīt </w:t>
            </w:r>
            <w:r w:rsidR="00EC6B69" w:rsidRPr="0093460A">
              <w:t xml:space="preserve">kredītiestādēm </w:t>
            </w:r>
            <w:r w:rsidR="00190EF5" w:rsidRPr="0093460A">
              <w:t>uzņemties</w:t>
            </w:r>
            <w:r w:rsidR="00EC6B69" w:rsidRPr="0093460A">
              <w:t xml:space="preserve"> sociāl</w:t>
            </w:r>
            <w:r w:rsidR="00B82B5E" w:rsidRPr="0093460A">
              <w:t>o</w:t>
            </w:r>
            <w:r w:rsidR="00EC6B69" w:rsidRPr="0093460A">
              <w:t xml:space="preserve"> lom</w:t>
            </w:r>
            <w:r w:rsidR="00B82B5E" w:rsidRPr="0093460A">
              <w:t>u</w:t>
            </w:r>
            <w:r w:rsidR="003933E7" w:rsidRPr="0093460A">
              <w:t xml:space="preserve"> arī</w:t>
            </w:r>
            <w:r w:rsidR="00EC6B69" w:rsidRPr="0093460A">
              <w:t xml:space="preserve"> sabiedriskā labuma nodrošināšanai – nodrošin</w:t>
            </w:r>
            <w:r w:rsidR="00B82B5E" w:rsidRPr="0093460A">
              <w:t>āt</w:t>
            </w:r>
            <w:r w:rsidR="00EC6B69" w:rsidRPr="0093460A">
              <w:t xml:space="preserve"> pienācīg</w:t>
            </w:r>
            <w:r w:rsidR="00B82B5E" w:rsidRPr="0093460A">
              <w:t>u</w:t>
            </w:r>
            <w:r w:rsidR="00EC6B69" w:rsidRPr="0093460A">
              <w:t xml:space="preserve"> iespēj</w:t>
            </w:r>
            <w:r w:rsidR="00B82B5E" w:rsidRPr="0093460A">
              <w:t>u</w:t>
            </w:r>
            <w:r w:rsidR="00EC6B69" w:rsidRPr="0093460A">
              <w:t xml:space="preserve"> klientiem piekļūt saviem finanšu līdzekļiem</w:t>
            </w:r>
            <w:r w:rsidR="00B82B5E" w:rsidRPr="0093460A">
              <w:t xml:space="preserve"> </w:t>
            </w:r>
            <w:r w:rsidR="00EC6B69" w:rsidRPr="0093460A">
              <w:t xml:space="preserve">likumīgā maksāšanas </w:t>
            </w:r>
            <w:r w:rsidR="00B82B5E" w:rsidRPr="0093460A">
              <w:t xml:space="preserve">līdzekļa </w:t>
            </w:r>
            <w:r w:rsidR="00EC6B69" w:rsidRPr="0093460A">
              <w:t xml:space="preserve">formā – skaidrā naudā. </w:t>
            </w:r>
          </w:p>
        </w:tc>
      </w:tr>
    </w:tbl>
    <w:p w14:paraId="3DAE8C0D" w14:textId="77777777" w:rsidR="00816037" w:rsidRDefault="00816037"/>
    <w:sectPr w:rsidR="00816037">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1C3FE" w14:textId="77777777" w:rsidR="00816037" w:rsidRDefault="00816037">
      <w:r>
        <w:separator/>
      </w:r>
    </w:p>
  </w:endnote>
  <w:endnote w:type="continuationSeparator" w:id="0">
    <w:p w14:paraId="09455383" w14:textId="77777777" w:rsidR="00816037" w:rsidRDefault="00816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FD60D" w14:textId="77777777" w:rsidR="003E7029" w:rsidRDefault="00816037">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B9759" w14:textId="77777777" w:rsidR="00816037" w:rsidRDefault="0081603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40EA1" w14:textId="77777777" w:rsidR="00816037" w:rsidRDefault="00816037">
      <w:r>
        <w:separator/>
      </w:r>
    </w:p>
  </w:footnote>
  <w:footnote w:type="continuationSeparator" w:id="0">
    <w:p w14:paraId="4D515545" w14:textId="77777777" w:rsidR="00816037" w:rsidRDefault="00816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DD189" w14:textId="77777777" w:rsidR="003E7029" w:rsidRDefault="00816037">
    <w:pPr>
      <w:pStyle w:val="Header"/>
      <w:contextualSpacing w:val="0"/>
    </w:pPr>
    <w:r>
      <w:t>Viedokļu pārskats 23-TA-3006</w:t>
    </w:r>
    <w:r>
      <w:br/>
      <w:t>Izdrukāts 19.12.2023. 14.00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6F27" w14:textId="77777777" w:rsidR="003E7029" w:rsidRDefault="00816037">
    <w:pPr>
      <w:pStyle w:val="Header"/>
      <w:contextualSpacing w:val="0"/>
    </w:pPr>
    <w:r>
      <w:t>Viedokļu pārskats 23-TA-3006</w:t>
    </w:r>
    <w:r>
      <w:br/>
      <w:t>Izdrukāts 19.12.2023. 14.00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CB37DA"/>
    <w:multiLevelType w:val="hybridMultilevel"/>
    <w:tmpl w:val="DBE218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398795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029"/>
    <w:rsid w:val="00017E1E"/>
    <w:rsid w:val="00026122"/>
    <w:rsid w:val="000C3259"/>
    <w:rsid w:val="0013154F"/>
    <w:rsid w:val="0015298F"/>
    <w:rsid w:val="001535E4"/>
    <w:rsid w:val="00165969"/>
    <w:rsid w:val="00186E83"/>
    <w:rsid w:val="0018706F"/>
    <w:rsid w:val="00190EF5"/>
    <w:rsid w:val="001C754D"/>
    <w:rsid w:val="001E40D7"/>
    <w:rsid w:val="00244530"/>
    <w:rsid w:val="00256FC7"/>
    <w:rsid w:val="002819E0"/>
    <w:rsid w:val="002C1CDB"/>
    <w:rsid w:val="002F441E"/>
    <w:rsid w:val="003028B8"/>
    <w:rsid w:val="00322747"/>
    <w:rsid w:val="00333A45"/>
    <w:rsid w:val="00384034"/>
    <w:rsid w:val="003933E7"/>
    <w:rsid w:val="003C7C7E"/>
    <w:rsid w:val="003D2CCC"/>
    <w:rsid w:val="003E7029"/>
    <w:rsid w:val="00453A94"/>
    <w:rsid w:val="004635D7"/>
    <w:rsid w:val="004A05B0"/>
    <w:rsid w:val="004F60B0"/>
    <w:rsid w:val="005219B2"/>
    <w:rsid w:val="00553E16"/>
    <w:rsid w:val="005860B0"/>
    <w:rsid w:val="005926BA"/>
    <w:rsid w:val="005B3D5F"/>
    <w:rsid w:val="005E7935"/>
    <w:rsid w:val="00626CDA"/>
    <w:rsid w:val="00635A2D"/>
    <w:rsid w:val="00653150"/>
    <w:rsid w:val="00667E9F"/>
    <w:rsid w:val="00680248"/>
    <w:rsid w:val="00725317"/>
    <w:rsid w:val="007A4E8A"/>
    <w:rsid w:val="007D3385"/>
    <w:rsid w:val="00814736"/>
    <w:rsid w:val="00816037"/>
    <w:rsid w:val="0083240A"/>
    <w:rsid w:val="00863C62"/>
    <w:rsid w:val="00874905"/>
    <w:rsid w:val="008D420E"/>
    <w:rsid w:val="008E7AFE"/>
    <w:rsid w:val="008F4E32"/>
    <w:rsid w:val="00912181"/>
    <w:rsid w:val="0093460A"/>
    <w:rsid w:val="00941BEF"/>
    <w:rsid w:val="00970DC6"/>
    <w:rsid w:val="00980662"/>
    <w:rsid w:val="009D1595"/>
    <w:rsid w:val="00A127C5"/>
    <w:rsid w:val="00A20D99"/>
    <w:rsid w:val="00A22374"/>
    <w:rsid w:val="00A22A8C"/>
    <w:rsid w:val="00A73FE5"/>
    <w:rsid w:val="00A77571"/>
    <w:rsid w:val="00A813AC"/>
    <w:rsid w:val="00AD2E97"/>
    <w:rsid w:val="00B033BC"/>
    <w:rsid w:val="00B53EDC"/>
    <w:rsid w:val="00B57742"/>
    <w:rsid w:val="00B82B5E"/>
    <w:rsid w:val="00BC6A47"/>
    <w:rsid w:val="00C36E6E"/>
    <w:rsid w:val="00C63B5C"/>
    <w:rsid w:val="00C6593F"/>
    <w:rsid w:val="00C86B99"/>
    <w:rsid w:val="00C90D19"/>
    <w:rsid w:val="00CB0359"/>
    <w:rsid w:val="00CE7618"/>
    <w:rsid w:val="00DA2970"/>
    <w:rsid w:val="00EC600C"/>
    <w:rsid w:val="00EC6B69"/>
    <w:rsid w:val="00F2414B"/>
    <w:rsid w:val="00F56A7C"/>
    <w:rsid w:val="00F61983"/>
    <w:rsid w:val="00F84714"/>
    <w:rsid w:val="00F95C2D"/>
    <w:rsid w:val="00FD07B9"/>
    <w:rsid w:val="00FE1124"/>
    <w:rsid w:val="00FF710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0ADF6"/>
  <w15:docId w15:val="{28D99667-4B10-45AE-8D11-B18114F29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Revision">
    <w:name w:val="Revision"/>
    <w:hidden/>
    <w:uiPriority w:val="99"/>
    <w:semiHidden/>
    <w:rsid w:val="00F56A7C"/>
    <w:pPr>
      <w:jc w:val="left"/>
    </w:pPr>
  </w:style>
  <w:style w:type="character" w:styleId="CommentReference">
    <w:name w:val="annotation reference"/>
    <w:basedOn w:val="DefaultParagraphFont"/>
    <w:uiPriority w:val="99"/>
    <w:semiHidden/>
    <w:unhideWhenUsed/>
    <w:rsid w:val="00A20D99"/>
    <w:rPr>
      <w:sz w:val="16"/>
      <w:szCs w:val="16"/>
    </w:rPr>
  </w:style>
  <w:style w:type="paragraph" w:styleId="CommentText">
    <w:name w:val="annotation text"/>
    <w:basedOn w:val="Normal"/>
    <w:link w:val="CommentTextChar"/>
    <w:uiPriority w:val="99"/>
    <w:semiHidden/>
    <w:unhideWhenUsed/>
    <w:rsid w:val="00A20D99"/>
    <w:rPr>
      <w:sz w:val="20"/>
    </w:rPr>
  </w:style>
  <w:style w:type="character" w:customStyle="1" w:styleId="CommentTextChar">
    <w:name w:val="Comment Text Char"/>
    <w:basedOn w:val="DefaultParagraphFont"/>
    <w:link w:val="CommentText"/>
    <w:uiPriority w:val="99"/>
    <w:semiHidden/>
    <w:rsid w:val="00A20D99"/>
    <w:rPr>
      <w:sz w:val="20"/>
    </w:rPr>
  </w:style>
  <w:style w:type="paragraph" w:styleId="CommentSubject">
    <w:name w:val="annotation subject"/>
    <w:basedOn w:val="CommentText"/>
    <w:next w:val="CommentText"/>
    <w:link w:val="CommentSubjectChar"/>
    <w:uiPriority w:val="99"/>
    <w:semiHidden/>
    <w:unhideWhenUsed/>
    <w:rsid w:val="00A20D99"/>
    <w:rPr>
      <w:b/>
      <w:bCs/>
    </w:rPr>
  </w:style>
  <w:style w:type="character" w:customStyle="1" w:styleId="CommentSubjectChar">
    <w:name w:val="Comment Subject Char"/>
    <w:basedOn w:val="CommentTextChar"/>
    <w:link w:val="CommentSubject"/>
    <w:uiPriority w:val="99"/>
    <w:semiHidden/>
    <w:rsid w:val="00A20D99"/>
    <w:rPr>
      <w:b/>
      <w:bCs/>
      <w:sz w:val="20"/>
    </w:rPr>
  </w:style>
  <w:style w:type="paragraph" w:styleId="ListParagraph">
    <w:name w:val="List Paragraph"/>
    <w:basedOn w:val="Normal"/>
    <w:uiPriority w:val="34"/>
    <w:qFormat/>
    <w:rsid w:val="00256FC7"/>
    <w:pPr>
      <w:ind w:left="720"/>
      <w:contextualSpacing/>
    </w:pPr>
  </w:style>
  <w:style w:type="character" w:styleId="Hyperlink">
    <w:name w:val="Hyperlink"/>
    <w:basedOn w:val="DefaultParagraphFont"/>
    <w:uiPriority w:val="99"/>
    <w:semiHidden/>
    <w:unhideWhenUsed/>
    <w:rsid w:val="009D1595"/>
    <w:rPr>
      <w:color w:val="0000FF"/>
      <w:u w:val="single"/>
    </w:rPr>
  </w:style>
  <w:style w:type="character" w:customStyle="1" w:styleId="cf01">
    <w:name w:val="cf01"/>
    <w:basedOn w:val="DefaultParagraphFont"/>
    <w:rsid w:val="0093460A"/>
    <w:rPr>
      <w:rFonts w:ascii="Segoe UI" w:hAnsi="Segoe UI" w:cs="Segoe UI" w:hint="default"/>
      <w:color w:val="333333"/>
      <w:sz w:val="18"/>
      <w:szCs w:val="18"/>
    </w:rPr>
  </w:style>
  <w:style w:type="character" w:customStyle="1" w:styleId="cf11">
    <w:name w:val="cf11"/>
    <w:basedOn w:val="DefaultParagraphFont"/>
    <w:rsid w:val="0093460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10</Pages>
  <Words>10558</Words>
  <Characters>6019</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viedoklu_parskats_23-TA-3006.docx</vt:lpstr>
    </vt:vector>
  </TitlesOfParts>
  <Company/>
  <LinksUpToDate>false</LinksUpToDate>
  <CharactersWithSpaces>16544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viedoklu_parskats_23-TA-3006.docx</dc:title>
  <dc:creator>Liene Jenerte</dc:creator>
  <cp:lastModifiedBy>Liene Jenerte</cp:lastModifiedBy>
  <cp:revision>3</cp:revision>
  <dcterms:created xsi:type="dcterms:W3CDTF">2024-01-11T09:32:00Z</dcterms:created>
  <dcterms:modified xsi:type="dcterms:W3CDTF">2024-01-11T09:34:00Z</dcterms:modified>
</cp:coreProperties>
</file>