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21-TA-933: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Biedrību un nodibinājumu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Biedrību un nodibinājumu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(LOSP - 24.08.2023.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organizāciju sadarbības padome (LOSP) izsaka bažas par šī normatīva iespējamo papildus radīto birokrātisko slogu nevalstiskajām organizācijām un papildus finanšu resursu izlietojumu.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pievienojam LOSP dalīborganizāciju viedokļus: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Dārznieks”: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biedrību klasificēšanas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ir pārāk vispārīgs un nepieciešama papildus informācija.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 izskaidrota rīcība pirmajā punktā minētajā darbībā - jomas maiņas kārtība, klasificēšana un citi.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Kādas mērķa grupas var būt citās darbības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šis projekts saistīts ar biedrību reģistrāciju uzņēmumu reģistrā (UR), noteikumiem jābūt precīzi formulētiem, lai nebūtu dažādi interpretējami. UR pieteikums vērtē atbilstoši spēkā esošajiem likumiem, tāpēc būtu vēlams UR komentārs, vai pēc šiem noteikumiem nebūs domstarpības ar biedrību reģistrēšanu.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piemēru pievienoju Bulduru Skolas attīstības biedrības (BDSAB) Valdes priekšsēdētājas jautājumus par noteikumu praktisko pielietošanu.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Izskatīju abus dokumentus. Ja mēs skatamies no darbības jomām, tad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šķiet, ka BDSAB vairāk atbilst 3. - Profesionālā biedrība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nodibinājums (apvieno, atbalsta, regulē, pārstāv vai aizstāv noteiktu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nozari, jomu vai profesiju ...). Es baidos, ka mēs tomēr neatbilstam 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Izglītībai, jo tur ir noteikts, ka nodrošina un veicina, bet mēs neko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apmācībām nevienā no minētajiem posmiem nedaram!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Sarežģitāk ar tām mērķgrupām... mums vairāk atbilst 6.2.- jaunieši (bet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stipendiju nolikumā mums nav vecuma robežas), bet kā darīt ar Dindoņa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balvas pretendentiem - tādi neatbilst nevienai no minētajām mērķgrupām!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“Stādu audzētāju 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Vēlme sakārtot klasifikātoru ir saprotama, un riskus darbībai nesaskatu. Drīzāk jautājumi varētu rasties par to vai šī klasifikācija vēlāk neietekmēs kādas darbības projektos, vai kādas citas aktivitātes. Kā piemērs mūsu Stādu audzētāju biedrība. Pēc šīs piedāvātās klasifikācijas mēs pilnībā atbilstam un darbojamies zem sekojošiem jomas nosaukumiem: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 biedrība un nodibinājums - Stādu audzētāju, attiecīgo speciālistu un interesentu apvienošana, lai veicinātu dārzkopības nozares attīstību un izaugsmi. (izraksts no statūtiem)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devēju organizācija – tā kā aizstāvam savu stādaudzētavu, jeb darba devēju intereses, arī IZM un citās organizācijās esam no darba devēju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 - Attīstīt stādu audzētāju izglītības līmeni, ražošanas vidi un profesionalitāti; Veikt stādu audzētāju un citu interesentu izglītojošus un informējošus pasākumus, kā arī veicināt jauno speciālistu interesi par stādu audzēšanas nozari.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Zinātne. - Dažādu stādu kvalitatīvas audzēšanas veicināšana un koordinēšana saistībā ar šīs nozares attīstības tendencēm Latvijā un Pasaulē, šim mērķim vajadzīgās informācijas vākšana, apkopošana, apstrāde un apmaiņa neatkarīgi no audzētāju īpašuma formas un juridiskā statusa;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Teritorijas, kopienas un apkaimes attīstība. - Veicināt lauku attīstību un aktivizēt lauku iedzīvotāju sabiedrisko darbību. Ar Biedrības biedru saražoto produkciju veicināt Latvijas pilsētvides un lauku teritorijas sakopšanu un apzaļumošanu.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Kamēr mums VARAM nesaka – tu esi reģistrēts pamatā kā profesionāla biedrība, tad par vides lietām tu nedrīksti runāt, mani šī klasifikācija netraucē. Tiklīdz tas ietekmēs statūtos noteikto funkciju veikšanu, radīsies jautājums, priekš kam to vajag.</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Biedrību un nodibinājumu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(Lauksaimniecības statūtsabiedrību asociācija - 22.08.2023.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ieskatā uzglabāt informāciju un noteikt visām biedrībām obligāto pienākumu norādīt savu darbības jomu ir absolūti lieka birokrātiskā prasībā. Tā vietā ir iespējams ieviest pienākumu norādīt darbības jomu tikai, ja tā pārklājās ar AML subjektu definētām darbības sfērām, jo tad šī prasība apgrūtinās nesalīdzināmi mazāku subjektu skaitu un skaidrāk spēs identificēt subjektus, kuru saimnieciskai darbībai jāpievērš lielāka uzmanība.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Biedrību un nodibinājumu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(spēkā no 01.01.2023.) pārejas noteikumu 10. punktā noteikts, ka pašvaldības līdz 30.06.2023. likvidē to izveidotās biedrības un nodibinājumus, kas neatbilst šā likuma 79. pantā noteiktajam, vai izbeidz savu dalību šādās biedrībās un nodibinājumos.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ir lēmušas pārtraukt dalību nodibinājumos, kuros pašvaldības ir viens no dibinātājiem. Izvērtējumā secināts, ka Pašvaldības dalība minētajos nodibinājumos neatbilst Pašvaldību likuma 79. pantā noteiktajam, attiecīgi ir izbeidzama, neizbeidzot nodibinājumu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pašvaldības ir secinājuās, ka no Biedrību un nodibinājumu likuma izriet, ka nodibinājuma dibinātājs no nodibinājuma izstāties nevar. Atbilstoši minētā likuma 104. pantā noteiktajam nodibinājuma darbība izbeidzas ar tiesas nolēmumu, ar valdes lēmumu, uzsākot bankrota procedūru vai uz cita likumā vai statūtos noteiktā pamata. Likumdevējs vienlaicīgi ar Pašvaldību likuma pieņemšanu nav veicis grozījumus Biedrību un nodibinājumu likumā, lai Pašvaldība varētu izpildīt Pašvaldību likuma pārejas noteikumu 10. punktā noteikto attiecībā par dalības izbeigšanu nodibinājumā (t. i., nav noregulēta kārtība, kādā nodibinājuma dibinātājs var izbeigt savu dalību nodibinājumā, kurā ir vairāki dibinātāji).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aicināmTieslietu ministrijai izvērtēt iespēju grozīt Biedrību un nodibinājumu likumu, paredzot tiesības nodibinājuma dibinātājam – publiskai personai – izbeigt dalību nodibinājumā, kurā ir vairāki dibinātāji, bez nodibinājuma darbības izbeigšanas.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Pašvaldību likuma pārejas noteikumu 10. punktu pašvaldības līdz 2023. gada 30. jūnijam likvidē to izveidotās biedrības un nodibinājumus, kas neatbilst šā likuma 79. pantā noteiktajam, vai izbeidz savu dalību šādās biedrībās un nodibinājumos. Tādējādi iepriekš minētā norma noteic, ka pašvaldības likvidē vai izbeidz dalību biedrībās un nodibinājumos, kas neatbilst Pašvaldību likuma 79. panta nosacījumiem. Ja pašvaldība ir vienīgais nodibinājuma dibinātājs, un šis nodibinājums neatbilst Pašvaldību likuma 79. pantam, pašvaldībai bija jālikvidē attiecīgais nodibinājums līdz 2023. gada 30. jūnijam. Savukārt, ja nodibinājuma dibinātāji ir vairāki un pašvaldība ir viens no dibinātājiem, tad pašvaldībai bija jāizbeidz dalība šādā nodibinājumā līdz 2023. gada 30. 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Pašvaldību likuma 10. panta pirmās daļas 9. punktu tikai domes kompetencē ir likumā noteiktajā kārtībā izveidot, reorganizēt un likvidēt pašvaldības nodibinājumus, kā arī lemt par dalību nodibinājumos. Līdz ar to, Tieslietu ministrijas ieskatā, pašvaldības domei ir tiesības lemt arī par izstāšanos no nodibinājuma, ņemot vērā Pašvaldības likumā ietverto pienākumu izvērtēt nodibinājuma atbilstību Pašvaldības likumā ietvertajiem kritērijiem. Lai arī šāda rīcība ir netipiska nodibinājuma dibinātājiem, tā būtu pamatojama ar to, ka ir mainījušies apstākļi, kā arī tas, ka šāds nosacījums izriet no Pašvaldību likuma regulējuma.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Tieslietu ministrijas ieskatā nav nepieciešams veikt grozījumus Biedrību un nodibinājumu likumā. Tomēr, ja ir nepieciešams regulēt kārtību, kādā pašvaldības izstājas no nodibinājuma, tad šāda kārtību būtu ietverama Pašvaldību likuma pārejas noteikumos, ņemot vērā, ka nepieciešams regulēt pāreju uz jauno tiesisko regulējumu, kas ir Pašvaldību likuma tvērumā. Kā arī nepieciešams ņemt vērā, ka šīs normas nebūtu tādas, kas darbojas pastāvīgi un termiņš, kādā pašvaldībām vajadzēja izstāties no nodibinājumiem jau ir pagājis.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Biedrību un nodibinājumu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(LPA - 17.03.2022.)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detalizētāk norādīt, ka biedru sapulces var notikt arī hibrīdformā, proti, biedri var piedalīties gan esot klātienē, gan arī attālināti, izmantojot distances pieslēguma veidus.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 2022. gada 21. aprīļa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biedrības biedri biedru sapulcē var piedalīties attālināti, izmantojot elektroniskos sakaru līdzekļus, tad bez šaubām var tikt rīkotas arī sapulces, kurā daļa biedru ir klātienē un daļa attālināti. Jau pašreiz, ja biedrs biedru sapulcē piedalās attālināti, tas tiek interpretēts kā šī biedra klātesamība, ja izmantotie sakaru līdzekļi pieļauj biedram piedalīties jautājuma apspriešanā un lēmuma pieņemšanā, un, ja šī darbība ir attiecīgi dokumentāri fiksējama.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ir papildināta ar šādu teikumu: "Tas pats attiecas uz tādām biedru sapulcēm, kur daļa biedru atrodas klātienē, bet daļa biedru sapulcē piedalās, izmantojot elektroniskos sakaru līdzekļus".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(LPA - 17.03.2022.)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37.1 pantu ar jaunu 7.daļu, papildinot ar norādījumu par  biedru sapulces protokola saturu: veidu, kā tiek noturēta sēde (klātienē, attālināti, kombinēti). Un ja attālināti vai kombinēti, ar kāda elektroniskā līdzekļa starpniecību, kā arī kāda identifikācija (droša) un kārtība tika pielietota.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Biedru sēdes protokolā tiek norādīts veids, kā tika noturēta sēde (klātienē, attālināti, kombinēti), ar kāda elektroniskā līdzekļa starpniecību notika klātesošo identifikācija.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 2022. gada 21. aprīļa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Biedru sapulces protokolā tiks norādīta informācija, ka biedru sapulce notiek attālināti, izmantojot elektroniskos saziņas līdzekļus. Savukārt ar kāda elektroniskā līdzekļa starpniecību notika klātesošo identifikācija, tas tiks atstāts katras biedrības valdes ziņā, un šāda informācija nebūtu obligāta ietverama biedru sapulces protokolā. Ja biedrība vēlas un uzskata, ka šāda informācija ir iekļaujama biedru sapulces protokolā, tā var šādu informāciju norādīt.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likuma 52.pantu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"52.pants. Biedrības gada pārskats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pārskata gada beigām valde saskaņā ar Grāmatvedības likumu un citiem normatīvajiem aktiem grāmatvedības kārtošanas un pārskatu sagatavošanas jomā sagatavo biedrības gada pārskatu.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Biedrības gada pārskatu pārbauda saimnieciskās un finansiālās darbības revīzijas institūcija vai zvērināts revidents. Biedrības biedriem ir tiesības iepazīties ar gada pārskatu.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Katru gadu ne vēlāk kā līdz 31.martam biedrība gada pārskatu kopā ar saimnieciskās un finansiālās darbības revīzijas institūcijas vai zvērināta revidenta ziņojumu normatīvajos aktos par pārskatu sagatavošanu un iesniegšanu noteiktajā kārtībā iesniedz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1.janvārī spēkā stājies jaunais Grāmatvedības likums (aizstāj likumu “Par grāmatvedību”), kura 10. panta trešās daļas 2. punktā un  18. panta otrās daļas 1. punktā  ir dots deleģējums izstrādāt Ministru kabineta noteikumu projektu, kas noteic kārtību, kādā  biedrības, nodibinājumi un arodbiedrības un to apvienības (turpmāk – organizācija) kārto grāmatvedību vienkāršā ieraksta sistēmā  un  organizācijas gada pārskatu struktūru, apjomu, saturu, sagatavošanas, pārbaudīšanas un iesniegšanas kārtību. Grāmatvedības likumā ir būtiski palielināts apgrozījuma (ieņēmumu) slieksnis, līdz kuram organizācijām ir atļauts kārtot grāmatvedību vienkāršā ieraksta sistēmā. Saskaņā ar Grāmatvedības likumu tas ir 100 000 euro, iepriekšējo 40 000 euro vietā. Tādējādi būtiski tiek samazināts organizāciju skaits, kam būs jāiesniedz pilns gada pārskats un tiek būtiski samazināta publiski pieejamā informācija par organizācijām. Izstrādājot Ministru kabineta noteikumu projektu, ir pārskatītas organizācijām, kuras grāmatvedību kārto vienkāršā ieraksta sistēmā, noteiktās prasības gada pārskatā iekļaujamajai informācijai, paredzot, ka organizācijas, kas grāmatvedību kārto vienkāršā ieraksta sistēmā, sagatavotais gada pārskats ir saīsināts gada pārskats, jo tas ietver mazāk daļu nekā pilns gada pārskats. Organizācijas pilns gada pārskats sastāv no bilances, ieņēmumu un izdevumu pārskata, ziedojumu un dāvinājumu pārskata (ar pielikumu), gada pārskata paskaidrojuma un vadības ziņojuma, bet saīsināts gada pārskats turpmāk sastāvēs no šādām daļām -  ieņēmumu un izdevumu pārskata, ziedojumu un dāvinājumu pārskata (ar pielikumu) un vadības ziņojuma.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arī, ka organizācijas revīzijas institūcijas ziņojums par veikto organizācijas gada pārskata pārbaudi jāpievieno gada pārskatam, kad tas tiek iesniegts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prasības organizācijas gada pārskata sagatavošanai un iesniegšanai nosaka uz Grāmatvedības likuma pamata sagatavotie Ministru kabineta noteikumi, lūdzam izteikt Biedrību un nodibinājumu likuma 52.pantu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"52.pants. Biedrības gada pārskats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pārskata gada beigām valde saskaņā ar Grāmatvedības likumu un citiem normatīvajiem aktiem grāmatvedības kārtošanas un pārskatu sagatavošanas jomā sagatavo biedrības gada pārskatu.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Biedrības gada pārskatu pārbauda saimnieciskās un finansiālās darbības revīzijas institūcija vai zvērināts revidents. Biedrības biedriem ir tiesības iepazīties ar gada pārskatu.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Katru gadu ne vēlāk kā līdz 31.martam biedrība gada pārskatu kopā ar saimnieciskās un finansiālās darbības revīzijas institūcijas vai zvērināta revidenta ziņojumu normatīvajos aktos par pārskatu sagatavošanu un iesniegšanu noteiktajā kārtībā iesniedz Valsts ieņēmumu dienestam."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(LPA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Nevalstisko organizāciju un Ministru kabineta sadarbības memoranda īstenošanas padomes 25. maija sēdē norādītos riskus par iepriekšējā balsojuma tvērumu, aicinām noteikt biedrību un nodibinājumu biedru attālinātās dalība un balsošana biedru sapulcēs jautājumu loku, kas ir atļauts šādā procedūrā. Nevalstisko organizāciju un Ministru kabineta sadarbības memoranda īstenošanas padomes sēdē tika minēts, ka pastāv virkne risku faktoru, kas var veidoties iepriekšējās balsošanas rezultātā, tāpēc aicinām pārvērtēt šo normu.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Nevalstisko organizāciju un Ministru kabineta sadarbības memoranda īstenošanas padomes 25.maija sēdes ieraksts: https://www.youtube.com/watch?v=cL9k6_X9zM8&amp;list=PLxxK65h4EFydzJHx9DA8cnGufMSiu-6x8&amp;index=2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Iepriekšējās balsošanas iespēja jau pastāv kopš 2020. gada 10. jūnija un regulējums šādu tiesību izmantošanai ir ietverts Covid-19 infekcijas izplatības seku pārvarēšanas likuma 37. pantā. Norādāms, ka iepriekšējās balsošanas iespēja ir paredzēta arī kooperatīvajām sabiedrībām (skat. Kooperatīvo sabiedŗibu likuma 36.pantu) un komersantiem (skat. Komerclikuma 214.</w:t>
            </w:r>
            <w:r w:rsidR="00000000" w:rsidRPr="00000000" w:rsidDel="00000000">
              <w:rPr>
                <w:vertAlign w:val="superscript"/>
                <w:rtl w:val="0"/>
              </w:rPr>
              <w:t xml:space="preserve">1</w:t>
            </w:r>
            <w:r w:rsidR="00000000" w:rsidRPr="00000000" w:rsidDel="00000000">
              <w:rPr>
                <w:rtl w:val="0"/>
              </w:rPr>
              <w:t xml:space="preserve"> pantu).Tieslietu ministrijas ieskatā attiecībā uz iepriekšējās balsošanas riskiem biedrībās nepastāv lielāki riski, nekā attiecībā uz kooperatīvajām sabiedrībām vai komersantiem.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- 24.05.2022.)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trešajā daļā paredzētais, ka  biedrības biedriem ir tiesības piedalīties un balsot biedru sapulcē, izmantojot elektroniskos saziņas līdzekļus un šādā gadījumā valde nosaka prasības biedru identifikācijai un kārtību, kādā biedri var izmantot šīs tiesības, rada riskus, ka ne visos gadījumos tiks izmantoti droši (uzticami) elektroniskās identifikācijas līdzekļi un attiecīgi netiks veikta droša dalībnieku identitātes pārbaude. Ņemot vērā šos riskus, kā arī ievērojot, ka no 2023.gada Latvijā personu apliecība būs obligāts personu apliecinošs dokuments visiem iedzīvotājiem, kas sasnieguši 15 gadu vecumu, tātad visiem būs pieejams kvalificēts paaugstinātas drošības elektroniskās identifikācijas līdzeklis, ierosinām izvērtēt šo līdzekļu izmantošanu, kā priekšnoteikumu attālinātai dalībai un balsošanai biedru sapulcē.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Personu identifikācija attālinātajās biedru sapulcēs un balsošana tajās, būtu jāatstāj pašas biedrības ziņā, - ar kādiem identifikācijas līdzekļiem un, kādā veidā tā pārbaudīs biedru identitāti. Ja biedrs piedalās un balso biedru sapulcē, izmantojot elektroniskos saziņas līdzekļus, tad šādā gadījumā valde nosaka prasības biedru identifikācijai un kārtību, kādā biedri var izmantot šīs tiesības. Risinājumam ir jābūt tādam, kas ļauj kvalitatīvi piedalīties biedru sapulcē un balsot, un tam nav obligāti jābūt saistītam ar personu identificējošu risinājumu, piemēram, e-paraksts,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atbilstoši Perosnu apliecinošu dokumentu likuma pārejas noteikumu 5. punktam, ir personu katagorijas, kurām nav obligāta personas apliecība no 2023. gada 1. janvāra, piemēram, personām, kurām noteikta I invaliditātes grupa; kuras ir virs darbspējas vecuma; kurām noteikts politiski represētās personas statuss. Līdz ar to, nebūtu pamatoti arī šādām personām obligāti izvirzīt prasību saņemt personas apliecību, lai varētu piedalīties biedru sapulcē attālināti. Tāpat šāda kārtība varētu būt apgrūtināta personām, kuras ir ārvalstnieki.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par šādu iebildumu tika informētas nevalstiskās organizācijas Nevalstisko organizāciju un Ministru kabineta sadarbības memoranda īstenošanas padomes 2022. gada 25. maija sēdē un šādam priekšlikumam netika izteikts atbalsts (ieraksts pieejams: https://www.youtube.com/watch?v=cL9k6_X9zM8).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(LPA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likumprojekta 52. panta jauno redakciju, kas veido slogu nevalstiskajām organizācijām. Proti, nav pamatojums, kāpēc biedrībām un nodibinājumiem būtu jāiesniedz Valsts ieņēmumu dienestam revīzijas institūcijas vai zvērināta revidenta ziņojums. Tāpēc aicinām saglabāt Biedrību un nodibinājumu likuma 52. panta esošo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Biedrību un nodibinājumu likuma  25.panta otrās daļas 9.punkts nosaka, ka biedrību statūtos ir jānorāda saimnieciskās un finansiālās darbības revīzijas institūcijas uzbūvi, ievēlēšanas kārtību, kompetenci, lēmumu pieņemšanas kārtību un pilnvaru termiņus vai zvērināta revidenta iecelšanas kārtību un pilnvaru termiņus. Savukārt likuma 52.panta otrā daļa paredz, ka biedrības gada pārskatu vai tā daļas — ieņēmumu un izdevumu pārskatu un ziedojumu un dāvinājumu pārskatu —</w:t>
            </w:r>
            <w:r w:rsidR="00000000" w:rsidRPr="00000000" w:rsidDel="00000000">
              <w:rPr>
                <w:u w:val="single"/>
                <w:rtl w:val="0"/>
              </w:rPr>
              <w:t xml:space="preserve"> pārbauda saimnieciskās un finansiālās darbības revīzijas institūcija vai zvērināts revidents</w:t>
            </w:r>
            <w:r w:rsidR="00000000" w:rsidRPr="00000000" w:rsidDel="00000000">
              <w:rPr>
                <w:rtl w:val="0"/>
              </w:rPr>
              <w:t xml:space="preserve">. Biedrības biedriem ir tiesības iepazīties ar gada pārskatu vai tā daļām — ieņēmumu un izdevumu pārskatu un ziedojumu un dāvinājumu pārskatu.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Biedrību un nodibinājumu likums jau šobrīd paredz, ka biedrībās ir jābūt saimnieciskās un finansiālās darbības revīzijas institūcijai, kurai ir pienākums pārbaudīt biedrības gada pārskatu, tad šāda prasība saimnieciskās un finansiālās darbības revīzijas institūcijas ziņojumu par gada pārskata pārbaudi pievienot gada pārskatam neprasa papildus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šāda prasība ir saskaņota ar Ministru kabineta noteikumu projektā "Noteikumi par biedrību, nodibinājumu un arodbiedrību gada pārskatiem un grāmatvedības kārtošanu vienkāršā ieraksta sistēmā" ietverto prasību par to, ka organizācija Biedrību un nodibinājumu likumā noteiktajā termiņā  iesniedz Valsts ieņēmumu dienestā (elektroniskās deklarēšanas sistēmā) valdes parakstītu gada pārskata vai saīsinātā gada pārskata – un zvērināta revidenta ziņojuma (ja tāds ir nepieciešams) vai finansiālās darbības revīzijas institūcijas ziņojuma, kas sagatavots brīvā formā, atvasinājumu.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(LPA - 17.03.2022.)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pandēmija ir mainījusi paradumus - biedrību un nodibinājumu pārstāvji – fiziskās personas, kuras varētu būt arī brīvprātīgas, izmanto iespēju pārstāvēt biedrības un nodibinājumus attālināti, ārpus reģistrētās juridiskās adreses, tai skaitā arī ārpus valsts. Reizēm fiziskā persona maina savu deklarēto dzīves vietas adresi, kas mazām NVO bieži vien ir arī to reģistrētā juridiskā adrese, ko tomēr nebūtu lietderīgi tik bieži mainīt visu pušu – gan NVO, gan arī valsts resursu ekonomijas dēļ. Tādējādi pieaug risks, ka juridiskās personas pārstāvji nav sasniedzami fiziskā adresē un būtu lietderīgi izteikt likumprojekta 56.1 panta "Biedrības darbības izbeigšana ar reģistra iestādes vai Valsts ieņēmumu dienesta lēmumu" pirmās daļas 2.punktu šādā redakcijā "2) biedrība nav sasniedzama tās juridiskajā adresē vai oficiāli reģistrētajā e-adresē un sešu mēnešu laikā pēc rakstveida brīdinājuma saņemšanas nav novērsusi norādīto trūkumu." Biedrību un nodibinājumu ieskatā, tas ļautu izvairīties no situācijām, kad VID vai Uzņēmuma reģistra pārstāvji nevar sazināties ar biedrību un nodibinājumu pārstāvjiem.”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biedrība nav sasniedzama tās juridiskajā adresē </w:t>
            </w:r>
            <w:r w:rsidR="00000000" w:rsidRPr="00000000" w:rsidDel="00000000">
              <w:rPr>
                <w:b w:val="1"/>
                <w:rtl w:val="0"/>
              </w:rPr>
              <w:t xml:space="preserve">vai oficiāli reģistrētajā e-adresē</w:t>
            </w:r>
            <w:r w:rsidR="00000000" w:rsidRPr="00000000" w:rsidDel="00000000">
              <w:rPr>
                <w:rtl w:val="0"/>
              </w:rPr>
              <w:t xml:space="preserve"> un sešu mēnešu laikā pēc rakstveida brīdinājuma saņemšanas nav novērsusi norādīto trūkumu.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 2022. gada 21. aprīļa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šādu tekstu: "Viens no veidiem kā biedrība vai nodibinājums tiks informēts būs oficiālā elektroniskā adrese, ņemot vērā, ka atbilstoši Oficiālās elektroniskās adreses likumam oficiālās elektroniskās adreses izmantošana biedrībām un nodibinājumiem no 2023. gada 1. janvāra būs obligāta."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likumprojekta 52.panta trešās daļas otrā teikuma redakciju.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Šobrīd no likumprojekta 52.panta otrās daļas izriet, ka gada pārskatu pārbauda saimnieciskās un finansiālās darbības revīzijas institūcija vai zvērināts revidents, savukārt minētā panta trešā daļa nosaka, ka biedrība gada pārskatu iesniedz VID noteiktā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jau šobrīd ir noteikta biedrību gada pārskata, kas sastāv no gada pārskata un saimnieciskās un finansiālās darbības revīzijas institūcijas vai zvērināta revidenta ziņojuma, iesniegšanas kārtība. Šāda prasība ir noteikta arī Ministru kabineta 2022. gada 14. jūlija noteikumos Nr. 439 "Noteikumi par biedrību, nodibinājumu un arodbiedrību gada pārskatiem un grāmatvedības kārtošanu vienkāršā ieraksta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to ir nepieciešams 52.panta trešo daļu precizēt, paredzot, ka Ministru kabinets nosaka nevis iesniegšanas kārtību, bet  kritērijus, kādos gadījumos kopā ar gada pārskatu iesniedzams saimnieciskās un finansiālās darbības revīzijas institūcijas vai zvērināta revidenta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w:t>
            </w:r>
            <w:r w:rsidR="00000000" w:rsidRPr="00000000" w:rsidDel="00000000">
              <w:rPr>
                <w:rtl w:val="0"/>
              </w:rPr>
              <w:t xml:space="preserve">Tāpat norādām, ka Ministru kabineta 2022. gada 14. jūlija noteikumos Nr. 439 "Noteikumi par biedrību, nodibinājumu un arodbiedrību gada pārskatiem un grāmatvedības kārtošanu vienkāršā ieraksta sistēmā" jau ir noteikts, kad  biedrību gada pārskatu pārbauda zvērināts revidents. Saskaņā ar minēto noteikumu 103.punktu, ja biedrībai vai nodibinājumam, kam piešķirts sabiedriskā labuma statuss, apgrozījums (ieņēmumi) no saimnieciskajiem darījumiem pārskata gadā ir lielāks par 800 000 </w:t>
            </w:r>
            <w:r w:rsidR="00000000" w:rsidRPr="00000000" w:rsidDel="00000000">
              <w:rPr>
                <w:i w:val="1"/>
                <w:rtl w:val="0"/>
              </w:rPr>
              <w:t xml:space="preserve">euro</w:t>
            </w:r>
            <w:r w:rsidR="00000000" w:rsidRPr="00000000" w:rsidDel="00000000">
              <w:rPr>
                <w:rtl w:val="0"/>
              </w:rPr>
              <w:t xml:space="preserve">, tā gada pārskatu revidē (pārbauda) un par veiktās revīzijas (pārbaudes) rezultātiem revidenta ziņojumu sniedz zvērināts revidents (vairāki zvērināti revidenti) vai zvērinātu revidentu komercsabiedrība (turpmāk – zvērināts revidents) atbilstoši Revīzijas pakalpojumu 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Vienlaicīgi lūdzam papildināt likumprojekta anotāciju un skaidrot, pie kādiem kritērijiem biedrībām kopā ar gada pārskatu nebūtu VID jāiesniedz saimnieciskās un finansiālās darbības revīzijas institūcijas ziņojums. Viens no šādiem kritērijiem varētu būt noteikts biedrības apgrozījumu (ieņēmumi) no saimnieciskajiem darījumiem apmērs, piemēram, ja pārskata gādā ieņēmumi nav bijuši vai arī, ja ieņēmumi pārskata gada laikā nepārsniedz valsts noteiktās minimālās algas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pants. Biedrības gada pārskats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Katru gadu ne vēlāk kā līdz 31. martam biedrība gada pārskatu normatīvajos aktos par pārskatu sagatavošanu un iesniegšanu noteiktajā kārtībā iesniedz Valsts ieņēmumu dienestam. Ministru kabinets nosaka kritērijus, kādos gadījumos kopā ar gada pārskatu iesniedzams saimnieciskās un finansiālās darbības revīzijas institūcijas ziņojums vai zvērināta revidenta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starpministriju sanāksmes dalībnieki  par šo jautājumu vienojās, ka tiek saglabāts pašlaik spēkā esošais tiesiskais regulējums, tad ierosinām pantu izteikt šādā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 Manta, kas palikusi pēc nodibinājuma izslēgšanas no reģistra šā likuma 107. panta 1.1 daļā noteiktajā kārtībā, piekrīt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 ar nodibinājuma mantu pēc vienkāršotās likvidācijas tiek noteikta tāda pati, kāda jau tā tagad tiek attiecināta uz nodibinājuma likvidāciju, ja nodibinājuma darbība izbeigta saskaņā ar Biedrību un nodibinājumu likuma 105. panta pirmās daļas 2.-5. punkta noteikumiem (ja nodibinājuma darbība apdraud valsts drošību, sabiedrisko drošību vai kārtību vai citādi ir pretrunā ar Satversmi, likumiem vai citiem normatīvajiem aktiem; ja nodibinājuma darbība neatbilst statūtos noteiktajam mērķim; ja par nodibinājuma pamatdarbību kļuvusi saimnieciskā darbība, kam ir peļņas gūšanas raksturs; citos likumā noteiktajos gadījumos). Šādā gadījumā pēc likvidācijas izdevumu segšanas un kreditoru prasījumu apmierināšanas atlikusī nodibinājuma manta piekrīt valstij — izmantošanai līdzīgiem mērķiem, izņemot gadījumus, kad dāvinātājs nodibinājuma likvidācijas gadījumam ir noteicis citu mantas izmantošanas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iepriekš izteikto iebildumu, ka no tiesību normas izslēdzama piebilde par izmantošanu līdzīgiem mērķiem. Nav samērīgi ierobežot valsts tiesības rīkoties ar tai piekritīgu mantu atbilstoši likvidēta nodibinājuma mērķiem. Normatīvie akti jau nosaka valstij piekritīgās mantas sadales mehānismu, savukārt, tiesību normā paredzot, ka valsts tai piekritīgu mantu iespēju robežās izmanto līdzīgiem mērķiem, tiek paredzēts, ka jāveido jauns/ atsevišķs valstij piekritīgās mantas sadales mehānisms tieši attiecībā uz mantu, kas palikusi pēc nodibinājuma likvidācijas un piekrīt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jau pašlaik Biedrību un nodibinājumu likums paredz, ja nodibinājuma darbība izbeigta saskaņā ar šā likuma 105. panta pirmās daļas 2.-5.punkta noteikumiem, tad pēc likvidācijas izdevumu segšanas un kreditoru prasījumu apmierināšanas atlikusī nodibinājuma manta piekrīt valstij — izmantošanai līdzīgiem mērķiem, izņemot gadījumus, kad dāvinātājs nodibinājuma likvidācijas gadījumam ir noteicis citu mantas izmantošanas kārtību (Biedrību un nodibinājumu likuma 108. panta otrā 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tiesību norma nosaka, ka pēc likvidācijas izdevumu segšanas un kreditoru prasījumu apmierināšanas atlikusī nodibinājuma manta piekrīt valstij, tātad norma paredz, ka par šīs mantas īpašnieku kļūst valsts, nevis cits nodibinājums.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Manta, kas piekrīt valstij, tiek realizēta vai nodota bez maksas atbilstoši Ministru kabineta 2013. gada 26. novembra noteikumos Nr. 1354 "Kārtība, kādā veicama valstij piekritīgās mantas uzskaite, novērtēšana, realizācija, nodošana bez maksas, iznīcināšana un realizācijas ieņēmumu ieskaitīšana valsts budžetā" noteiktajam. Savukārt, kad manta ir kļuvusi par valsts mantu, to ir iespējams atsavināt atbilstoši Publiskas personas mantas atsavināšanas 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tiesību normas izstrādātāja vēlme ir, lai visa manta, kas palikusi pēc nodibinājuma likvidācijas izdevumu segšanas un kreditoru prasījumu apmierināšanas, nekļūstot par valsts mantu, uzreiz tiktu nodota, piemēram, nodibinājumam, kura mērķi ir līdzīgi likvidētā nodibinājuma mērķiem, tiesību norma izsakāma citā redakcijā, neparedzot mantas, kas palikusi pēc nodibinājuma izslēgšanas no reģistra, piekritību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tiesību normas izstrādātāja vēlme ir, lai manta, kas palikusi pēc nodibinājuma likvidācijas izdevumu segšanas un kreditoru prasījumu apmierināšanas, piekrīt valstij, tad no tiesību normas izslēdzama piebilde par izmantošanu līdzīgiem mērķiem. Nav samērīgi ierobežot valsts tiesības rīkoties ar tai piekritīgu mantu atbilstoši likvidēta nodibinājuma mērķiem. Tiesību normā ir arī paredzēts izņēmums, ka likvidētā nodibinājuma manta nebūs piekritīga valstij, ja mantas dāvinātājs nodibinājuma likvidācijas gadījumam ir noteicis citu mantas izmantošanas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Normatīvie akti jau nosaka valstij piekritīgās mantas sadales mehānismu, savukārt, tiesību normā paredzot, ka manta piekrīt valstij - izmantošanai līdzīgiem mērķiem, tiek paredzēts, ka jāveido jauns/ atsevišķs valstij piekritīgās mantas sadales mehānisms tieši attiecībā uz mantu, kas palikusi pēc nodibinājuma likvidācijas un piekrīt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norma.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w:t>
            </w:r>
            <w:r w:rsidR="00000000" w:rsidRPr="00000000" w:rsidDel="00000000">
              <w:rPr>
                <w:vertAlign w:val="superscript"/>
                <w:rtl w:val="0"/>
              </w:rPr>
              <w:t xml:space="preserve">2</w:t>
            </w:r>
            <w:r w:rsidR="00000000" w:rsidRPr="00000000" w:rsidDel="00000000">
              <w:rPr>
                <w:rtl w:val="0"/>
              </w:rPr>
              <w:t xml:space="preserve">) Manta, kas palikusi pēc nodibinājuma izslēgšanas no reģistra šā likuma </w:t>
            </w:r>
            <w:r w:rsidR="00000000" w:rsidRPr="00000000" w:rsidDel="00000000">
              <w:rPr>
                <w:rtl w:val="0"/>
              </w:rPr>
              <w:t xml:space="preserve">107.</w:t>
            </w:r>
            <w:r w:rsidR="00000000" w:rsidRPr="00000000" w:rsidDel="00000000">
              <w:rPr>
                <w:rtl w:val="0"/>
              </w:rPr>
              <w:t xml:space="preserve"> </w:t>
            </w:r>
            <w:r w:rsidR="00000000" w:rsidRPr="00000000" w:rsidDel="00000000">
              <w:rPr>
                <w:rtl w:val="0"/>
              </w:rPr>
              <w:t xml:space="preserve">panta</w:t>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daļā noteiktajā kārtībā, piekrīt valstij un valsts to iespēju robežās izmanto līdzīgiem mērķiem."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Atkāroti uzturam spēkā iepriekš izteikto iebildumu, ka no tiesību normas izslēdzama piebilde par izmantošanu līdzīgiem mērķiem. Nav samērīgi ierobežot valsts tiesības rīkoties ar tai piekritīgu mantu atbilstoši likvidēta nodibinājuma mērķiem. Normatīvie akti jau nosaka valstij piekritīgās mantas sadales mehānismu, savukārt, tiesību normā paredzot, ka valsts tai piekritīgu mantu iespēju robežās izmanto līdzīgiem mērķiem, tiek paredzēts, ka jāveido jauns/ atsevišķs valstij piekritīgās mantas sadales mehānisms tieši attiecībā uz mantu, kas palikusi pēc nodibinājuma likvidācijas un piekrīt valstij.</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šo jautājumu izskatīt starpinstitūciju sanāksmē.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un anotācija. Nepieciešamības gadījumā diskusija starp FM, VID, TM un nevalstisko sektoru par iespēju nodibinājuma likvidācijas gadījumā iegūto mantu novirzīt nevalstiskajam sektoram, turpināma.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w:t>
            </w:r>
            <w:r w:rsidR="00000000" w:rsidRPr="00000000" w:rsidDel="00000000">
              <w:rPr>
                <w:vertAlign w:val="superscript"/>
                <w:rtl w:val="0"/>
              </w:rPr>
              <w:t xml:space="preserve">2</w:t>
            </w:r>
            <w:r w:rsidR="00000000" w:rsidRPr="00000000" w:rsidDel="00000000">
              <w:rPr>
                <w:rtl w:val="0"/>
              </w:rPr>
              <w:t xml:space="preserve">) Manta, kas palikusi pēc nodibinājuma izslēgšanas no reģistra šā likuma </w:t>
            </w:r>
            <w:r w:rsidR="00000000" w:rsidRPr="00000000" w:rsidDel="00000000">
              <w:rPr>
                <w:rtl w:val="0"/>
              </w:rPr>
              <w:t xml:space="preserve">107.</w:t>
            </w:r>
            <w:r w:rsidR="00000000" w:rsidRPr="00000000" w:rsidDel="00000000">
              <w:rPr>
                <w:rtl w:val="0"/>
              </w:rPr>
              <w:t xml:space="preserve"> </w:t>
            </w:r>
            <w:r w:rsidR="00000000" w:rsidRPr="00000000" w:rsidDel="00000000">
              <w:rPr>
                <w:rtl w:val="0"/>
              </w:rPr>
              <w:t xml:space="preserve">panta</w:t>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daļā noteiktajā kārtībā, piekrīt valstij."</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w:t>
            </w:r>
            <w:r w:rsidR="00000000" w:rsidRPr="00000000" w:rsidDel="00000000">
              <w:rPr>
                <w:vertAlign w:val="superscript"/>
                <w:rtl w:val="0"/>
              </w:rPr>
              <w:t xml:space="preserve">2</w:t>
            </w:r>
            <w:r w:rsidR="00000000" w:rsidRPr="00000000" w:rsidDel="00000000">
              <w:rPr>
                <w:rtl w:val="0"/>
              </w:rPr>
              <w:t xml:space="preserve">) Manta, kas palikusi pēc nodibinājuma izslēgšanas no reģistra šā likuma </w:t>
            </w:r>
            <w:r w:rsidR="00000000" w:rsidRPr="00000000" w:rsidDel="00000000">
              <w:rPr>
                <w:rtl w:val="0"/>
              </w:rPr>
              <w:t xml:space="preserve">107.</w:t>
            </w:r>
            <w:r w:rsidR="00000000" w:rsidRPr="00000000" w:rsidDel="00000000">
              <w:rPr>
                <w:rtl w:val="0"/>
              </w:rPr>
              <w:t xml:space="preserve"> </w:t>
            </w:r>
            <w:r w:rsidR="00000000" w:rsidRPr="00000000" w:rsidDel="00000000">
              <w:rPr>
                <w:rtl w:val="0"/>
              </w:rPr>
              <w:t xml:space="preserve">panta</w:t>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daļā noteiktajā kārtībā, piekrīt valstij un valsts to iespēju robežās izmnato līdzīgiem mērķiem."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iepriekš izteikto iebildumu, ka no tiesību normas izslēdzama piebilde par izmantošanu līdzīgiem mērķiem. Nav samērīgi ierobežot valsts tiesības rīkoties ar tai piekritīgu mantu atbilstoši likvidēta nodibinājuma mērķiem. Normatīvie akti jau nosaka valstij piekritīgās mantas sadales mehānismu, savukārt, tiesību normā paredzot, ka valsts tai piekritīgu mantu iespēju robežās izmanto līdzīgiem mērķiem, tiek paredzēts, ka jāveido jauns/ atsevišķs valstij piekritīgās mantas sadales mehānisms tieši attiecībā uz mantu, kas palikusi pēc nodibinājuma likvidācijas un piekrīt valstij.</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jau pašlaik Biedrību un nodibinājumu likums paredz, ja nodibinājuma darbība izbeigta saskaņā ar šā likuma 105. panta pirmās daļas 2.-5.punkta noteikumiem, tad pēc likvidācijas izdevumu segšanas un kreditoru prasījumu apmierināšanas atlikusī nodibinājuma manta piekrīt valstij — izmantošanai līdzīgiem mērķiem, izņemot gadījumus, kad dāvinātājs nodibinājuma likvidācijas gadījumam ir noteicis citu mantas izmantošanas kārtību (Biedrību un nodibinājumu likuma 108. panta otrā 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w:t>
            </w:r>
            <w:r w:rsidR="00000000" w:rsidRPr="00000000" w:rsidDel="00000000">
              <w:rPr>
                <w:vertAlign w:val="superscript"/>
                <w:rtl w:val="0"/>
              </w:rPr>
              <w:t xml:space="preserve">2</w:t>
            </w:r>
            <w:r w:rsidR="00000000" w:rsidRPr="00000000" w:rsidDel="00000000">
              <w:rPr>
                <w:rtl w:val="0"/>
              </w:rPr>
              <w:t xml:space="preserve">) Manta, kas palikusi pēc nodibinājuma izslēgšanas no reģistra šā likuma </w:t>
            </w:r>
            <w:r w:rsidR="00000000" w:rsidRPr="00000000" w:rsidDel="00000000">
              <w:rPr>
                <w:rtl w:val="0"/>
              </w:rPr>
              <w:t xml:space="preserve">107.</w:t>
            </w:r>
            <w:r w:rsidR="00000000" w:rsidRPr="00000000" w:rsidDel="00000000">
              <w:rPr>
                <w:rtl w:val="0"/>
              </w:rPr>
              <w:t xml:space="preserve"> </w:t>
            </w:r>
            <w:r w:rsidR="00000000" w:rsidRPr="00000000" w:rsidDel="00000000">
              <w:rPr>
                <w:rtl w:val="0"/>
              </w:rPr>
              <w:t xml:space="preserve">panta</w:t>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daļā noteiktajā kārtībā, piekrīt valstij."</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w:t>
            </w:r>
            <w:r w:rsidR="00000000" w:rsidRPr="00000000" w:rsidDel="00000000">
              <w:rPr>
                <w:vertAlign w:val="superscript"/>
                <w:rtl w:val="0"/>
              </w:rPr>
              <w:t xml:space="preserve">2</w:t>
            </w:r>
            <w:r w:rsidR="00000000" w:rsidRPr="00000000" w:rsidDel="00000000">
              <w:rPr>
                <w:rtl w:val="0"/>
              </w:rPr>
              <w:t xml:space="preserve">) Manta, kas palikusi pēc nodibinājuma izslēgšanas no reģistra šā likuma </w:t>
            </w:r>
            <w:r w:rsidR="00000000" w:rsidRPr="00000000" w:rsidDel="00000000">
              <w:rPr>
                <w:rtl w:val="0"/>
              </w:rPr>
              <w:t xml:space="preserve">107.</w:t>
            </w:r>
            <w:r w:rsidR="00000000" w:rsidRPr="00000000" w:rsidDel="00000000">
              <w:rPr>
                <w:rtl w:val="0"/>
              </w:rPr>
              <w:t xml:space="preserve"> </w:t>
            </w:r>
            <w:r w:rsidR="00000000" w:rsidRPr="00000000" w:rsidDel="00000000">
              <w:rPr>
                <w:rtl w:val="0"/>
              </w:rPr>
              <w:t xml:space="preserve">panta</w:t>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daļā noteiktajā kārtībā, piekrīt valstij – izmantošanai līdzīgiem mērķiem, izņemot gadījumus, kad dāvinātājs nodibinājuma likvidācijas gadījumam ir noteicis citu mantas izmantošanas kārtību vai nodibinājuma statūtos ir paredzēta mantas sadales kārtība nodibinājuma likvidācijas gadījumā. Kritērijus pēc kādiem nosaka valstij piekritīgās mantas izmantošanu līdzīgiem mērķiem, kā arī šīs mantas nodošanas kārtību nosaka Ministru kabinets."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tiesību norma nosaka, ka manta, kas palikusi pēc nodibinājuma izslēgšanas no reģistra piekrīt valstij, tātad norma paredz, ka par šīs mantas īpašnieku kļūst valsts, nevis cits nodibinājums.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Manta, kas piekrīt valstij, tiek realizēta vai nodota bez maksas atbilstoši Ministru kabineta 2013. gada 26. novembra noteikumos Nr. 1354 "Kārtība, kādā veicama valstij piekritīgās mantas uzskaite, novērtēšana, realizācija, nodošana bez maksas, iznīcināšana un realizācijas ieņēmumu ieskaitīšana valsts budžetā" noteiktajam. Savukārt, kad manta ir kļuvusi par valsts mantu, to ir iespējams atsavināt atbilstoši Publiskas personas mantas atsavināšanas 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tiesību normas izstrādātāja vēlme ir, lai visa manta, kas, palikusi pēc nodibinājuma izslēgšanas no reģistra, nekļūstot par valsts mantu, uzreiz tiktu nodota, piemēram, nodibinājumam, kura mērķi ir līdzīgi no reģistra izslēgtā nodibinājuma mērķiem, tiesību norma izsakāma citā redakcijā, neparedzot mantas, kas palikusi pēc nodibinājuma izslēgšanas no reģistra, piekritību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tiesību normas izstrādātāja vēlme ir, lai manta, kas palikusi pēc nodibinājuma izslēgšanas no reģistra, piekrīt valstij, tad no tiesību normas izslēdzama piebilde par izmantošanu līdzīgiem mērķiem, jo tiesību aktā jau ir paredzēti citi mehānismi, kā manta, kas palikusi pēc nodibinājuma izslēgšanas no reģistra, var tik izmantota līdzīgiem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tiesību akta anotācijā norādītajam, paredzēts periods no lēmuma par nodibinājuma darbības izbeigšanu līdz tā izslēgšanai no reģistra, kurā iespējams iecelt likvidatoru;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nodibinājuma statūtos var paredzēt mantas sadales kārtību nodibinājuma likvidācijas gadījumā un šādā gadījumā, atbilstoši tiesību normas redakcijai, šī manta nebūs piekritīga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mantas dāvinātājs nodibinājuma likvidācijas gadījumam ir noteicis citu mantas izmantošanas kārtību, tad atbilstoši tiesību normas redakcijai manta nebūs piekritīga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nav samērīgi ierobežot valsts tiesības rīkoties ar tai piekritīgu mantu atbilstoši no reģistra izslēgta nodibinājuma mērķiem, ja nodibinājuma dibinātāji un mantas dāvinātāji nav izmantojuši tiesību aktā paredzētās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normatīvie akti jau nosaka valstij piekritīgās mantas sadales mehānismu, savukārt, tiesību normā paredzot, ka manta piekrīt valstij - izmantošanai līdzīgiem mērķiem, tiek paredzēts, ka jāveido jauns/ atsevišķs valstij piekritīgās mantas sadales mehānisms tieši attiecībā uz mantu, kas palikusi pēc nodibinājuma izslēgšanas no reģistra un piekrīt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ne tiesību aktā ne tā anotācijā nav aprakstīts, kura institūcija un kādā kārtībā nodrošinās darbības ar mantu, kas, atbilstoši tiesību normā paredzētajiem izņēmuma gadījumiem, valstij nepiekrīt.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norma.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w:t>
            </w:r>
            <w:r w:rsidR="00000000" w:rsidRPr="00000000" w:rsidDel="00000000">
              <w:rPr>
                <w:vertAlign w:val="superscript"/>
                <w:rtl w:val="0"/>
              </w:rPr>
              <w:t xml:space="preserve">2</w:t>
            </w:r>
            <w:r w:rsidR="00000000" w:rsidRPr="00000000" w:rsidDel="00000000">
              <w:rPr>
                <w:rtl w:val="0"/>
              </w:rPr>
              <w:t xml:space="preserve">) Manta, kas palikusi pēc nodibinājuma izslēgšanas no reģistra šā likuma </w:t>
            </w:r>
            <w:r w:rsidR="00000000" w:rsidRPr="00000000" w:rsidDel="00000000">
              <w:rPr>
                <w:rtl w:val="0"/>
              </w:rPr>
              <w:t xml:space="preserve">107.</w:t>
            </w:r>
            <w:r w:rsidR="00000000" w:rsidRPr="00000000" w:rsidDel="00000000">
              <w:rPr>
                <w:rtl w:val="0"/>
              </w:rPr>
              <w:t xml:space="preserve"> </w:t>
            </w:r>
            <w:r w:rsidR="00000000" w:rsidRPr="00000000" w:rsidDel="00000000">
              <w:rPr>
                <w:rtl w:val="0"/>
              </w:rPr>
              <w:t xml:space="preserve">panta</w:t>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daļā noteiktajā kārtībā, piekrīt valstij."</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Biedrību un nodibinājumu likumā" 8.pantā ietvertā 56.</w:t>
            </w:r>
            <w:r w:rsidR="00000000" w:rsidRPr="00000000" w:rsidDel="00000000">
              <w:rPr>
                <w:vertAlign w:val="superscript"/>
                <w:rtl w:val="0"/>
              </w:rPr>
              <w:t xml:space="preserve">1</w:t>
            </w:r>
            <w:r w:rsidR="00000000" w:rsidRPr="00000000" w:rsidDel="00000000">
              <w:rPr>
                <w:rtl w:val="0"/>
              </w:rPr>
              <w:t xml:space="preserve">panta regulējums paredz, ka biedrības darbību var izbeigt ar reģistra iestādes </w:t>
            </w:r>
            <w:r w:rsidR="00000000" w:rsidRPr="00000000" w:rsidDel="00000000">
              <w:rPr>
                <w:b w:val="1"/>
                <w:rtl w:val="0"/>
              </w:rPr>
              <w:t xml:space="preserve">vai </w:t>
            </w:r>
            <w:r w:rsidR="00000000" w:rsidRPr="00000000" w:rsidDel="00000000">
              <w:rPr>
                <w:rtl w:val="0"/>
              </w:rPr>
              <w:t xml:space="preserve">Valsts ieņēmumu dienesta lēmumu. Proti, regulējumā nav paredzēts, ka biedrības darbība izbeidzama vienlaikus ar abu iestāžu lēmumiem. Ņemot vērā minēto, lūdzam saskaņot anotācijā norādīto informāciju ar likumprojekta "Grozījumi Biedrību un nodibinājumu likumā" 8.pantā ietvertā 56.</w:t>
            </w:r>
            <w:r w:rsidR="00000000" w:rsidRPr="00000000" w:rsidDel="00000000">
              <w:rPr>
                <w:vertAlign w:val="superscript"/>
                <w:rtl w:val="0"/>
              </w:rPr>
              <w:t xml:space="preserve">1</w:t>
            </w:r>
            <w:r w:rsidR="00000000" w:rsidRPr="00000000" w:rsidDel="00000000">
              <w:rPr>
                <w:rtl w:val="0"/>
              </w:rPr>
              <w:t xml:space="preserve">panta regulējumu, proti, starp "reģistra iestādes un Valsts ieņēmumu dienesta lēmumu nelietot saikli "un", bet lietot saikli "vai".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anotācijas sadaļas "Biedrību un nodibinājumu likvidācija ar UR vai VID lēmumu" risinājuma aprakstu atbilstoši izteiktajiem iebildumiem, ka no likumprojekta 29. un 30.pantā ietvertās Biedrību un nodibinājumu likuma 108.panta otrās daļas un 2.</w:t>
            </w:r>
            <w:r w:rsidR="00000000" w:rsidRPr="00000000" w:rsidDel="00000000">
              <w:rPr>
                <w:vertAlign w:val="superscript"/>
                <w:rtl w:val="0"/>
              </w:rPr>
              <w:t xml:space="preserve">2</w:t>
            </w:r>
            <w:r w:rsidR="00000000" w:rsidRPr="00000000" w:rsidDel="00000000">
              <w:rPr>
                <w:rtl w:val="0"/>
              </w:rPr>
              <w:t xml:space="preserve"> daļas redakcijas izslēdzama piebilde par izmantošanu līdzīgiem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Valsts ieņēmumu dienests valstij piekritīgo mantu nenodod bezatlīdzības lietošanā.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Valsts ieņēmumu dienests uzskaita valstij piekritīgo mantu, nodrošina kontroli par tās novērtēšanu, realizāciju, nodošanu bez maksas, iznīcināšanu un ieņēmumu iemaksu valsts budžetā atbilstoši likuma “Par Valsts ieņēmumu dienestu” 8.panta 3.punktam un Ministru kabineta 2013.gada 26.novembra noteikumu Nr.1354 “Kārtība, kādā veicama valstij piekritīgās mantas uzskaite, novērtēšana, realizācija, nodošana bez maksas, iznīcināšana un realizācijas ieņēmumu ieskaitīšana valsts budžetā” (turpmāk – MK noteikumi Nr. 1354) noteiktajā kārtībā. Ja valstij piekritīga manta, atbilstoši MK noteikumos Nr. 1354 noteiktajam sadales mehānismam, ir piekritīga publiskai personai (ne visa valstij piekritīgā manta ir piekritīga publiskām personām), Valsts ieņēmumu dienests to nodod attiecīgajai publiskai personai, un tikai pēc tam šī publiskā persona tālāk rīkojas ar šo mantu jau atbilstoši Publiskas personas mantas atsavināšanas likumam un Publiskas personas finanšu līdzekļu un mantas izšķērdēšanas novēršanas likumam.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šo jautājumu izskatīt starpinstitūciju sanāksmē.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un anotācija. Nepieciešamības gadījumā diskusija starp FM, VID, TM un nevalstisko sektoru par iespēju nodibinājuma likvidācijas gadījumā iegūto mantu novirzīt nevalstiskajam sektoram, turpināma.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sadaļas "Biedrību un nodibinājumu likvidācija ar UR vai VID lēmumu" risinājuma aprakstu atbilstoši izteiktajiem iebildumiem, ka no tiesību akta projekta 29. un 30.panta izslēdzama piebilde par izmantošanu līdzīgiem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Valsts ieņēmumu dienests valstij piekritīgo mantu nenodod bezatlīdzības lietošanā.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Valsts ieņēmumu dienests uzskaita valstij piekritīgo mantu, nodrošina kontroli par tās novērtēšanu, realizāciju, nodošanu bez maksas, iznīcināšanu un ieņēmumu iemaksu valsts budžetā atbilstoši likuma “Par Valsts ieņēmumu dienestu” 8.panta 3.punktam un Ministru kabineta 2013.gada 26.novembra noteikumu Nr.1354 “Kārtība, kādā veicama valstij piekritīgās mantas uzskaite, novērtēšana, realizācija, nodošana bez maksas, iznīcināšana un realizācijas ieņēmumu ieskaitīšana valsts budžetā” (turpmāk – MK noteikumi Nr. 1354) noteiktajā kārtībā. Ja valstij piekritīga manta atbilstoši MK noteikumos Nr. 1354 noteiktajam sadales mehānismam ir piekritīga publiskai personai (ne visa valstij piekritīgā manta ir piekritīga publiskām personām), Valsts ieņēmumu dienests to nodod attiecīgajai publiskai personai, un tikai pēc tam šī publiskā persona tālāk rīkojas ar šo mantu jau atbilstoši Publiskas personas mantas atsavināšanas likumam un Publiskas personas finanšu līdzekļu un mantas izšķērdēšanas novēršanas likumam.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jau pašlaik Biedrību un nodibinājumu likums paredz, ja nodibinājuma darbība izbeigta saskaņā ar šā likuma 105. panta pirmās daļas 2.-5.punkta noteikumiem, tad pēc likvidācijas izdevumu segšanas un kreditoru prasījumu apmierināšanas atlikusī nodibinājuma manta piekrīt valstij — izmantošanai līdzīgiem mērķiem, izņemot gadījumus, kad dāvinātājs nodibinājuma likvidācijas gadījumam ir noteicis citu mantas izmantošanas kārtību (Biedrību un nodibinājumu likuma 108. panta otrā 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1.3.punktā sadaļā "Risinājumu apraksts" lūgums precizēt redakciju "</w:t>
            </w:r>
            <w:r w:rsidR="00000000" w:rsidRPr="00000000" w:rsidDel="00000000">
              <w:rPr>
                <w:i w:val="1"/>
                <w:rtl w:val="0"/>
              </w:rPr>
              <w:t xml:space="preserve">MK noteikumos Nr. 779 ietvertās darbības jomas tiks pārskatītas un reducētas līdz apmēram 20 – 25 lielām darbības jomām, kurās būs ietvertas arī (</w:t>
            </w:r>
            <w:r w:rsidR="00000000" w:rsidRPr="00000000" w:rsidDel="00000000">
              <w:rPr>
                <w:b w:val="1"/>
                <w:i w:val="1"/>
                <w:rtl w:val="0"/>
              </w:rPr>
              <w:t xml:space="preserve">savstarpēji integrētas) sabiedriskā labuma statusa jomas,</w:t>
            </w:r>
            <w:r w:rsidR="00000000" w:rsidRPr="00000000" w:rsidDel="00000000">
              <w:rPr>
                <w:i w:val="1"/>
                <w:rtl w:val="0"/>
              </w:rPr>
              <w:t xml:space="preserve"> kā arī tiks pārskatītas tās darbības jomas, kuras vairs nav aktuālas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Sabiedriskā labuma jomas  jau ir noteiktas Sabiedriskā labuma organizāciju likuma 2.pantā: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Sabiedriskā labuma darbība ir tāda darbība, kas sniedz nozīmīgu labumu sabiedrībai vai kādai tās daļai, it sevišķi, ja tā vērsta uz </w:t>
            </w:r>
            <w:r w:rsidR="00000000" w:rsidRPr="00000000" w:rsidDel="00000000">
              <w:rPr>
                <w:b w:val="1"/>
                <w:rtl w:val="0"/>
              </w:rPr>
              <w:t xml:space="preserve">labdarību, cilvēktiesību un indivīda tiesību aizsardzību, pilsoniskas sabiedrības attīstību, izglītības, zinātnes, kultūras un veselības veicināšanu un slimību profilaksi, sporta atbalstīšanu, vides aizsardzību, palīdzības sniegšanu katastrofu gadījumos un ārkārtas situācijās, sabiedrības, it īpaši trūcīgo un sociāli mazaizsargāto personu grupu sociālās labklājības celšanu.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labuma jomas  ir noteiktas Sabiedriskā labuma organizāciju likuma 2.pantā.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punkta sadaļā "Biedrību un nodibinājumu klasifikācija" norādīts, ka tiek veikta "</w:t>
            </w:r>
            <w:r w:rsidR="00000000" w:rsidRPr="00000000" w:rsidDel="00000000">
              <w:rPr>
                <w:b w:val="1"/>
                <w:rtl w:val="0"/>
              </w:rPr>
              <w:t xml:space="preserve">uzskaite</w:t>
            </w:r>
            <w:r w:rsidR="00000000" w:rsidRPr="00000000" w:rsidDel="00000000">
              <w:rPr>
                <w:rtl w:val="0"/>
              </w:rPr>
              <w:t xml:space="preserve"> par tām organizācijām, kas veic sabiedriskā labuma darbu". Vēršam uzmanību, ka Sabiedriskā labuma organizāciju likuma 5.pants "Sabiedriskā labuma organizāciju reģistrs" nosaka, ka Sabiedriskā labuma organizāciju </w:t>
            </w:r>
            <w:r w:rsidR="00000000" w:rsidRPr="00000000" w:rsidDel="00000000">
              <w:rPr>
                <w:b w:val="1"/>
                <w:rtl w:val="0"/>
              </w:rPr>
              <w:t xml:space="preserve">reģistru</w:t>
            </w:r>
            <w:r w:rsidR="00000000" w:rsidRPr="00000000" w:rsidDel="00000000">
              <w:rPr>
                <w:rtl w:val="0"/>
              </w:rPr>
              <w:t xml:space="preserve"> ved un savā mājaslapā internetā publicē Valsts ieņēmumu dienests.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Reģistrā ieraksta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lēmuma par sabiedriskā labuma organizācijas statusa piešķiršanu un lēmuma par sabiedriskā labuma organizācijas statusa atņemšanu pieņemšanas un publicēšanas datums, piešķirtais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lēmumā par sabiedriskā labuma organizācijas statusa piešķiršanu norādītās sabiedriskā labuma darbības jomas;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sabiedriskā labuma organizācijas iepriekšējo gadu darbības pārskati (sākot ar tā gada darbības pārskatu, kurā piešķirts sabiedriskā labuma organizācijas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sabiedriskā labuma organizācijas turpmākās darbības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Lūgums precizēt Anotācijas redakciju "uzskaite par tām organizācijām, kas veic sabiedriskā labuma darbu".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labuma organizāciju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anotācijā ir izmantots citāts no pētījuma "Par pilsoniskās sabiedrības organizāciju sektoru Latvijā 2020-2024: Latvijas biedrību un nodibinājumu klasifikācijas problēmas un risinājumi", līdz ar to anotācijas teksts netiek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Biedrību un nodibinājumu likumā" 8.pantā ietvertā 56.</w:t>
            </w:r>
            <w:r w:rsidR="00000000" w:rsidRPr="00000000" w:rsidDel="00000000">
              <w:rPr>
                <w:vertAlign w:val="superscript"/>
                <w:rtl w:val="0"/>
              </w:rPr>
              <w:t xml:space="preserve">1</w:t>
            </w:r>
            <w:r w:rsidR="00000000" w:rsidRPr="00000000" w:rsidDel="00000000">
              <w:rPr>
                <w:rtl w:val="0"/>
              </w:rPr>
              <w:t xml:space="preserve">panta regulējums paredz, ka biedrības darbību var izbeigt ar reģistra iestādes </w:t>
            </w:r>
            <w:r w:rsidR="00000000" w:rsidRPr="00000000" w:rsidDel="00000000">
              <w:rPr>
                <w:b w:val="1"/>
                <w:rtl w:val="0"/>
              </w:rPr>
              <w:t xml:space="preserve">vai </w:t>
            </w:r>
            <w:r w:rsidR="00000000" w:rsidRPr="00000000" w:rsidDel="00000000">
              <w:rPr>
                <w:rtl w:val="0"/>
              </w:rPr>
              <w:t xml:space="preserve">Valsts ieņēmumu dienesta lēmumu, un 20.pantā ietvertais 106.</w:t>
            </w:r>
            <w:r w:rsidR="00000000" w:rsidRPr="00000000" w:rsidDel="00000000">
              <w:rPr>
                <w:vertAlign w:val="superscript"/>
                <w:rtl w:val="0"/>
              </w:rPr>
              <w:t xml:space="preserve">1</w:t>
            </w:r>
            <w:r w:rsidR="00000000" w:rsidRPr="00000000" w:rsidDel="00000000">
              <w:rPr>
                <w:rtl w:val="0"/>
              </w:rPr>
              <w:t xml:space="preserve"> panta regulējums paredz, ka nodibinājuma darbību var izbeigt ar reģistra tiestādes </w:t>
            </w:r>
            <w:r w:rsidR="00000000" w:rsidRPr="00000000" w:rsidDel="00000000">
              <w:rPr>
                <w:b w:val="1"/>
                <w:rtl w:val="0"/>
              </w:rPr>
              <w:t xml:space="preserve">vai </w:t>
            </w:r>
            <w:r w:rsidR="00000000" w:rsidRPr="00000000" w:rsidDel="00000000">
              <w:rPr>
                <w:rtl w:val="0"/>
              </w:rPr>
              <w:t xml:space="preserve">Valsts ieņēmumu dienesta lēmumu. Proti, regulējumā nav paredzēts, ka biedrības vai nodibinājuma darbība izbeidzama ar abu iestāžu lēmumiem vienlaikus. Ņemot vērā minēto, lūdzam saskaņot anotācijā norādīto informāciju ar likumprojekta "Grozījumi Biedrību un nodibinājumu likumā" 8.pantā ietvertā 56.</w:t>
            </w:r>
            <w:r w:rsidR="00000000" w:rsidRPr="00000000" w:rsidDel="00000000">
              <w:rPr>
                <w:vertAlign w:val="superscript"/>
                <w:rtl w:val="0"/>
              </w:rPr>
              <w:t xml:space="preserve">1</w:t>
            </w:r>
            <w:r w:rsidR="00000000" w:rsidRPr="00000000" w:rsidDel="00000000">
              <w:rPr>
                <w:rtl w:val="0"/>
              </w:rPr>
              <w:t xml:space="preserve">panta un 20.pantā ietvertā 106.</w:t>
            </w:r>
            <w:r w:rsidR="00000000" w:rsidRPr="00000000" w:rsidDel="00000000">
              <w:rPr>
                <w:vertAlign w:val="superscript"/>
                <w:rtl w:val="0"/>
              </w:rPr>
              <w:t xml:space="preserve">1</w:t>
            </w:r>
            <w:r w:rsidR="00000000" w:rsidRPr="00000000" w:rsidDel="00000000">
              <w:rPr>
                <w:rtl w:val="0"/>
              </w:rPr>
              <w:t xml:space="preserve"> panta regulējumu, proti, starp "reģistra iestādes un Valsts ieņēmumu dienesta lēmumu nelietot saikli "un", bet lietot saikli "vai".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6.punktā ir sniegta informācija, ka amata vietas Tieslietu ministrijai (Uzņēmumu reģistram) nodrošinās  no vakantajām amata vietām, kurām nav finansējuma. Ņemot vērā, ka  likumprojekta izpildi Tieslietu ministrija nodrošinās piešķirto valsts budžeta līdzekļu ietvaros, nevar norādīt, ka  amata vietām nav finansējuma. Lūdzam precizēt sniegto informāciju par amata vietām, norādot, ka to ieviešana un uzturēšana tiks nodrošināta Tieslietu ministrijai piešķirto valsts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3.sadaļas 7.punkts: "Amata vietas tiks nodrošinātas UR ietvaros, samazinot maksas pakalpojumu sniegšanā iesaistīto amata vietu skaitu, ņemot vērā maksas pakalpojumu apjoma mazināšanos".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punktā “Cita informācija” ir norādīts, ka likumprojekta normu izpilde tiks nodrošināta Tieslietu ministrijai piešķirto valsts budžeta līdzekļu ietvaros, savukārt 6.puntā ir sniegta informācija, ka Tieslietu ministrijai ir nepieciešams papildus finansējums  2024.gadā 28 985 euro apmērā, 2025.gadā un turpmāk 52 578 euro apmērā. Lūdzam anotācijas 3.sadaļas 6.punktā svītrot norādīto informāciju par papildu nepieciešamo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3.sadaļas 6.punkts: "Līdz ar to Likumprojekta normu izpildei nepieciešamais finansējums Tieslietu ministrijai (Latvijas Republikas Uzņēmumu reģistram) 2024. gadā 28 985 euro apmērā (144 106 euro – 91 870 euro - 23 251 euro), 2025. gadā un turpmāk 52 578 euro apmērā (130 019 euro – 73 030 euro – 4 411 euro), kas tiks nodrošināts Tieslietu ministrijai piešķirto valsts budžeta līdzekļu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lauku “Cita informācija” attiecībā par VID finansējumu šādā redakcijā “2024.gadā un turpmākajos gados Valsts ieņēmumu dienestam nepieciešamais finansējums tiks nodrošināts sniedzot priekšlikumu informatīvajam ziņojumam "Par valsts pamatbudžeta un valsts speciālā budžeta bāzi un izdevumu pārskatīšanas rezultātiem 2024., 2025. un 2026.gadam"  par nodokļu ieņēmumu no valstij piekritīgās mantas  palielināšanu 2024.gadā 35 220 euro apmērā, 2025.gadā 59 900 euro apmērā, 2026.gadā un turpmāk ik gadu 47 650 euro apmērā, un attiecīgi dotācijas no vispārējiem ieņēmumiem un izdevumu palielināšanu Finanšu ministrijas budžeta programmā 33.00.00 “Valsts ieņēmumu un muitas politikas nodrošināšana” 2024.gadā 34 071 euro, 2025.gadā 58 890 euro, 2026.gadā un turpmāk ik gadu 46 538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3.sadaļa "Cita informācija": "2024.gadā un turpmākajos gados Valsts ieņēmumu dienestam nepieciešamais finansējums tiks nodrošināts sniedzot priekšlikumu informatīvajam ziņojumam "Par valsts pamatbudžeta un valsts speciālā budžeta bāzi un izdevumu pārskatīšanas rezultātiem 2024., 2025. un 2026.gadam"  par nodokļu ieņēmumu no valstij piekritīgās mantas  palielināšanu 2024.gadā 35 220 euro apmērā, 2025.gadā 59 900 euro apmērā, 2026.gadā un turpmāk ik gadu 47 650 euro apmērā, un attiecīgi dotācijas no vispārējiem ieņēmumiem un izdevumu palielināšanu Finanšu ministrijas budžeta programmā 33.00.00 “Valsts ieņēmumu un muitas politikas nodrošināšana” 2024.gadā 34 071 euro, 2025.gadā 58 890 euro, 2026.gadā un turpmāk ik gadu 46 538 euro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7.punktu, norādot, ka VID  likumprojektā paredzēto pasākumu īstenošanai nepieciešamā amata vieta tiks nodrošināta esošo amata vietu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3.sadaļas 7.punkts: "VID  likumprojektā paredzēto pasākumu īstenošanai nepieciešamā amata vieta tiks nodrošināta esošo amata vietu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3.sadaļu, ņemot vērā, ka informācija par papildu ieņēmumiem un plānotajiem papildu izdevumiem ir norādāma kolonnās izmaiņas, salīdzinot ar vidēja termiņa budžeta ietvaru. VID ir prognozējis papildu valsts budžeta ieņēmumus 2024.gadā 35 220 euro, 2025.gadā 59 900 euro, 2026.gadā un turpmāk ik gadu 47 650 euro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kā tiek veidota papildus amata vieta Valsts ieņēmumu dienestā. Ja minētā ir pilnīgi jauna amata vieta (netiek veikta amata vietu restrukturizācija iestādes vai resora ietvaros), lūdzam attiecīgi papildināt arī MK protokollēmumu ar atsevišķu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3.sadaļas 7.punkts: "VID  likumprojektā paredzēto pasākumu īstenošanai nepieciešamā amata vieta tiks nodrošināta esošo amata vietu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budžeta un finanšu vadību (turpmāk - LBFV) 46.panta pirmo daļu iestādes vadītājs ir atbildīgs par budžeta līdzekļu efektīvu un ekonomisku izlietošanu atbilstoši paredzētajiem mērķiem. Ņemot vērā minēto nevar rasties situācija, ka iestādē ir amata vietas, kurām nav finansējums. Iestādes vadītājs apstiprina amatu sarakstu iestāde, tādejādi pirmsšķietami prezumējot, ka visām amata vietām ir jābūt nodrošinātam finansējumam vismaz minimālā apmērā. Minētais arī nodrošina LBFV 46.panta piektajā daļā noteiktā ievērošanu - iestādes ir atbildīgas par valsts budžeta likumā noteiktās apropriācijas izpildes kontroles sistēmas izveidi un par valsts budžeta līdzekļu izlietojuma kontroli atbilstoši paredzētajiem mērķiem. </w:t>
            </w:r>
            <w:r w:rsidR="00000000" w:rsidRPr="00000000" w:rsidDel="00000000">
              <w:rPr>
                <w:rtl w:val="0"/>
              </w:rPr>
              <w:t xml:space="preserve">Ņemot vērā minēto nevaram piekrist, ka amata vietai nepieciešamais finansējums tiek rēķināts pilnā apmērā. Papildus finansējuma pieprasījums ir rēķināms kā starpība starp esošās amata vietas un jaunās amata vietas nepieciešamo finansējumu.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3.sadaļas 7.punkts ar norādi, ka amata vietas tiks nodrošinātas UR ietvaros, samazinot maksas pakalpojumu sniegšanā iesaistīto amata vietu skaitu, ņemot vērā maksas pakalpojumu apjoma mazināšanos. Tā kā tiek samazināti ieņēmumi no maksas pakalpojumiem, no kuriem tiek segti izdevumi amata vietu nodrošināšanai, tad nepieciešamais finansējums tiek rēķināts pilnā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ka nav atbalstāma tādu likumprojektu virzība, kuru īstenošanai nav nodrošināts finansējums, līdz ar to uzskatām, ka likumprojekta tālāka virzība ir atliekama līdz brīdim, kad Ministru kabinetā tiks pieņemti lēmumi par tā īstenošanai papildu nepieciešamā finansējuma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normu izpildei 2024.gadam un turpmākiem gadiem nepieciešamais papildu finansējums tiks nodrošināts Tieslietu ministrijas budžeta apakšprogrammas 06.01.00 "Juridisko personu reģistrācija" un Finanšu ministrijas budžeta programmas 33.00.00 "Valsts ieņēmumu un muitas politikas nodrošināšana" piešķirto valsts budžeta līdzekļu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2023. gada 17. janvāra noteikumu Nr. 15 "Maksimāli pieļaujamā valsts budžeta izdevumu kopapjoma un  katrai ministrijai un citai centrālajai valsts iestādei paredzētā izdevumu kopējā apjoma noteikšanas kārtība vidējam termiņam" 38.punktā noteiktajam,  par papildu finansējuma pieprasīšanu starpnozaru pasākumam (atbilstoši plānošanas dokumentā, tiesību akta projekta sākotnējās ietekmes (ex-ante) novērtējuma ziņojumā (anotācijā) norādītajam) ir atbildīga tā iestāde, kas ir izstrādājusi un virzījusi apstiprināšanai attiecīgo plānošanas dokumentu vai tiesību akta projektu. Attiecīgi lūdzam Tieslietu ministriju sagatavot starpnozaru prioritāra pasākuma priekšlikumu 2024.gada budžeta sagatavošanas procesā un precizēt anotācijas 3.sadaļas "Cita informācija"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normu izpildei 2024.gadam un turpmākiem gadiem nepieciešamais papildu finansējums tiks nodrošināts Tieslietu ministrijas budžeta apakšprogrammas 06.01.00 "Juridisko personu reģistrācija" un Finanšu ministrijas budžeta programmas 33.00.00 "Valsts ieņēmumu un muitas politikas nodrošināšana" piešķirto valsts budžeta līdzekļu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attiecībā uz 3 amata vietām ir veikts pilns papildus līdzekļu nepieciešamais aprēķins, lūdzam papildus skaidrot vai minētās ir no jauna veidotas amata vietas vai arī tās ir restrukturizētas amata vietas. Vēršam uzmanību, ka restrukturizēto amata vietu gadījumā aprēķins ir jāveic par starpību starp pārveidojamo un jauno amata klasifikācijai atbilstošo mēnešalgu grupu, kā arī ņemot vērā esošos līdzekļus resturkturizējamajai amata vietai. Savukārt, ja minētās ir jaunas amata vietas, lūdzam norādīt no kuras iestādes tās tiek pārdalītas. Ja gadījumā minētais ir papildus finansējums esošajām amata vietām saistībā ar atlīdzības reformu, lūdzam norādīt to kā starpību starp esošo un papildus nepieciešamo finansējuma apmēru.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vēršam uzmanību, ka plāna "Pasākumu plāns noziedzīgi iegūtu līdzekļu legalizācijas, terorisma un proliferācijas finansēšanas novēršanai laikposmam no 2023. līdz 2025. gadam" (apstiprināts Ministru kabineta 2022.gada 13.decembra sēdē, protokols Nr.64 72.§)  5.pielikumā attiecībā uz Uzņēmumu reģistru nav norādīta informācija par atlīdzību.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ka amata vietas UR nodrošinās no vakantajām amata vietām, kurām nav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3.sadaļu ar informāciju, ka ir prognozēti valsts budžeta ieņēmumi no valstij piekritīgās mantas realizācijas, ņemot vērā, ka pēc 343 biedrību likvidācijas palikusi manta 1% apmērā (nekustamais īpašums, finanšu līdzekļi norēķinu kontos) 2024. gadā 35 220 euro, 2025. gadā 59 900 euro, 2026. gadā un turpmāk 47 650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pamatojums šādu datu norādīšanai anotācijā, kā arī nav saprotams, kur anotācijas 3.sadaļā šāda informācija būtu iekļaujama. Tāpat Tieslietu ministrijas ieskatā nav iespējams prognozēt ieņēmumus no biedrību likvidācijas, līdz ar to nav pamatoti šādu informāciju iekļaut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Turpinām uzturēt iepriekš izteikto iebildumu, ka nav atbalstāma tādu likumprojektu virzība, kuru īstenošanai nav nodrošināts finansējums, līdz ar to uzskatām, ka likumprojekta tālāka virzība ir atliekama līdz brīdim, kad Ministru kabinetā tiks pieņemti lēmumi par tā īstenošanai papildu nepieciešamā finansējuma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ietverts nepieciešamā finansējuma aprēķins.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3.sadaļas 6.punktā nav saprotams pēdējais teikums “FM savukārt uztur viedokli, ka summa būtu jānorāda jau likumā”,  lūdzam to 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Skaidrības labad likumprojekta turpmākajā virzības gaitā, anotācijā tiek ietverts Finanšu ministrijas viedoklis, ka nepieciešamais finansējums ir jāietver likumprojekta anotācijā.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ka nav atbalstāma tādu likumprojektu pieņemšana, kuru īstenošanai nav nodrošināts finansējums, lūdzam precizēt anotācijas 3.sadaļas “Tiesību akta projekta ietekme uz valsts budžetu un pašvaldību budžetiem” 6.punktu, svītrojot informāciju par papildu nepieciešamo finansējumu Uzņēmumu reģistram un Valsts ieņēmumu dienestam, kā arī sadaļā “Cita informācija”, norādot, ka Tieslietu ministrija (Uzņēmumu reģistrs) un  Finanšu ministrija (Valsts ieņēmumu dienests) likumprojekta normu izpildi nodrošinās tiem piešķirto budžeta līdzekļu ietvaros, vai arī likumprojekta tālāka virzība ir atliekama līdz brīdim, kad Ministru kabinetā tiks pieņemti lēmumi par tā īstenošanai papildu nepieciešamā finansējuma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biedrības un nodibinājumi varētu norādīt savu darbības jomu, iesniedzot gada pārskatu VID EDS, kā arī, lai VID un UR apmainītos ar saņemto informāciju, ir nepieciešams veikt attiecīgo sistēmu pielāgājumus, kam attiecīgi ir nepieciešami papildus finanšu līdzekļi un to nav iespējams veikt esošajos finanšu līdzekļu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atbalstāma tādu likumprojektu pieņemšana, kuru īstenošanai nav nodrošināts finansējums un, ņemot vērā, ka anotācijas 3.sadaļā pie “Cita informācija” ir norādīts, ka likumprojekta normu izpildei ir nepieciešams papildu finansējums, par kuru tiks papildināta informācija projekta saskaņošanas gaitā, bet nav norādīts finansējuma avots un detalizēti aprēķini, lūdzam precizēt anotācijas 3.sadaļu “Cita informācija”, norādot, ka  iesaistītās institūcijas likumprojekta normu izpildi nodrošinās tām piešķirto budžeta līdzekļu ietvaros, vai arī likumprojekta tālāka virzība ir atliekama līdz brīdim, kad Ministru kabinetā tiks pieņemti lēmumi par tā īstenošanai papildu nepieciešamā finansējuma piešķiršanu. Attiecīgi lūdzam precizēt arī anotācijas 7.5.apakšpunktā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 ir papildināta ar nepieciešamo finansējumu UR, savukārt VID projekta izstrādes laikā nevarēja sniegt precīzus nepieciešamā finansējuma aprēķinus. Anotācija ir papildināta ar šādu informāciju: "Papildus finansējums būs nepieciešams arī VID, lai izstrādātu un ietvertu EDS biedrību un nodibinājuma gada pārskata formā jauno biedrību un nodibinājuma klasifikatoru. VID saskaņošanas sanāksmē norādīja, ka šobrīd nav iespējams precizēt nepieciešamo summu, jo VID nākamajā gadā būs jauns EDS sistēmas izstrādātājs, tāpēc takses šobrīd nevar aprēķināt. Summas detalizācijai arī ir būtiska klasifikatora forma (lauku daudzums un citi tehniskie parametri), taču to precīzi varēs aprēķināt, kad tiks izstrādāti jaunie MK noteikumi par jauno biedrību un nodibinājumu klasifikatoru. Ievērojot minēto, VID nepieciešamā summa tiks ietverta anotācijā, kad tiks izstrādāti MK noteikumi par biedrību un nodibinājumu klasifikatoru.  FM savukārt uztur viedokli, ka summa būtu jānorāda jau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Biedrību un nodibinājumu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Finanšu ministrijas priekšlikums par likumprojekta normu izpildei papildu nepieciešamā finansējuma nodrošināšanu tiks iekļauts informatīvajā ziņojumā “Par valsts pamatbudžeta un valsts speciālā budžeta bāzi un izdevumu pārskatīšanas rezultātiem 2024., 2025. un 2026. gadam”, kuru atbilstoši budžeta sagatavošanas grafikam (MK 17.03.2023. rīk. Nr.130) ir paredzēts izskatīt Ministru kabineta 2023.gada 15.augusta sēdē, vēršama uzmanību, ka likumprojekts būtu virzāms izskatīšanai Ministru kabinetā pēc šī gada 15.augusta.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Biedrību un nodibinājumu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1 </w:t>
            </w:r>
            <w:r w:rsidR="00000000" w:rsidRPr="00000000" w:rsidDel="00000000">
              <w:rPr>
                <w:rtl w:val="0"/>
              </w:rPr>
              <w:t xml:space="preserve">panta pirmajā daļā vārds "rakstveidā"  un iekavas būtu svītrojamas, jo elektroniski nevar citādi kā rakstveidā. Pie tam saglabājot šo redakciju ar vārdu "rakstveidā", tas mudina interpretēt un saprast, ka tā var būt arī kā vēstule, priekšlikums.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biedru sapulces darba kārtībā iekļautajiem jautājumiem, biedram ir  tiesības balsot pirms biedru sapulces, izmantojot elektroniskos saziņas līdzekļus, nosūtot ...tālāk kā tekstā"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Biedrs savu balsojumu pirms biedru sapulces var nosūtīt arī rakstveidā, ne tikai, izmantojot elektroniskos sakaru līdzekļus.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56.</w:t>
            </w:r>
            <w:r w:rsidR="00000000" w:rsidRPr="00000000" w:rsidDel="00000000">
              <w:rPr>
                <w:b w:val="1"/>
                <w:vertAlign w:val="superscript"/>
                <w:rtl w:val="0"/>
              </w:rPr>
              <w:t xml:space="preserve">1</w:t>
            </w:r>
            <w:r w:rsidR="00000000" w:rsidRPr="00000000" w:rsidDel="00000000">
              <w:rPr>
                <w:b w:val="1"/>
                <w:rtl w:val="0"/>
              </w:rPr>
              <w:t xml:space="preserve"> pants. Biedrības darbības izbeigšana ar reģistra iestādes vai Valsts ieņēmumu dienesta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Biedrības darbību var izbeigt ar reģistra iestādes lēmumu,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biedrības valdei ilgāk par diviem gadiem nav pārstāvības tiesību, un biedrība sešu mēnešu laikā pēc rakstveida brīdinājuma saņemšanas nav novērsusi norādīto trūkumu;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biedrība nav sasniedzama tās juridiskajā adresē un sešu mēnešu laikā pēc rakstveida brīdinājuma saņemšanas tā nav novērsusi norādīto trūkumu.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Biedrības darbību var izbeigt ar Valsts ieņēmumu dienesta lēmumu, ja biedrība trīs mēnešu laikā pēc administratīvā soda uzlikšanas nav iesniegusi gada pārskatu un kopš pārkāpuma izdarīšanas ir pagājuši vismaz divi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Reģistra iestādes vai Valsts ieņēmumu dienesta lēmums par biedrības darbības izbeigšanu stājas spēkā brīdī, kad tas paziņots adresātam. Reģistra iestāde izdara ierakstu reģistrā par biedrības darbības izbeigšanu pēc tam, kad reģistra iestādes vai Valsts ieņēmumu dienesta lēmums par biedrības darbības izbeigšanu ir kļuvis neapstrīdams.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biedrības darbība izbeigta, pamatojoties uz reģistra iestādes vai Valsts ieņēmumu dienesta lēmumu, biedrības likvidācijā ieinteresētā persona ir tiesīga pieteikt likvidatoru reģistra iestādei šā likuma 59.</w:t>
            </w:r>
            <w:r w:rsidR="00000000" w:rsidRPr="00000000" w:rsidDel="00000000">
              <w:rPr>
                <w:vertAlign w:val="superscript"/>
                <w:rtl w:val="0"/>
              </w:rPr>
              <w:t xml:space="preserve">1</w:t>
            </w:r>
            <w:r w:rsidR="00000000" w:rsidRPr="00000000" w:rsidDel="00000000">
              <w:rPr>
                <w:rtl w:val="0"/>
              </w:rPr>
              <w:t xml:space="preserve"> pantā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E-adrese kopš 01.01.2023. biedrībām (arī nodibinājumiem) ir obligāta (Oficiālās elektroniskās adreses likuma 5. 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Iestādei ar biedrību ir jāsazinās e-adresē (Oficiālās elektroniskās adreses likuma 12. 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E-adresē paziņota informācija un dokuments uzskatāms par paziņotu otrajā darba dienā pēc nosūtīšanas (Paziņošanas likuma 9. panta pirmā prim viens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piekļūtu e-adreses pastkastītei valsts pārvaldes pakalpojumu portālā Latvija.lv, biedrībai ir jābūt pārstāvēttiesīgajām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Nav pieļaujams, ka informācijas un dokumentu paziņošana e-adresē tiek vienlaikus uzskatīta par izpildītu otrajā darba dienā, kamēr tiek pieļauta pārstāvības tiesību neesamība divu gadu garumā.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Biedrībai ir pienākums prioritāri būt sasniedzamai e-adresē.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jau ir ietverta informācija, ka prioritāte saziņai ar biedrību un nodibinājumu ir dodama oficiālajai elektroniskajai adresei.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56.</w:t>
            </w:r>
            <w:r w:rsidR="00000000" w:rsidRPr="00000000" w:rsidDel="00000000">
              <w:rPr>
                <w:b w:val="1"/>
                <w:vertAlign w:val="superscript"/>
                <w:rtl w:val="0"/>
              </w:rPr>
              <w:t xml:space="preserve">1</w:t>
            </w:r>
            <w:r w:rsidR="00000000" w:rsidRPr="00000000" w:rsidDel="00000000">
              <w:rPr>
                <w:b w:val="1"/>
                <w:rtl w:val="0"/>
              </w:rPr>
              <w:t xml:space="preserve"> pants. Biedrības darbības izbeigšana ar reģistra iestādes vai Valsts ieņēmumu dienesta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Biedrības darbību var izbeigt ar reģistra iestādes lēmumu,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biedrības valdei ilgāk par diviem gadiem nav pārstāvības tiesību, un biedrība sešu mēnešu laikā pēc rakstveida brīdinājuma saņemšanas nav novērsusi norādīto trūkumu;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biedrība nav sasniedzama tās juridiskajā adresē un sešu mēnešu laikā pēc rakstveida brīdinājuma saņemšanas tā nav novērsusi norādīto trūkumu.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Biedrības darbību var izbeigt ar Valsts ieņēmumu dienesta lēmumu, ja biedrība trīs mēnešu laikā pēc administratīvā soda uzlikšanas nav iesniegusi gada pārskatu un kopš pārkāpuma izdarīšanas ir pagājuši vismaz divi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Reģistra iestādes vai Valsts ieņēmumu dienesta lēmums par biedrības darbības izbeigšanu stājas spēkā brīdī, kad tas paziņots adresātam. Reģistra iestāde izdara ierakstu reģistrā par biedrības darbības izbeigšanu pēc tam, kad reģistra iestādes vai Valsts ieņēmumu dienesta lēmums par biedrības darbības izbeigšanu ir kļuvis neapstrīdams.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biedrības darbība izbeigta, pamatojoties uz reģistra iestādes vai Valsts ieņēmumu dienesta lēmumu, biedrības likvidācijā ieinteresētā persona ir tiesīga pieteikt likvidatoru reģistra iestādei šā likuma 59.</w:t>
            </w:r>
            <w:r w:rsidR="00000000" w:rsidRPr="00000000" w:rsidDel="00000000">
              <w:rPr>
                <w:vertAlign w:val="superscript"/>
                <w:rtl w:val="0"/>
              </w:rPr>
              <w:t xml:space="preserve">1</w:t>
            </w:r>
            <w:r w:rsidR="00000000" w:rsidRPr="00000000" w:rsidDel="00000000">
              <w:rPr>
                <w:rtl w:val="0"/>
              </w:rPr>
              <w:t xml:space="preserve"> pantā noteiktajā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(Providus - 15.03.2022.)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risinājums būtu pilnīgs, PROVIDUS aicina uzsākt diskusiju par to, kas ar biedrības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nodibinājuma mantu notiek pēc tam, kad tā ir likvidēta, iespējams, ka Latvijā varētu veidot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sistēmu kā līdzekļus, kas iegūti likvidācijas procesā, atgriezt nevalstiskajā sektorā,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regulāri palielinot NVO fonda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ir uzsākusi diskusiju ar Finanšu ministriju, Valsts ieņēmumu dienestu, Sabiedrības integrācijas fondu un NVO pārstāvjiem (biedrību "Latvijas Pilsioniskā alianse" un biedrību "PROVIDUS") par iespēju uzkrāt atsevišķi finanšu līdzekļus, kas ir palikuši pēc biedrību vai nodibinājumu vienkāršotās likvidācijas un novirzīt tos nevalstiskā sektora attīstībai un darbībai.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(Providus - 15.03.2022.)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risinājums būtu pilnīgs, PROVIDUS aicina uzsākt diskusiju par to, kas ar biedrības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nodibinājuma mantu notiek pēc tam, kad tā ir likvidēta, iespējams, ka Latvijā varētu veidot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sistēmu kā līdzekļus, kas iegūti likvidācijas procesā, atgriezt nevalstiskajā sektorā,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regulāri palielinot NVO fonda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ir uzsākusi diskusiju ar Finanšu ministriju, Valsts ieņēmumu dienestu, Sabiedrības integrācijas fondu un NVO pārstāvjiem (biedrību "Latvijas Pilsioniskā alianse" un biedrību "PROVIDUS") par iespēju uzkrāt atsevišķi finanšu līdzekļus, kas ir palikuši pēc biedrību vai nodibinājumu vienkāršotās likvidācijas un novirzīt tos nevalstiskā sektora attīstībai un darbībai.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1.1.sadaļā atsauci uz konkrēto Ministru kabineta 2022. gada 22. februāra rīkojumā Nr. 122 "Par pasākumu plānu noziedzīgi iegūtu līdzekļu legalizācijas, terorisma un proliferācijas finansēšanas novēršanai 2022. gadam" ietvertā uzdevuma numuru, pamatojoties uz kuru izstrādāts likumprojekts.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un norādīts attiecīgā rīkojumā ietvertā uzdevuma numurs.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1.3.sadaļā norādīto informāciju, ka </w:t>
            </w:r>
            <w:r w:rsidR="00000000" w:rsidRPr="00000000" w:rsidDel="00000000">
              <w:rPr>
                <w:i w:val="1"/>
                <w:rtl w:val="0"/>
              </w:rPr>
              <w:t xml:space="preserve">"Viens no veidiem kā biedrība vai nodibinājums tiks informēts būs oficiālā elektroniskā adrese, ņemot vērā, ka atbilstoši Oficiālās elektroniskās adreses likumam oficiālās elektroniskās adreses izmantošana biedrībām un nodibinājumiem </w:t>
            </w:r>
            <w:r w:rsidR="00000000" w:rsidRPr="00000000" w:rsidDel="00000000">
              <w:rPr>
                <w:i w:val="1"/>
                <w:u w:val="single"/>
                <w:rtl w:val="0"/>
              </w:rPr>
              <w:t xml:space="preserve">no 2023. gada 1. janvāra būs obligāt</w:t>
            </w:r>
            <w:r w:rsidR="00000000" w:rsidRPr="00000000" w:rsidDel="00000000">
              <w:rPr>
                <w:i w:val="1"/>
                <w:rtl w:val="0"/>
              </w:rPr>
              <w:t xml:space="preserve">a.</w:t>
            </w:r>
            <w:r w:rsidR="00000000" w:rsidRPr="00000000" w:rsidDel="00000000">
              <w:rPr>
                <w:rtl w:val="0"/>
              </w:rPr>
              <w:t xml:space="preserve">", jo šis termiņš jau ir iestājies.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teikts: "Darbības jomu skaitu, kuru varēs norādīt, ir plānots ierobežot (piemēram, ne vairāk kā 10 darbibas jomas..). Aicinām pamatot, kādēļ  to plānots ierobežot un kā  tiks noteikts, cik tad būs konkrētais maksimālais jomu skaits.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par darbības jomu norādīšanas ierobežojumu, tiks ietverts Ministru kabineta noteikumu projekta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1.3.apakšpunkta risinājuma aprakstā sadaļā "Biedrību un nodibinājumu likvidācija ar UR un VID lēmumu" norādīts ka, pamatojoties uz VID lēmumu, biedrību vai nodibinājumu no biedrību un nodibinājuma reģistra varēs izslēgt, ja biedrība vai nodibinājums trīs mēnešu laikā pēc administratīvā soda uzlikšanas nav iesniedzis gada pārskatu </w:t>
            </w:r>
            <w:r w:rsidR="00000000" w:rsidRPr="00000000" w:rsidDel="00000000">
              <w:rPr>
                <w:b w:val="1"/>
                <w:rtl w:val="0"/>
              </w:rPr>
              <w:t xml:space="preserve">un kopš pārkāpuma izdarīšanas ir pagājuši vismaz divi gadi</w:t>
            </w:r>
            <w:r w:rsidR="00000000" w:rsidRPr="00000000" w:rsidDel="00000000">
              <w:rPr>
                <w:rtl w:val="0"/>
              </w:rPr>
              <w:t xml:space="preserve">. Lūdzam papildināt anotāciju ar papildu aprakstu un pamatojumu, kādēļ tiesiskajā regulējumā paredzēts, ka biedrību un nodibinājuma darbību ar Valsts ieņēmumu dienesta lēmumu var izbeigt, izpildoties nosacījumam, ka kopš pārkāpuma izdarīšanas ir pagājuši vismaz divi gadi (kādēļ tieši divi gadi).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jau ir norādīts: "Termiņš attiecībā uz gada pārskata neiesniegšanu (2 gadi) un valdes neesamību (2 gadi) ir salāgots ar Eiropas Padomes Ministru komitejas rekomendāciju Nr. CM/Rec (2007) 14 par nevalstisko organizāciju juridisko statusu Eiropā un tā paskaidrojuma rakstu, kurā ir skaidrota NVO ilgstoša bezdarbība (skat. tālāk skaidrojumu pie prasību un izmaksu samērīgumu pret ieguvumiem)."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paredzētais mēnešalgas apmērs ir skalas viduspunkts un ieviestā atlīdzības sistēmas reforma paredz primāri konkurētspējīgu atlīdzību (radot nodarbinātajam maksimālu stabilitāti un ienākumu prognozējamību), kas ir attiecīgās mēnešalgas skalas viduspunkts, lūdzam objektīvi vērtēt kopējo atlīdzības apmēru, attiecīgi vispārējās piemaksas nosakot līdz 5% apmērā. Atlīdzības sistēmā, kura bija spēkā līdz 2022.gada 1.jūlijam, tika paredzēts, ka maksimālais piemaksu apmērs nedrīkst būt lielāks kā 60% no noteiktās mēnešalgas, pie kam mēnešalgas lielā mērā nebija pārskatītas no 2010.gada. Šobrīd jaunā atlīdzības sistēma jau paredz konkurētspējīgu (ar līdzīgas vērtības darbu privātajā sektorā) atalgojumu (mēnešalgu) - būtiski pārskatīta mēnešalgu skala, bet attiecīgi paredzot, ka kopējais piemaksu apmērs nedrīkst pārsniegt 30% apmēru.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VK mājas lapā publicētajām Vadlīnijām sākotnējās ietekmes izvērtēšanai un novērtējuma ziņojuma sagatavošanai Vienotajā tiesību aktu izstrādes un saskaņošanas portālā, vispārējās piemaksas norāda 10% apmērā no plānotās mēnešalgu kopsummas attiecīgajā kalendāra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- 10.03.2022.)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norādīt par ietekmi uz valsts budžetu vai iekļaut norādi uz citiem finansējuma avotiem, t.sk. precizējot nepieciešamo summu VID EDS pilnveidei (biedrību un nodibinājumu darbības jomu norādīšanai).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nepieciešamo finansējumu Tieslietu ministrijai (Latvijas Republikas Uzņēmumu reģistram), kā arī norādīta informācija, ka uz doto brīdi nav iespējams apzināt nepieciešamo finansējumu VID EDS pielāgošanai.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21-TA-933</w:t>
    </w:r>
    <w:r>
      <w:br/>
    </w:r>
    <w:r w:rsidR="00000000" w:rsidRPr="00000000" w:rsidDel="00000000">
      <w:rPr>
        <w:rtl w:val="0"/>
      </w:rPr>
      <w:t xml:space="preserve">18.09.2023. 12.41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21-TA-933</w:t>
    </w:r>
    <w:r>
      <w:br/>
    </w:r>
    <w:r w:rsidR="00000000" w:rsidRPr="00000000" w:rsidDel="00000000">
      <w:rPr>
        <w:rtl w:val="0"/>
      </w:rPr>
      <w:t xml:space="preserve">18.09.2023. 12.41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Izziņa_21-TA-933.docx</dc:title>
</cp:coreProperties>
</file>

<file path=docProps/custom.xml><?xml version="1.0" encoding="utf-8"?>
<Properties xmlns="http://schemas.openxmlformats.org/officeDocument/2006/custom-properties" xmlns:vt="http://schemas.openxmlformats.org/officeDocument/2006/docPropsVTypes"/>
</file>