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22-TA-2578: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17. decembra noteikumos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 sadaļas "Tiesību akta projekta izstrādes nepieciešamība"  1.3. punktu "Pašreizējā situācija, problēmas un risinājumi" ar izvērtējumu un papildinājumu vai attiecīgie grozījumi ir būtiski un ietekmē projekta īstenošanu un tajā noteikto mērķa sasniegšanu atbilstoši Eiropas Parlamenta un Padomes Regula (ES)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precizēt anotācijas 1. sadaļas "Tiesību akta projekta izstrādes nepieciešamība" 1.3. punkta "Pašreizējā situācija, problēmas un risinājumi" "Problēmas un risinājumi" "Problēmas apraksts" 2. apakšpunktā norādīto informāciju un atsauci uz normatīvo aktu, kas ir zaudējis spēku 2019. gadā ar esošās darbības programmas pieņemšanu. Ja minētā informācija un atsauce uz minēto normatīvo aktu ir būtiska kā esošo izmaksu metodes piemērošana, lūdzam koriģēt attiecīgo teksta daļu atbilstoši esošajai un vēsturiskajai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papildināt anotācijas 1. sadaļas "Tiesību akta projekta izstrādes nepieciešamība" 1.3. punkta "Pašreizējā situācija, problēmas un risinājumi" "Problēmas un risinājumi" "Problēmas apraksts" 2. apakšpunktu ar informāciju kādā veidā tiks noteikta "brīvi piedāvātā sava pakalpojuma cena" un kādi grozījumi ir nepieciešami normatīvajos aktos, līgumos un citos saistošajos dokumentos attiecīgā mērķa sasniegšanai, kā arī vai ir izvērtēti iespējamie riski finansējuma pietiekamībai.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pašvaldības arī turpmāk izvēlēsies supervizorus līdzšinējā kārtībā, proti, atbilstoši Latvijas Republikā spēkā esošajam normatīvajam regulējumam. Tādējādi grozījumi normatīvajos aktos, līgumos un citos saistošajos dokumentos attiecīgā mērķa sasniegšanai nebūs nepieciešami. Prognozētais nepieciešamā finansējuma pieaugums būs samērā nebūtisks un, ja nepieciešams,tiks veikta finanšu pārplānošana starp projekta darbībām, tādēļ papildu finansējums nebūs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"Tiesību akta projekta ietekmējamās sabiedrības grupas, ietekme uz tautsaimniecības attīstību un administratīvo slogu" ar informāciju vai minētie grozījumi radīs papildu administratīvo slogu finansējuma saņēmējam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saistībā ar izmaiņām supervīzijas īstenošanas kārtībā pašvaldībām un Labklājības ministrijai kā finansējuma saņēmējam papildu administratīvais slogs netiek radīts, jo ierosinātie grozījumi paredz veikt norēķinus izmantojot vienas vienības izmaksu metodiku, tādējādi vienkāršojot kompensācijas izmaksāšanas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1.2.sadaļā "Mērķis" norādīto "</w:t>
            </w:r>
            <w:r w:rsidR="00000000" w:rsidRPr="00000000" w:rsidDel="00000000">
              <w:rPr>
                <w:i w:val="1"/>
                <w:rtl w:val="0"/>
              </w:rPr>
              <w:t xml:space="preserve">atbilstoši atbildīgās iestādes izstrādātai vienas vienības izmaksu standarta likmes aprēķina un piemērošanas metodikai</w:t>
            </w:r>
            <w:r w:rsidR="00000000" w:rsidRPr="00000000" w:rsidDel="00000000">
              <w:rPr>
                <w:rtl w:val="0"/>
              </w:rPr>
              <w:t xml:space="preserve">" ievērojot, ka Finanšu ministrija kā Eiropas Savienības struktūrfondu un Kohēzijas fonda vadošā iestāde to vēl nav redzējusi un saskaņojusi. Papildus lūdzam precizēt arī tekstu citur anotācijā norādot, ka vienas vienības izmaksu standarta likmes aprēķina un piemērošanas </w:t>
            </w:r>
            <w:r w:rsidR="00000000" w:rsidRPr="00000000" w:rsidDel="00000000">
              <w:rPr>
                <w:b w:val="1"/>
                <w:rtl w:val="0"/>
              </w:rPr>
              <w:t xml:space="preserve">metodikas projekts ir izstrādes proces</w:t>
            </w:r>
            <w:r w:rsidR="00000000" w:rsidRPr="00000000" w:rsidDel="00000000">
              <w:rPr>
                <w:rtl w:val="0"/>
              </w:rPr>
              <w:t xml:space="preserve">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kādā veidā un atbilstoši kādiem kritērijiem (piem., jābūt reģistrētam Sociālo pakalpojumu sniedzēju reģistrā) pašvaldības piesaistīs fiziskas un juridiskas personas, kuras sniedz ģimenes asistenta pakalpojumu, kā arī kādās atbalstāmajās darbībās tiks iesaistīti piesaistītie ģimenes asistenti un, kādas izmaksas šajā gadījumā uz tiem būs attiecināmas. Ņemot vērā iepriekš  minēto, attiecīgi lūdzam izvērtēt nepieciešamību papildināt SAM MK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1.3.apakšsadaļas apakšnodaļas "Pašreizējā situācija" 2.punkta pirmajā teikumā aizstāt vārdus “ģimenes asistentiem” ar vārdiem “sociālā darba speciālistiem”, ņemot vērā, ka atbilstoši SAM MK noteikumu 3.1.  apakšpunktā noteiktajam supervīzijās piedalās pašvaldību izveidoto sociālo pakalpojumu sniedzēju sociālā darba speciālisti, ne vien ģimenes asistenti.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Sociālo pakalpojumu un sociālās palīdzības likumā iniciētajos grozījumos ģimenes asistenta pakalpojumu plānots noteikt kā pašvaldībai obligāti nodrošināmu pakalpojumu saviem iedzīvotājiem un pašvaldībām ir nepieciešams radīt apstākļus, kuros tās varētu saņemt atbalstu pakalpojuma ieviešanā, lūdzam 7.sadaļā norādīt pašvaldības kā atbalsta saņēmējus.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ar valsts atbalsta saņemšanu saistītos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1.8. apakšpunktā iekļautie ar valsts atbalsta saņemšanu saistītie (turpmāk – valsts atbalsta) nosacījumi neietilpst Vadības likuma 20. panta 6. un 13. punktu noteiktajos pienākumos Ministru kabinetam. Ministru kabineta noteikumos nevar būt iekļautas tādas materiālās tiesību normas, kas veidotu no pilnvarojošā likuma būtiski atšķirīgas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noteikumu projektā regulējumu, kurā tiek noteikta valsts atbalsta nosacījumi, ir ārpus Vadības likuma 20. panta 6. un 13. punktu noteiktā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iekļautu noteikumu projektā regulējumu, kurā tiek noteikti valsts atbalsta nosacījumi, ir jāpapildina noteikumu projekta pilnvarojošais likums vai no noteikumu projekta jāsvītro iekļautie valsts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pilotprojekta laikā nodrošina klātienes apmācības šo noteikumu </w:t>
            </w:r>
            <w:r w:rsidR="00000000" w:rsidRPr="00000000" w:rsidDel="00000000">
              <w:rPr>
                <w:rtl w:val="0"/>
              </w:rPr>
              <w:t xml:space="preserve">3.1.</w:t>
            </w:r>
            <w:r w:rsidR="00000000" w:rsidRPr="00000000" w:rsidDel="00000000">
              <w:rPr>
                <w:rtl w:val="0"/>
              </w:rPr>
              <w:t xml:space="preserve"> apakšpunktā minētajai mērķa grupai izstrādātā modeļa – sociālais darbs kopienā –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SAM MK noteikumu 33.3. apakšpunktu papildināt ar atsauci uz noteikumu 3.4.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pilotprojekta laikā nodrošina klātienes apmācības šo noteikumu </w:t>
            </w:r>
            <w:r w:rsidR="00000000" w:rsidRPr="00000000" w:rsidDel="00000000">
              <w:rPr>
                <w:rtl w:val="0"/>
              </w:rPr>
              <w:t xml:space="preserve">3.1.</w:t>
            </w:r>
            <w:r w:rsidR="00000000" w:rsidRPr="00000000" w:rsidDel="00000000">
              <w:rPr>
                <w:rtl w:val="0"/>
              </w:rPr>
              <w:t xml:space="preserve"> un 3.4. apakšpunktā minētajai mērķa grupai izstrādātā modeļa – sociālais darbs kopienā –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17.2.1. un 17.2.2.2.apakšpunktā minētajām izmaksām finansējuma saņēmējs (turpmāk – atbalsta sniedzējs) šo noteikumu 3.3. apakšpunktā minētajām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3.3.punktu, pasākuma mērķa grupa ir fiziskas un juridiskas personas, kuras sniedz pašvaldības sociālā dienesta piešķirtu ģimenes asistenta pakalpojumu. Savukārt anotācijā skaidrots, ka pašvaldības ģimenes asistentu izvēlas piesaistīt kā ārpakalpojumu, proti, slēdzot uzņēmuma vai pakalpojuma līgumu. Attiecīgi ir secināms, ka tie ir saimnieciskās darbības veicēji. Vienlaikus norādām, ka arī no komercdarbības atbalsta viedokļa nav nozīmes subjekta, kas veic saimniecisko darbību, juridiskajai formai (sīkāk lūdzam skatīt Finanšu ministrijas mājas lapā https://www.fm.gov.lv/lv/skaidrojosie-materiali ievietotos materiālus "Valsts atbalsta vadlīnijas" un "NVO saimnieciskā darbība valsts atbalsta izpratnē (29.07.2021)".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skaidroto, lūdzam šo punktu aiz vārdiem " 3.3. apakšpunktā minētajām"" papildināt ar vārdiem "fiziskajām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34.3. apakšpakšpunktā minētās darbības ietvaros finansējuma saņēmējs (turpmāk – atbalsta sniedzējs) šo noteikumu 3.3. apakšpunktā minētajām fiziskajām un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17.2.1. un 17.2.2.2.apakšpunktā minētajām izmaksām finansējuma saņēmējs (turpmāk – atbalsta sniedzējs) šo noteikumu 3.3. apakšpunktā minētajām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10.punktu, projekta iesniedzējs pasākuma ietvaros ir valsts pārvaldes iestāde, kas izstrādā valsts politiku sociālā darba jomā, – Labklājības ministrija. Projekta iesniedzējs, kura projekta iesniegums ir apstiprināts, ir Eiropas Sociālā fonda finansējuma saņēmējs (turpmāk – finansējuma saņēmējs). Lūdzam anotācijā skaidrot, ka Labklājības ministrija ir de minimis atbalsta sniedzējs šo noteikumu 3.3. apakšpunktā minētajām fiziskajām un juridiskajām personām. Vienlaikus lūdzam papildināt anotācijas 5.sadaļu ar noteikumu punktu izvērtējumu atbilstoši Komisijas 2013. gada 18. decembra Regulai (ES) Nr. 1407/2013 par Līguma par Eiropas Savienības darbību 107. un 108. panta piemērošanu de minimis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34.3. apakšpakšpunktā minētās darbības ietvaros finansējuma saņēmējs (turpmāk – atbalsta sniedzējs) šo noteikumu 3.3. apakšpunktā minētajām fiziskajām un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17.2.1. un 17.2.2.2.apakšpunktā minētajām izmaksām finansējuma saņēmējs (turpmāk – atbalsta sniedzējs) šo noteikumu 3.3. apakšpunktā minētajām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SAM MK noteikumu grozījumu 47.</w:t>
            </w:r>
            <w:r w:rsidR="00000000" w:rsidRPr="00000000" w:rsidDel="00000000">
              <w:rPr>
                <w:vertAlign w:val="superscript"/>
                <w:rtl w:val="0"/>
              </w:rPr>
              <w:t xml:space="preserve">1</w:t>
            </w:r>
            <w:r w:rsidR="00000000" w:rsidRPr="00000000" w:rsidDel="00000000">
              <w:rPr>
                <w:rtl w:val="0"/>
              </w:rPr>
              <w:t xml:space="preserve"> punktā ir noteikts, ka </w:t>
            </w:r>
            <w:r w:rsidR="00000000" w:rsidRPr="00000000" w:rsidDel="00000000">
              <w:rPr>
                <w:i w:val="1"/>
                <w:rtl w:val="0"/>
              </w:rPr>
              <w:t xml:space="preserve">de minimis</w:t>
            </w:r>
            <w:r w:rsidR="00000000" w:rsidRPr="00000000" w:rsidDel="00000000">
              <w:rPr>
                <w:rtl w:val="0"/>
              </w:rPr>
              <w:t xml:space="preserve"> atbalstu sniedz finansējuma saņēmējs, lūdzam anotācijā sniegt skaidrojumu par pašvaldību un finansējuma saņēmēja sadarbību </w:t>
            </w:r>
            <w:r w:rsidR="00000000" w:rsidRPr="00000000" w:rsidDel="00000000">
              <w:rPr>
                <w:i w:val="1"/>
                <w:rtl w:val="0"/>
              </w:rPr>
              <w:t xml:space="preserve">de minimis</w:t>
            </w:r>
            <w:r w:rsidR="00000000" w:rsidRPr="00000000" w:rsidDel="00000000">
              <w:rPr>
                <w:rtl w:val="0"/>
              </w:rPr>
              <w:t xml:space="preserve"> piešķiršanas procesā, piem., kā </w:t>
            </w:r>
            <w:r w:rsidR="00000000" w:rsidRPr="00000000" w:rsidDel="00000000">
              <w:rPr>
                <w:i w:val="1"/>
                <w:rtl w:val="0"/>
              </w:rPr>
              <w:t xml:space="preserve">de minimis</w:t>
            </w:r>
            <w:r w:rsidR="00000000" w:rsidRPr="00000000" w:rsidDel="00000000">
              <w:rPr>
                <w:rtl w:val="0"/>
              </w:rPr>
              <w:t xml:space="preserve"> atbalsta pretendents zinās, ka pieteikums </w:t>
            </w:r>
            <w:r w:rsidR="00000000" w:rsidRPr="00000000" w:rsidDel="00000000">
              <w:rPr>
                <w:i w:val="1"/>
                <w:rtl w:val="0"/>
              </w:rPr>
              <w:t xml:space="preserve">de minis</w:t>
            </w:r>
            <w:r w:rsidR="00000000" w:rsidRPr="00000000" w:rsidDel="00000000">
              <w:rPr>
                <w:rtl w:val="0"/>
              </w:rPr>
              <w:t xml:space="preserve"> atbalsta saņemšanai ir jāiesniedz finansējuma saņēmējam nevis pašvaldībai, kā finansējuma saņēmējs zinās, kādas fiziskas un juridiskas personas, kuras sniedz ģimenes asistenta pakalpojumu,  ir izvēlējušās pašvaldības u.c. Attiecīgi lūdzam papildus izvērtēt nepieciešamību papildināt SAM MK noteikumu 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34.3. apakšpakšpunktā minētās darbības ietvaros finansējuma saņēmējs (turpmāk – atbalsta sniedzējs) šo noteikumu 3.3. apakšpunktā minētajām fiziskajām un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17.2.1. un 17.2.2.2.apakšpunktā minētajām izmaksām finansējuma saņēmējs (turpmāk – atbalsta sniedzējs) šo noteikumu 3.3. apakšpunktā minētajām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SAM MK noteikumu 15.1. apakšpunktu ar atsauci uz noteikumu 3.3. apakšpunktā minēto mērķa grupu, ņemot vērā, ka SAM MK noteikumu grozījumu 47.</w:t>
            </w:r>
            <w:r w:rsidR="00000000" w:rsidRPr="00000000" w:rsidDel="00000000">
              <w:rPr>
                <w:vertAlign w:val="superscript"/>
                <w:rtl w:val="0"/>
              </w:rPr>
              <w:t xml:space="preserve">1</w:t>
            </w:r>
            <w:r w:rsidR="00000000" w:rsidRPr="00000000" w:rsidDel="00000000">
              <w:rPr>
                <w:rtl w:val="0"/>
              </w:rPr>
              <w:t xml:space="preserve"> punktā ir norādīta atsauce uz noteikumu 17.2.1. un 17.2.2.2. apakšpunkta izmaksām noteikumu 3.3. apakšpunktā minētajām juridiskajām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686 47.</w:t>
            </w:r>
            <w:r w:rsidR="00000000" w:rsidRPr="00000000" w:rsidDel="00000000">
              <w:rPr>
                <w:vertAlign w:val="superscript"/>
                <w:rtl w:val="0"/>
              </w:rPr>
              <w:t xml:space="preserve">1 </w:t>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34.3. apakšpakšpunktā minētās darbības ietvaros finansējuma saņēmējs (turpmāk – atbalsta sniedzējs) šo noteikumu 3.3. apakšpunktā minētajām fiziskajām un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Pieņemot lēmumu par </w:t>
            </w:r>
            <w:r w:rsidR="00000000" w:rsidRPr="00000000" w:rsidDel="00000000">
              <w:rPr>
                <w:i w:val="1"/>
                <w:rtl w:val="0"/>
              </w:rPr>
              <w:t xml:space="preserve">de minimis </w:t>
            </w:r>
            <w:r w:rsidR="00000000" w:rsidRPr="00000000" w:rsidDel="00000000">
              <w:rPr>
                <w:rtl w:val="0"/>
              </w:rPr>
              <w:t xml:space="preserve">atbalsta piešķiršanu, atbalsta sniedzējs ievēro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vairāki šajā punktā ietvertie nosacījumi ir attiecināmi arī uz atbalsta pretendentu un ir tam saistoši arī pēc atbalsta saņemšanas, aicinām precizēt šī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Pieņemot lēmumu par </w:t>
            </w:r>
            <w:r w:rsidR="00000000" w:rsidRPr="00000000" w:rsidDel="00000000">
              <w:rPr>
                <w:i w:val="1"/>
                <w:rtl w:val="0"/>
              </w:rPr>
              <w:t xml:space="preserve">de minimis </w:t>
            </w:r>
            <w:r w:rsidR="00000000" w:rsidRPr="00000000" w:rsidDel="00000000">
              <w:rPr>
                <w:rtl w:val="0"/>
              </w:rPr>
              <w:t xml:space="preserve">atbalsta piešķiršanu, atbalsta sniedzējs un atbalsta pretendents ievēro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4</w:t>
            </w:r>
            <w:r w:rsidR="00000000" w:rsidRPr="00000000" w:rsidDel="00000000">
              <w:rPr>
                <w:rtl w:val="0"/>
              </w:rPr>
              <w:t xml:space="preserve"> Atbalsta sniedzējs un atbalsta pretendents uzglabā informāciju par sniegto </w:t>
            </w:r>
            <w:r w:rsidR="00000000" w:rsidRPr="00000000" w:rsidDel="00000000">
              <w:rPr>
                <w:i w:val="1"/>
                <w:rtl w:val="0"/>
              </w:rPr>
              <w:t xml:space="preserve">de minimis </w:t>
            </w:r>
            <w:r w:rsidR="00000000" w:rsidRPr="00000000" w:rsidDel="00000000">
              <w:rPr>
                <w:rtl w:val="0"/>
              </w:rPr>
              <w:t xml:space="preserve">atbalstu atbilstoši Komisijas regulas Nr. 1407/2013 6. panta 4.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nepārprotami būtu skaidra gan atbalsta sniedzēja, gan atbalsta pretendenta nosacījumi par informācijas uzglabāšanu atbilstoši Komisijas regulas Nr.1407/2013 6.panta 4.punktā noteiktajam, ierosinu šo 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sniedzējs nodrošina informācijas pieejamību 10 gadus, skaitot no dienas, kad ir piešķirts pēdējais atbalsts saskaņā ar atbalsta shēmu un atbalsta pretendents nodrošina informācijas pieejamību 10 gadus, skaitot no atbalsta piešķiršanas dienas, atbilstoši Komisijas regulas Nr. 1407/2013 6. panta 4.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4</w:t>
            </w:r>
            <w:r w:rsidR="00000000" w:rsidRPr="00000000" w:rsidDel="00000000">
              <w:rPr>
                <w:rtl w:val="0"/>
              </w:rPr>
              <w:t xml:space="preserve"> Atbalsta sniedzējs nodrošina informācijas pieejamību 10 gadus, skaitot no dienas, kad ir piešķirts pēdējais atbalsts saskaņā ar atbalsta shēmu, un atbalsta pretendents nodrošina informācijas pieejamību 10 gadus, skaitot no atbalsta piešķiršanas dienas, atbilstoši Komisijas regulas Nr. 1407/2013 6. panta 4. punktā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 Ja tiek konstatēts Komisijas regulas Nr. 1407/2013 prasību pārkāpums, atbalsta pretendentam ir pienākums attiecīgajam atbalsta sniedzējam no līdzekļiem, kas ir brīvi no valsts atbalsta, atmaksāt visu projekta ietvaros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noteikumi ietver stingrākas prasības, nekā pieļauj Komisijas regulas Nr. 1407/2013 nosacījumi, lūdzam nepārprotamai interpretācijai šo 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 Ja tiek pārkāptas šajos noteikumos noteiktās komercdarbības atbalsta kontroles normas, tostarp nosacījumi, kas izriet no Regulas Nr.1407/2013, atbalsta pretendentam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 Ja tiek pārkāptas šajos noteikumos noteiktās komercdarbības atbalsta kontroles normas, tostarp nosacījumi, kas izriet no Regulas Nr.1407/2013, atbalsta pretendentam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anotācijas 1.3.sadaļu "Pašreizējā situācija, problēmas un risinājumi" ar norādi/ atsauci pie attiecīgā skaidrojuma par katru noteikumu projekta punktu, kurā tiek veikti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1.sadaļas "Tiesību akta projekta izstrādes nepieciešamība"  1.3. punkta "Pašreizējā situācija, problēmas un risinājumi" "Pašreizējā situācija" pirmajā apakšpunktā saīsinājuma "MK" atšifrējumu.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anotācijas 1.sadaļas "Tiesību akta projekta izstrādes nepieciešamība"  1.3.punkta "Pašreizējā situācija, problēmas un risinājumi" "Pašreizējā situācija" otrajā apakšpunktā izteikto apgalvojumu un izmaksām, proti, minētais attiecas uz Ministru kabineta 2019.gada 17.decembra noteikumu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27.2.1.5. apakšpunktu un 19.1.1.- 19.1.3. punktu, nevis minētajiem Ministru kabineta 2017. gada 13. jūnija noteikumiem Nr. 338 "Prasības sociālo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1. sadaļas "Tiesību akta projekta izstrādes nepieciešamība"  1.3. punkta "Pašreizējā situācija, problēmas un risinājumi" "Pašreizējā situācija" trešo apakšpunktu ar informāciju par laika posmu, kurā tika veikts minētais pētījums, ņemot vērā, ja dati ir novecojuši un neaktuāli, iespējams ir jāizvērtē alternatīvi risinājumi un metodes, kā arī norādīt avotu, kur var iepazīties ar minēto pētījumu.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pētījums veikts 2021.gada novembrī, decembrī un 2022. gada janvārī 9.2.1.1. pasākuma aktivitātes 15.4. “Sociālā darba kopienā modeļa izstrāde, klātienes un e-mācību satura izstrāde un pilotprojekta īstenošana metodikas ieviešanai”  ietvaros (atbilstoši 2021. gada 7. decembra līgumam Nr. LM2021/24-1-1321/65 „Par metodikas izstrādi sociālā darba kopienā ieviešanai Latvijā”).  Tā kā metodikas izstrāde vēl turpinās, pētījums nav publicēts. Tas veido daļu no metodikas sociālajam darbam kopienā un 2023.gada septembrī  tiks integrēts pabeigtā metodiskajā materiālā sociālajam darbam kopienā, kuru pēc saskaņošanas Labklājības ministrija publicēs savā tīmekļa 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grozījumos noteikto, ka arī juridiskās personas sniedz pašvaldības sociālā dienesta piešķirtu ģimenes asistenta pakalpojumu, lūdzam veikt korekciju Anotācijas 2. sadaļas "Tiesību akta projekta ietekmējamās sabiedrības grupas, ietekme uz tautsaimniecības attīstību un administratīvo slogu" 2.1. punktā "Sabiedrības grupas, kuras tiesiskais regulējums ietekmē, vai varētu ietekmēt" "Juridiskās personas" un atzīmēt ar "jā".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1.sadaļas "Tiesību akta projekta izstrādes nepieciešamība" 1.3.punkta "Pašreizējā situācija, problēmas un risinājumi" "Problēmas un risinājumi" "Problēmas apraksts" 2. apakšpunktā, ka 4.3.5.4.pasākumu "Profesionāla un mūsdienīga sociālā darba attīstība" ir plānots īstenot Eiropas Savienības kohēzijas politikas programmas 2021.–2027.gadam </w:t>
            </w:r>
            <w:r w:rsidR="00000000" w:rsidRPr="00000000" w:rsidDel="00000000">
              <w:rPr>
                <w:b w:val="1"/>
                <w:rtl w:val="0"/>
              </w:rPr>
              <w:t xml:space="preserve">4.3.5.specifiskā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w:t>
            </w:r>
            <w:r w:rsidR="00000000" w:rsidRPr="00000000" w:rsidDel="00000000">
              <w:rPr>
                <w:rtl w:val="0"/>
              </w:rPr>
              <w:t xml:space="preserve"> ietvaros. Papildus lūdzam precizēt un norādīt, ka projekta Nr.9.2.1.1/15/I/001 ieviešanas beigu datums  ir 2023.gada 31.decembris, bet pašvaldību izdevumi par supervīzijas nodrošināšanu sociālā darba speciālistiem tiks segti līdz 2023.gada septembrim (ieskaitot).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vārda "projekts" un "pilotprojekts" lietojumu, jo ne visur ir iespējams identificēt par kuru tieši projektu tiek runāts, t.i. projekts Nr.9.2.1.1/15/I/001 "Profesionāla sociālā darba attīstība pašvaldībās" (turpmāk - 9.2.1.1.pasākuma projekts), pilotprojekts (minēt kura pasākuma ietvaros) un/ vai cits projekts citā programmā, pasākumā.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skaidrojumu, kā specifiskajā iznākuma un rezultāta rādītājā uzskaitīt iesaistītās juridiskās personas, piem., ja projekta īstenošanai tiek piesaistīta 1 biedrība, kura nodrošinās 3 ģimenes asistentus, rādītājā būtu uzskaitāma 1 juridiska persona vai 3 ģimenes asistenti.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specifiskajā iznākuma rādītājā tiek ieskaitīti ģimenes asistenti, kuri apguvuši mācības (personu skaits). Minētajā gadījumā atbilde ir "3".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 punkta "Pašreizējā situācija, problēmas un risinājumi" sadaļas "Pašreizējā situācija" 2) apakšpunktā, kā arī sadaļas "Problēmas apraksts" 2) apakšpunktā redakcionāli precizēt tekstu "supervīzijas pakalpojuma sniedzēji varēs brīvi piedāvāt savu pakalpojuma maksu un brīvāk konkurēt ar citiem tirgus dalībniekiem", lai skaidri saprotams, ka izmaksas par supervīziju pakalpojumu tiks attiecinātas atbilstoši noteiktajai vienības izmaksu standarta likmei, nevis jebkādā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5.4.sadaļas 1,tabulu ar noteikumu punktu izvērtējumu atbilstoši visiem Komisijas 2013. gada 18. decembra Regulas (ES) Nr. 1407/2013 par Līguma par Eiropas Savienības darbību 107. un 108. panta piemērošanu de minimis atbalstam (turpmāk - regula) punktiem, kuru normas iekļautas noteikumos, t.sk. regulas 5. panta, norādot, ka noteikumi ietver stingrākas prasības, nekā pieļauj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par Ventspils valstspilsētas pašvaldības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Nemot vērā, ka šobrīd pašvaldības strādā pie 2023. gada budžetu projektu plānošanas un izstrādes, to ietvaros paredzot pašvaldību līdzfinansējumu apmēru supervīzijām un apmācībām, Projekts nav saskaņojams, kamēr netiek piedāvāta  vienas vienības izmaksu standarta likmes aprēķina un piemērošanas metodika, lai savlaicīgi nepieciešamo finansējumu būtu iespējams iekļaut pašvaldību 2023. gada budžetu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indikatīvi plānotās kompensācijas likmes apmērs tika pašvaldībām nosūtīts novembra sākumā, paredzot, ka minētā informācija būs nepieciešama kārtējā gada budžeta plānošanai. Informējam, ka vienas vienības izmaksu metodikā norādītās likmes būtiski neatšķirsies no pašvaldībām nosūtītās informācijas un pēc vienas vienības izmaksu metodikas apstiprināšanas tā būs publiski pieejama.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vienas vienības izmaksu metodikā noteiktais  kompensācijas apmērs neregulē pašvaldības paredzamo izdevumu apmēru par supervīzijas nodrošināšanu un pašvaldības var turpināt īstenot supervīzijas atbilstoši šobrīd MK noteikumos Nr. 686 noteiktajām cenām.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norēķinu veikšanas kārtību, tai skaitā par izmaksu kompensāciju saskaņā ar šo noteikumu </w:t>
            </w:r>
            <w:r w:rsidR="00000000" w:rsidRPr="00000000" w:rsidDel="00000000">
              <w:rPr>
                <w:rtl w:val="0"/>
              </w:rPr>
              <w:t xml:space="preserve">17.1.3.</w:t>
            </w:r>
            <w:r w:rsidR="00000000" w:rsidRPr="00000000" w:rsidDel="00000000">
              <w:rPr>
                <w:rtl w:val="0"/>
              </w:rPr>
              <w:t xml:space="preserve">, </w:t>
            </w:r>
            <w:r w:rsidR="00000000" w:rsidRPr="00000000" w:rsidDel="00000000">
              <w:rPr>
                <w:rtl w:val="0"/>
              </w:rPr>
              <w:t xml:space="preserve">17.2.2.2.</w:t>
            </w:r>
            <w:r w:rsidR="00000000" w:rsidRPr="00000000" w:rsidDel="00000000">
              <w:rPr>
                <w:rtl w:val="0"/>
              </w:rPr>
              <w:t xml:space="preserve"> un </w:t>
            </w:r>
            <w:r w:rsidR="00000000" w:rsidRPr="00000000" w:rsidDel="00000000">
              <w:rPr>
                <w:rtl w:val="0"/>
              </w:rPr>
              <w:t xml:space="preserve">17.3.3.1.</w:t>
            </w:r>
            <w:r w:rsidR="00000000" w:rsidRPr="00000000" w:rsidDel="00000000">
              <w:rPr>
                <w:rtl w:val="0"/>
              </w:rPr>
              <w:t xml:space="preserve"> apakšpunktā noteikto atbildīgās iestādes vienas vienības izmaksu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grozījumu projekta 5. punktu, ņemot vērā, ka noteikumu 14.7. apakšpunkts izteikts esošajā noteikumu redakcijā un tajā nav veiktas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17.2.1. šo noteikumu 15.1. apakšpunktā minētās supervīzijas vai tās daļu izmaksas, kas pašvaldībai radušās šo noteikumu 27.2.2. apakšpunktā minētā līguma ietvaros sākot ar 2023. gada 1. janvāri un ko kompensē saskaņā ar atbildīgās iestādes vienas vienības izmaksu standarta likmes aprēķina un piemērošanas metodiku 70 procentu apmērā no metodikā noteiktās vienas vienības izmaksu standarta likmes. Līdz minētajā metodikā noteiktajai tās piemērošanas uzsākšanas dienai ir attiecināmas supervīzijas vai tās daļu faktiskās izmaksas 70 procentu apmērā no izmaksām, kas pašvaldībai radušās šo noteikumu 27.2.2. apakšpunktā minētā līguma ietvaros. Supervīzijām, kas īstenotas līdz 2016. gada 30. septembrim, piemērojamas mērķa grupas nodrošinājuma izmaksas 50 procentu apmērā. Izmaksas, kas pašvaldībai radušās par grupas, komandas vai organizācijas supervīzijām attālināti, ir attiecināmas, ja tās ir radušās no 2020. gada 12. marta;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nav iespēja iepazīties ar vienoto metodiku, pašvaldībai nav iespējams plānot finansiālo ietekmi uz pašvaldības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normatīvā akta anotācijā aprakstīt, kāda būs vienas vienības izmaksu standarta likmes aprēķina un piemērošanas metodika.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supervīzijas pakalpojuma vienības izmaksu standarta likme noteikta, veicot tirgus izpēti (uzrunāts 151 supervīzijas pakalpojuma sniedzējs par individuālās, grupas, komandas un organizācijas supervīzijas pakalpojuma cenu). Balstoties uz iegūtajiem datiem noteikta vidējā supervīzijas pakalpojuma stundas cena (EUR/h), kas ietverta supervīzijas vienības izmaksu metodikā (turpmāk – metodika). Metodika šobrīd ir saskaņošanā ar Finanšu ministriju (vadošo iestādi un revīzijas iestādi), tāpēc pastāv iespēja, ka likmes apmērs vēl var mainīties. Papildus informējam, ka 2022. gada novembrī Labklājības ministrija kā finansējuma saņēmējs informēja pašvaldību sociālos dienestus par supervīzijas pakalpojuma izmaksu kompensācijas pieejas maiņu (t.i., pāreju uz vienības izmaksu standarta likmi), kā arī informēja par indikatīvo supervīzijas vienības izmaksu standarta likmes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17.2.1. šo noteikumu 15.1. apakšpunktā minētās supervīzijas vai tās daļu izmaksas, kas pašvaldībai radušās šo noteikumu 27.2.2. apakšpunktā minētā līguma ietvaros sākot ar 2023. gada 1. janvāri un ko kompensē saskaņā ar atbildīgās iestādes vienas vienības izmaksu standarta likmes aprēķina un piemērošanas metodiku 70 procentu apmērā no metodikā noteiktās vienas vienības izmaksu standarta likmes. Līdz minētajā metodikā noteiktajai tās piemērošanas uzsākšanas dienai ir attiecināmas supervīzijas vai tās daļu faktiskās izmaksas 70 procentu apmērā no izmaksām, kas pašvaldībai radušās šo noteikumu 27.2.2. apakšpunktā minētā līguma ietvaros. Supervīzijām, kas īstenotas līdz 2016. gada 30. septembrim, piemērojamas mērķa grupas nodrošinājuma izmaksas 50 procentu apmērā. Izmaksas, kas pašvaldībai radušās par grupas, komandas vai organizācijas supervīzijām attālināti, ir attiecināmas, ja tās ir radušās no 2020. gada 12. marta;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22-TA-2578</w:t>
    </w:r>
    <w:r>
      <w:br/>
    </w:r>
    <w:r w:rsidR="00000000" w:rsidRPr="00000000" w:rsidDel="00000000">
      <w:rPr>
        <w:rtl w:val="0"/>
      </w:rPr>
      <w:t xml:space="preserve">13.01.2023. 12.06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22-TA-2578</w:t>
    </w:r>
    <w:r>
      <w:br/>
    </w:r>
    <w:r w:rsidR="00000000" w:rsidRPr="00000000" w:rsidDel="00000000">
      <w:rPr>
        <w:rtl w:val="0"/>
      </w:rPr>
      <w:t xml:space="preserve">13.01.2023. 12.06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Izziņa_22-TA-2578.docx</dc:title>
</cp:coreProperties>
</file>

<file path=docProps/custom.xml><?xml version="1.0" encoding="utf-8"?>
<Properties xmlns="http://schemas.openxmlformats.org/officeDocument/2006/custom-properties" xmlns:vt="http://schemas.openxmlformats.org/officeDocument/2006/docPropsVTypes"/>
</file>