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24-TA-1066: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vispārējā kārtība lauku attīstībai finanšu instrumentu veidā 2023.–2027. gadam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instrumentus īsteno, izveidojot īpašo fondu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2. panta 21. punkta izpratnē (turpmāk – īpašais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būtību, kas paredz vispārējo kārtību kādā piešķir valsts un Eiropas Savienības atbalstu finanšu instrumentu veidā Latvijas Kopējās lauksaimniecības politikas stratēģiskā plāna 2023.–2027. gadam intervencēs, lūdzam precizēt noteikumu projekta 2.punktu, nosakot, ka tiek izveidots nevis īpašais fonds, bet līdzdalības fonds saskaņā ar regulas 2021/1060 2.panta 20.punktu. Attiecīgi lūdzam precizēt arī citas noteikumu projekta normas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līdzdalības fondam tiek pakārtoti īpašie fondi, lūdzam precizēt arī citas šo noteikumu normas, piemēram, noteikumu projekta 18.punktu.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regulas 2021/1060 58.panta 1.punktam vadošās iestādes var veikt programmieguldījumu no vienas vai vairākām programmām esošos vai no jauna radītos finanšu instrumentos. ELFLA fonda vadošā iestāde (Zemkopības ministrija) izvēlējās FI ieviešanas modeli – </w:t>
            </w:r>
            <w:r w:rsidR="00000000" w:rsidRPr="00000000" w:rsidDel="00000000">
              <w:rPr>
                <w:b w:val="1"/>
                <w:rtl w:val="0"/>
              </w:rPr>
              <w:t xml:space="preserve">FI ieviešana īpašā fonda ietvaros</w:t>
            </w:r>
            <w:r w:rsidR="00000000" w:rsidRPr="00000000" w:rsidDel="00000000">
              <w:rPr>
                <w:rtl w:val="0"/>
              </w:rPr>
              <w:t xml:space="preserve">. Šim nolūkam saskaņā ar regulas 2021/1060 59. panta 3. punkta "c" apakšpunktu tiek izvēlēts</w:t>
            </w:r>
            <w:r w:rsidR="00000000" w:rsidRPr="00000000" w:rsidDel="00000000">
              <w:rPr>
                <w:b w:val="1"/>
                <w:rtl w:val="0"/>
              </w:rPr>
              <w:t xml:space="preserve"> Īpašā fonda ieviesējs - Altum</w:t>
            </w:r>
            <w:r w:rsidR="00000000" w:rsidRPr="00000000" w:rsidDel="00000000">
              <w:rPr>
                <w:rtl w:val="0"/>
              </w:rPr>
              <w:t xml:space="preserve">. Nav paredzēta līdzdalības fonda ieviešana, jo ir </w:t>
            </w:r>
            <w:r w:rsidR="00000000" w:rsidRPr="00000000" w:rsidDel="00000000">
              <w:rPr>
                <w:u w:val="single"/>
                <w:rtl w:val="0"/>
              </w:rPr>
              <w:t xml:space="preserve">tikai viena fonda finansējums – ELFLA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instrumentus īsteno, izveidojot īpašo fondu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2. panta 21. punkta izpratnē (turpmāk – īpašais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Ieviešot īpašo fondu finanšu instrumentu veidā, sabiedrībai "Altum"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14.punktu ar papildus sabiedrības "Altum" pienākumu nodrošināt iekšējās kontroles sistēmu, kas paredz interešu konflikta novēršanu (tai skaitā ietverot attiecīgus apliecinājumus), ievērojot regulas Nr. 2018/1046 61. pantu, un  krāpšanas, korupcijas risku un dubultā finansējuma novēršanas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14.14. apakšpunktu: "14.14. nodrošināt iekšējās kontroles sistēmu, kas paredz interešu konflikta novēršanu (tai skaitā ietverot attiecīgus apliecinājumus), ievērojot regulas Nr. 2018/1046 61. pantu, un  krāpšanas, korupcijas risku un dubultā finansējuma novēršanas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Ieviešot īpašo fondu finanšu instrumentu veidā, sabiedrībai "Altum" ir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īstenot informatīvos un publicitātes pasākumus saskaņā ar regulas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izmantojot Savienības emblēmu, atbilstoši regulas 2021/1060 IX pielikumā noteiktajiem tehniskajiem parametriem, kā arī nacionālo identifikācijas zīmi ar atsauci "Nacionālais attīstības plāns 2027", un norāda fondu administrējošās iestādes – "Atbalsta Zemkopības ministrija un akciju sabiedrība "Attīstības finanšu institūcija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14.7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informatīvos un publicitātes pasākumus saskaņā ar regulas 2021/1060 47. un 50. pantu un kārtību, kādā Eiropas Savienības fondu vadībā iesaistītās institūcijas nodrošina šo fondu ieviešanu 2021.–2027. gada plānošanas periodā, izmantojot Savienības emblēmu, atbilstoši regulas 2021/1060 IX pielikumā noteiktajiem tehniskajiem parametriem, kā arī nacionālo identifikācijas zīmi ar atsauci "Nacionālais attīstības plāns 2027", un norāda fondu administrējošās iestādes – "Atbalsta Zemkopības ministrija un akciju sabiedrība "Attīstības finanšu institūcija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īstenot informatīvos un publicitātes pasākumus saskaņā ar regulas 2021/1060 47. un 50. pantu un kārtību, kādā Eiropas Savienības fondu vadībā iesaistītās institūcijas nodrošina šo fondu ieviešanu 2021.–2027. gada plānošanas periodā, izmantojot Savienības emblēmu, atbilstoši regulas 2021/1060 IX pielikumā noteiktajiem tehniskajiem parametriem, kā arī nacionālo identifikācijas zīmi ar atsauci "Nacionālais attīstības plāns 2027", un norāda fondu administrējošās iestādes – "Atbalsta Zemkopības ministrija un akciju sabiedrība "Attīstības finanšu institūcija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uzkrāt datus par gala saņēmējiem pēc uzņēmuma lieluma (lieli, vidēji un mazi) un nozares atbilstoši Saimniecisko darbību statistiskās klasifikācijas Eiropas Kopienā 2. redakcijai (</w:t>
            </w:r>
            <w:r w:rsidR="00000000" w:rsidRPr="00000000" w:rsidDel="00000000">
              <w:rPr>
                <w:i w:val="1"/>
                <w:rtl w:val="0"/>
              </w:rPr>
              <w:t xml:space="preserve">NACE 2</w:t>
            </w:r>
            <w:r w:rsidR="00000000" w:rsidRPr="00000000" w:rsidDel="00000000">
              <w:rPr>
                <w:rtl w:val="0"/>
              </w:rPr>
              <w:t xml:space="preserve">), kā arī pēc atbalsta programmas un pēc finansējuma avota.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punktu, termina „uzņēmums” vietā izmantojot terminu „komersants” vai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uzkrāt datus par gala saņēmējiem pēc saimnieciskās darbības veicēja lieluma (lieli, vidēji un mazi) un nozares atbilstoši Saimniecisko darbību statistiskās klasifikācijas Eiropas Kopienā 2. redakcijai (</w:t>
            </w:r>
            <w:r w:rsidR="00000000" w:rsidRPr="00000000" w:rsidDel="00000000">
              <w:rPr>
                <w:i w:val="1"/>
                <w:rtl w:val="0"/>
              </w:rPr>
              <w:t xml:space="preserve">NACE 2</w:t>
            </w:r>
            <w:r w:rsidR="00000000" w:rsidRPr="00000000" w:rsidDel="00000000">
              <w:rPr>
                <w:rtl w:val="0"/>
              </w:rPr>
              <w:t xml:space="preserve">), kā arī pēc atbalsta programmas un pēc finansējuma avota.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Aizvietots ar “saimnieciskās darbības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uzkrāt un savā tīmekļvietnē publicēt datus par gala saņēmējiem pēc saimnieciskās darbības veicēja lieluma (liels, vidējs un mazs) un nozares atbilstoši Saimniecisko darbību statistiskās klasifikācijas Eiropas Kopienā 2. redakcijai (</w:t>
            </w:r>
            <w:r w:rsidR="00000000" w:rsidRPr="00000000" w:rsidDel="00000000">
              <w:rPr>
                <w:i w:val="1"/>
                <w:rtl w:val="0"/>
              </w:rPr>
              <w:t xml:space="preserve">NACE 2</w:t>
            </w:r>
            <w:r w:rsidR="00000000" w:rsidRPr="00000000" w:rsidDel="00000000">
              <w:rPr>
                <w:rtl w:val="0"/>
              </w:rPr>
              <w:t xml:space="preserve">), kā arī pēc atbalsta programmas un pēc finansējuma avota;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līdzekļus, kas no investīcijām vai atbrīvotajiem līdzekļiem iemaksāti atpakaļ finanšu instrumentos, atkārtoti izmantot finanšu instrumentu finansēšanai atbilstoši regulas 2021/1060 62.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Nr.2021/1060 60.panta 2.punkts nosaka pienākumu izmantot arī procentus un citus ieņēmumus, kas saistāmi ar atbalstu, kurš no fondiem izmaksāts finanšu instrumentiem. Attiecīgi lūdzam papildināt noteikumu projekta 14.11.apakšpunktu arī ar atsauci uz 2021/1060 60.pantu.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līdzekļus, tai skaitā procentus, kas no investīcijām vai atbrīvotajiem līdzekļiem iemaksāti atpakaļ finanšu instrumentos, atkārtoti izmantot finanšu instrumentu finansēšanai atbilstoši regulas 2021/1060 60. panta 2. punktam un 62.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tika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līdzekļus, tai skaitā procentus, kas no investīcijām vai atbrīvotajiem līdzekļiem iemaksāti atpakaļ finanšu instrumentos, atkārtoti izmantot finanšu instrumentu finansēšanai atbilstoši regulas 2021/1060 60. panta 2. punktam un 62.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finanšu instrumentu veidā ieviestā īpašā fonda pārvaldības maksa atbilstoši regulas 2021/1060 68. panta 4. punktā noteiktajām robežvērtībām.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2021/1060 68. panta 4.punktā ir noteikts, ka pārvaldības maksas tiek noteiktas, balstoties uz sniegumu, lūdzam noteikumu projektā ietvert atsauci uz minētiem snieguma kritērijiem, piemēram, ka pārvaldības maksa tiks noteikta saskaņā ar snieguma kritērijiem, kuri tiks noteikti finanšu nolīgumā.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w:t>
            </w:r>
            <w:r w:rsidR="00000000" w:rsidRPr="00000000" w:rsidDel="00000000">
              <w:rPr>
                <w:b w:val="1"/>
                <w:rtl w:val="0"/>
              </w:rPr>
              <w:t xml:space="preserve">anotācija</w:t>
            </w:r>
            <w:r w:rsidR="00000000" w:rsidRPr="00000000" w:rsidDel="00000000">
              <w:rPr>
                <w:rtl w:val="0"/>
              </w:rPr>
              <w:t xml:space="preserve"> tika papildināta ar norādi, ka “Pārvaldības maksas segšana no atmaksātā finansējuma atbilstoši  snieguma kritērijiem tiks paredzēta finansēšanas nolīgumā. Finanšu instrumentu pārvaldības maksa tiks aprēķināta atbilstoši sabiedrības Altum pārvaldības maksu aprēķināšanas metodikai, kas tiks saskaņota ar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finanšu instrumentu veidā ieviestā īpašā fonda pārvaldības maksa atbilstoši regulas 2021/1060 68. panta 4. punktā noteiktajām robežvērtībām.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izziņā sniegto informāciju, ka atbilstoši regulas 2021/1060 58.panta 1.punktam vadošās iestādes var veikt programmieguldījumu no vienas vai vairākām programmām esošos vai no jauna radītos finanšu instrumentos. ELFLA fonda vadošā iestāde (Zemkopības ministrija) izvēlējās FI ieviešanas modeli – FI ieviešana īpašā fonda ietvaros. Šim nolūkam saskaņā ar regulas 2021/1060 59. panta 3. punkta "c" apakšpunktu tiek izvēlēts Īpašā fonda ieviesējs - Altum. Nav paredzēta līdzdalības fonda ieviešana, jo ir tikai viena fonda finansējums – ELFLA.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ietverto informāciju par Tirgus nepilnību sākotnējam (ex-ante) novērtējumam Eiropas Savienības fondu 2021.–2027. gada plānošanas perioda atbalstam finanšu instrumentu veidā, norādot, ka šo izvērtējumu izstrādāja SIA "CSE COE" pēc Finanšu ministrijas pasūtījuma, izvērtējums tika pieņemts 2020.gada 4.novembrī. Vienlaikus lūdzam anotācijas 1.3.sadaļā sniegt skaidrojumu, ja mainīsies finanšu instrumentu tirgus apstākļi, tad minēto izvērtējumu aktualizēs Zemkopības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24-TA-1066</w:t>
    </w:r>
    <w:r>
      <w:br/>
    </w:r>
    <w:r w:rsidR="00000000" w:rsidRPr="00000000" w:rsidDel="00000000">
      <w:rPr>
        <w:rtl w:val="0"/>
      </w:rPr>
      <w:t xml:space="preserve">23.10.2024. 09.43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24-TA-1066</w:t>
    </w:r>
    <w:r>
      <w:br/>
    </w:r>
    <w:r w:rsidR="00000000" w:rsidRPr="00000000" w:rsidDel="00000000">
      <w:rPr>
        <w:rtl w:val="0"/>
      </w:rPr>
      <w:t xml:space="preserve">23.10.2024. 09.43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Izziņa_24-TA-1066.docx</dc:title>
</cp:coreProperties>
</file>

<file path=docProps/custom.xml><?xml version="1.0" encoding="utf-8"?>
<Properties xmlns="http://schemas.openxmlformats.org/officeDocument/2006/custom-properties" xmlns:vt="http://schemas.openxmlformats.org/officeDocument/2006/docPropsVTypes"/>
</file>