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2.2.apakšpunkts paredz veikt apropriācijas pārdali 10 138 668 </w:t>
            </w:r>
            <w:r w:rsidR="00000000" w:rsidRPr="00000000" w:rsidDel="00000000">
              <w:rPr>
                <w:i w:val="1"/>
                <w:rtl w:val="0"/>
              </w:rPr>
              <w:t xml:space="preserve">euro</w:t>
            </w:r>
            <w:r w:rsidR="00000000" w:rsidRPr="00000000" w:rsidDel="00000000">
              <w:rPr>
                <w:rtl w:val="0"/>
              </w:rPr>
              <w:t xml:space="preserve"> apmērā no Veselības ministrijas budžeta apakšprogrammas 33.12.00 “Reto slimību ārstēšana” uz apakšprogrammu 33.03.00 “Kompensējamo medikamentu un materiālu apmaksāšana”. Ņemot vērā, ka atbilstoši Likuma par budžetu un finanšu vadību  9.panta 13</w:t>
            </w:r>
            <w:r w:rsidR="00000000" w:rsidRPr="00000000" w:rsidDel="00000000">
              <w:rPr>
                <w:vertAlign w:val="superscript"/>
                <w:rtl w:val="0"/>
              </w:rPr>
              <w:t xml:space="preserve">2</w:t>
            </w:r>
            <w:r w:rsidR="00000000" w:rsidRPr="00000000" w:rsidDel="00000000">
              <w:rPr>
                <w:rtl w:val="0"/>
              </w:rPr>
              <w:t xml:space="preserve">.daļas  1.punktam un 13</w:t>
            </w:r>
            <w:r w:rsidR="00000000" w:rsidRPr="00000000" w:rsidDel="00000000">
              <w:rPr>
                <w:vertAlign w:val="superscript"/>
                <w:rtl w:val="0"/>
              </w:rPr>
              <w:t xml:space="preserve">3</w:t>
            </w:r>
            <w:r w:rsidR="00000000" w:rsidRPr="00000000" w:rsidDel="00000000">
              <w:rPr>
                <w:rtl w:val="0"/>
              </w:rPr>
              <w:t xml:space="preserve">.daļas  3.punktam minētajai pārdalei ir nepieciešama Saeimas Budžeta un finanšu (nodokļu) komisijas atļauja, attiecīgi papildināms MK rīkojuma projekts ar  jaunu punktu. Vienlaikus precizējama anotācija, papildinot ar informāciju par finansējuma pārdales rezultātā izraisīto piecu procentu un vērtības 100 000 </w:t>
            </w:r>
            <w:r w:rsidR="00000000" w:rsidRPr="00000000" w:rsidDel="00000000">
              <w:rPr>
                <w:i w:val="1"/>
                <w:rtl w:val="0"/>
              </w:rPr>
              <w:t xml:space="preserve">euro</w:t>
            </w:r>
            <w:r w:rsidR="00000000" w:rsidRPr="00000000" w:rsidDel="00000000">
              <w:rPr>
                <w:rtl w:val="0"/>
              </w:rPr>
              <w:t xml:space="preserve"> pārsniegumu apakšprogrammā 33.03.00 “Kompensējamo medikamentu un materiālu apmaksāšana”.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 un attiecīgi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2022.gadam Veselības ministrijas apakšprogrammas 39.07.00 “Antidopinga politikas īstenošana” ietvaros, samazinot izdevumus precēm un pakalpojumiem 12 023 euro apmērā un attiecīgi palielinot izdevumus pamatkapitāla veidošanai 12 023 euro apmērā, lai Latvijas Antidopinga birojs nodrošinātu biroja gaisa kondicionēšanas sistēmas iekārtu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MK rīkojuma projekta 1.punkts un 2.1.apakšpunkts, ņemot vērā, ka par minētajām pārdalēm nav nepieciešams MK lēmums un Veselības ministrija normatīvajos aktos noteiktajā kārtībā var sagatavot un iesniegt Finanšu ministrijā pieprasījumu par apropriācijas izmaiņām.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 un attiecīgi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2022.gadam starp Veselības ministrijas budžeta apakšprogrammām, tai skaitā no apakšprogrammas 33.12.00 “Reto slimību ārstēšana”, samazinot dotāciju no vispārējiem ieņēmumiem un izdevumus subsīdijām un dotācijām, 10 138 668 euro apmērā (tai skaitā  3 000 000 euro apmērā prioritārā pasākuma “Plāna reto slimību jomā 2017.-2020.gadam realizācija”  īstenošanai un 4 367 143 euro apmērā prioritārā pasākuma “Veselības pakalpojumu palielināšana (t.sk. retās slimības u.c.)” īstenošanai) uz apakšprogrammu 33.03.00 “Kompensējamo medikamentu un materiālu apmaksāšana”, palielinot dotāciju no vispārējiem ieņēmumiem un izdevumus subsīdijām un dotācijām, lai nodrošinātu zāļu reto slimību ārstēšanai apmaksu atbilstoši Ministru kabineta 2021.gada 21.decembra noteikumiem Nr.869 “Grozījumi Ministru kabineta 2006.gada 31.oktobra noteikumos Nr.899 “Ambulatorajai ārstēšanai paredzēto zāļu un medicīnisko ierīču iegādes izdevumu kompensācijas kārtība””.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apakšprogrammas 33.12.00 “Reto slimību ārstēšana”, samazinot dotāciju no vispārējiem ieņēmumiem un izdevumus subsīdijām un dotācijām, 10 138 668 euro apmērā uz apakšprogrammu 33.03.00 “Kompensējamo medikamentu un materiālu apmaksāšana”, palielinot dotāciju no vispārējiem ieņēmumiem un izdevumus subsīdijām un dotācijām, lai nodrošinātu zāļu reto slimību ārstēšanai apmaksu atbilstoši Ministru kabineta 2021.gada 21.decembra noteikumiem Nr.869 “Grozījumi Ministru kabineta 2006.gada 31.oktobra noteikumos Nr.899 “Ambulatorajai ārstēšanai paredzēto zāļu un medicīnisko ierīču iegādes izdevumu kompensācijas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rīkojuma projekta 2.2.apakšpunkts, norādot, ka pārdalāmā finansējuma 10 138 668 </w:t>
            </w:r>
            <w:r w:rsidR="00000000" w:rsidRPr="00000000" w:rsidDel="00000000">
              <w:rPr>
                <w:i w:val="1"/>
                <w:rtl w:val="0"/>
              </w:rPr>
              <w:t xml:space="preserve">euro</w:t>
            </w:r>
            <w:r w:rsidR="00000000" w:rsidRPr="00000000" w:rsidDel="00000000">
              <w:rPr>
                <w:rtl w:val="0"/>
              </w:rPr>
              <w:t xml:space="preserve"> apmērā ir iekļauts arī finansējums prioritārā pasākuma “Plāna reto slimību jomā 2017.-2020.gadam realizācija” īstenošanai  3 000 000 </w:t>
            </w:r>
            <w:r w:rsidR="00000000" w:rsidRPr="00000000" w:rsidDel="00000000">
              <w:rPr>
                <w:i w:val="1"/>
                <w:rtl w:val="0"/>
              </w:rPr>
              <w:t xml:space="preserve">euro</w:t>
            </w:r>
            <w:r w:rsidR="00000000" w:rsidRPr="00000000" w:rsidDel="00000000">
              <w:rPr>
                <w:rtl w:val="0"/>
              </w:rPr>
              <w:t xml:space="preserve"> apmērā un prioritārā pasākuma “Veselības pakalpojumu palielināšana (t.sk. retās slimības u.c.)” īstenošanai 4 367 143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1.1.sadaļas “Pamatojums” apakšsadaļā “Apraksts” svītrot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1.1.sadaļas “Pamatojums” apakšsadaļu “Apraksts”, norādot atsauci uz Likuma par budžetu un finanšu vadību  9.panta 13</w:t>
            </w:r>
            <w:r w:rsidR="00000000" w:rsidRPr="00000000" w:rsidDel="00000000">
              <w:rPr>
                <w:vertAlign w:val="superscript"/>
                <w:rtl w:val="0"/>
              </w:rPr>
              <w:t xml:space="preserve">3</w:t>
            </w:r>
            <w:r w:rsidR="00000000" w:rsidRPr="00000000" w:rsidDel="00000000">
              <w:rPr>
                <w:rtl w:val="0"/>
              </w:rPr>
              <w:t xml:space="preserve">.daļas  3.punktu, attiecīgi precizējot anotācijas 1.3.sadaļas “Pašreizējā situācija, problēmas un risinājumi” apakšadaļā “Problēmas apraksts”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22-TA-1449</w:t>
    </w:r>
    <w:r>
      <w:br/>
    </w:r>
    <w:r w:rsidR="00000000" w:rsidRPr="00000000" w:rsidDel="00000000">
      <w:rPr>
        <w:rtl w:val="0"/>
      </w:rPr>
      <w:t xml:space="preserve">19.05.2022. 21.01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22-TA-1449</w:t>
    </w:r>
    <w:r>
      <w:br/>
    </w:r>
    <w:r w:rsidR="00000000" w:rsidRPr="00000000" w:rsidDel="00000000">
      <w:rPr>
        <w:rtl w:val="0"/>
      </w:rPr>
      <w:t xml:space="preserve">19.05.2022. 21.01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Izziņa_22-TA-1449.docx</dc:title>
</cp:coreProperties>
</file>

<file path=docProps/custom.xml><?xml version="1.0" encoding="utf-8"?>
<Properties xmlns="http://schemas.openxmlformats.org/officeDocument/2006/custom-properties" xmlns:vt="http://schemas.openxmlformats.org/officeDocument/2006/docPropsVTypes"/>
</file>