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24-TA-2969: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“E - valdības ieviešana, Vienotā tiesību aktu projektu izstrādes un saskaņošanas portāla 2. kārta” pases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sākot ar 2029. gadu, projekta rezultātu uzturēšanas izmaksas nepārsniedz 480 000 euro gadā. Valsts kancelejai finansējumu projekta rezultātu uzturēšanas izmaksu segšanai pieprasīt normatīvajos aktos noteiktajā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pārskatīt projekta rezultātu uzturēšanai noteikto finansējuma apjomu 480 000 euro, ņemot vērā, ka maksimālais apjoms (20%) var tik rēķināts no izstrāžu izmaksām (ne kopējām projekta izmaksām). Atbilstoši IKT risinājuma attīstības aktivitātes aprakstam, kas saskaņots ar VARAM 31.10.2024. atzinumu Nr.11-1/6408, izstrādei paredzētās izmaksas ir 1,92 milj. euro. Vienlaikus aicinām sākotnējās ietekmes novērtējuma ziņojuma anotācijas 3.sadaļas 6.sadaļā iekļaut norādi par plānotajām uzturēšanas izmaksām un to saistību ar TAP portāla uzturēšanas izdevumiem, kas tika apstiprināti ar  Ministru kabineta 2022.gada 8.jūnija rīkojumu Nr. 415 “Grozījumi Ministru kabineta 2017. gada 31. augusta rīkojumā Nr. 469 "Par informācijas sabiedrības attīstības pamatnostādņu ieviešanu publiskās pārvaldes informācijas sistēmu jomā (mērķarhitektūras 10.0. versija)” - 232 520 euro.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Precizēti uzturēšanas izdevumi, ņemot vērā, ka maksimālais apjoms (20%) var tik rēķināts no izstrāžu izmaksām (ne kopējām projekta izmaksām).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Anotācijas 3.sadaļas 6. punktā iekļauta detalizēta norāde par plānotajām uzturēšanas izmaksām, to sadalījumu pa pozīcijām un to saistību ar TAP portāla uzturēšanas izdevumiem, kas tika apstiprināti ar  Ministru kabineta 2022.gada 8.jūnija rīkojumu Nr. 415 “Grozījumi Ministru kabineta 2017. gada 31. augusta rīkojumā Nr. 469 "Par informācijas sabiedrības attīstības pamatnostādņu ieviešanu publiskās pārvaldes informācijas sistēmu jomā (mērķarhitektūras 10.0. versija)” - 232 520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ka pēc projekta pabeigšanas, sākot ar 2029. gadu, projekta rezultātu uzturēšanas izmaksas nepārsniedz 384 000 euro gadā. Valsts kancelejai finansējumu projekta rezultātu uzturēšanas izmaksu segšanai pieprasīt normatīvajos aktos noteiktajā kārtībā.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Iekļaujot projekta pasē ieguvumus (3.3.3. sadaļa un 6.sadaļa), lūdzam  iekļaut ne tikai procentuālās vērtības, bet  iespēju robežās pašreizējās skaitliskās vērtības  (piemēram, pašreiz patērētais laiks), lai varētu novērtēt projekta ietvaros sasniedzamo % būtiskumu.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pases 6. sadaļu norādām, ka pirms šī rīkojuma nodošanas saskaņošanai Valsts kanceleja konsultējās ar VARAM atbildīgajiem speciālistiem par to, vai pirms projekta pases apstiprināšanas MK nepieciešams iepirkt Izmaksu un ieguvumu analīzes (IIA) izstrādi. Iepirkums  kavētu pases apstiprināšanu termiņā (30.12.2024.) un projekta ārkārtas steidzamu virzību. Pase tika izstrādāta atbilstoši konsultāciju rezultātiem, paredzot, ka pasē tiek uzskaitīti plānotie ieguvumi, bet IIA tiks veikta pēc MK rīkojuma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projekta 6. sadaļas noslēgumā ir minēts: "*SEL aprēķini ir indikatīvi un var mainīties, veicot detalizētākus aprēķinus". Tā kā TAP portāla 2. kārtas nekavējoša realizēšana ir noteikta Valdības rīcības plānā, un ar 2024. gada 16. jūlija Digitālās modernizācijas tematiskās komitejas lēmumu TAP portāla 2. kārtas realizācija ir noteikta kā ārkārtas projekts, tad Valsts kancelejai nekavējoties jāvirzās uz priekšu ar projekta realizāciju, bet detalizētu IIA Valsts kanceleja veiks pēc projekta pases apstiprināšanas. Papildus norādām, ka TAP portāla 2. kārta ir TAP portāla 1. kārtas turpinājums un 1. kārtas ietvaros jau tika veikts projekta lietderības izvērtējums un gatavota IIA, kas apstiprināja projekta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 šobrīd Latvijas izvirzīto birokrātisko procedūru veikšanai kopš TAP 2. kārtas kā ārkārtas projekta apstiprināšanas Digitālajā modernizācijas tematiskajā komitejā ir notērēts pusgads, kura laikā nepārtraukti ir gatavoti neskaitāmi nepieciešamie dokumenti, kas ietver vienu un to pašu informāciju dažādos griezumos (projekta pieteikums, aktivitātes pieteikums un pase). Arī ar šo VARAM atzinumu tiek lūgts papildināt pasi atbilstoši jauninājumiem pases veidlapā, kas Valsts kancelejai uz pases izstrādes brīdi tika rekomendēta sašaurinātā versijā.  Tai pat laikā gatavojot trīs dažādus dokumentus dažādās versijās mēs riskējam ar valdības darba nepārtrauktības nodrošināšanu. Līdz ar to informējam, ka IIA iepirkuma veikšanai pirms projekta apstiprināšanas nav laika, bet tas tiks veikts pēc pases apstiprināšanas.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 uz Valsts kancelejas direktora viedokli, kas pausts ar 2024. gada 29. augusta vēstuli Finanšu ministrijai un Viedās administrācijas un reģionālās attīstības ministrijai "Par IKT projektu dokumentācijas izstrādes procesa vienkāršošanu un administratīvā sloga mazināšanu". IIA nav aktuāla posmā, kad projekta realizācija jau ir apstiprināta kādā no ārējiem normatīvajiem aktiem, Valdības rīcības plānā vai citos politikas plānošanas dokumentos, kuros jau ir izvērtēti riski un ieguvumi, kas ir saistīti ar projekta realizāciju. Prasība saistībā ar IIA izstrādi ir Latvijas papildus izvirzīta prasība, jo šāda veida prasību pēc MK noteikumu Nr. 338 26.punktā ietvertajiem kritērijiem neizvirza Eiropas Savienības normatīvais regulējums, līdz ar to valsts pati audzē administratīvo slogu ES fondu finansējuma saņēmējiem un iesaistītajām iestādēm, pieaug riski par ES fondu investīciju ieviešanas progresa palēnināšanu, N+3 risku iestāšanos ar nelabvēlīgu ietekmi uz valsts budžeta finansējumu, kā arī tiek kavēta ES fondu investīciju ieguldījumu uzsākšana tautsaimniecībā. Nav konkrētu faktu, datu un pierādījumu no 2014.-2020.gada perioda pieredzes, ka IIA pēc būtības ir uzlabojusi ES fondu projektu kvalitāti un nodrošinājusi labākos ES fondu projektu īstenošanas risinājumus, jo nav izpētīts kāpēc 2014.-2020.gada periodā bija vairāki  neveiksmīgie vai pārtrauktie projekti, kuri tika noslēgti pirms termiņa, nesasniedzot projekta mērķi, bet kuriem sākotnēji tika veikta IIA.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(VARAM - 28.12.2024.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pārliecināties, vai ir pases 3.3.1. sadaļā korekti norādīta pašreiz nodrošinātā TAP portāla darbības nepārtrauktība – </w:t>
            </w:r>
            <w:r w:rsidR="00000000" w:rsidRPr="00000000" w:rsidDel="00000000">
              <w:rPr>
                <w:b w:val="1"/>
                <w:rtl w:val="0"/>
              </w:rPr>
              <w:t xml:space="preserve">70%</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pases 3.3.1. apakšpunkta vērtības apraksts kolonnā "Ieguvuma rādītāja mērīšanas vai verificēšanas metode un mērāmais rādītājs", norādot, ka TAP portāla darbības procentuālais īpatsvara pieaugums tiek rēķināts TAP portāla ārējo faktoru ietekmes gadījumā, respektīvi, ja pašlaik iestātos kāds no ārējiem faktoriem (elektrības zudums, interneta darbības traucējumi, drošo autentificēšanās risinājumu nepieejamība, kiberdraudi u. c.), tad TAP portāla pieejamība vērtējama kā 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“E - valdības ieviešana, Vienotā tiesību aktu izstrādes un saskaņošanas portāla 2. kārta” pases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Ministru kabineta rīkojuma projekta nosaukumā un pirmajā punktā vārdus "Vienotā tiesību aktu izstrādes un saskaņošanas portāla" ar vārdiem "Vienotā tiesību aktu </w:t>
            </w:r>
            <w:r w:rsidR="00000000" w:rsidRPr="00000000" w:rsidDel="00000000">
              <w:rPr>
                <w:u w:val="single"/>
                <w:rtl w:val="0"/>
              </w:rPr>
              <w:t xml:space="preserve">projektu </w:t>
            </w:r>
            <w:r w:rsidR="00000000" w:rsidRPr="00000000" w:rsidDel="00000000">
              <w:rPr>
                <w:rtl w:val="0"/>
              </w:rPr>
              <w:t xml:space="preserve">izstrādes un saskaņošanas portāla".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kohēzijas politikas programmas 2021. – 2027.gadam 1.3.1. specifiskā atbalsta mērķa “Izmantot digitalizācijas priekšrocības iedzīvotājiem, uzņēmumiem, pētniecības organizācijām un publiskajām iestādēm” 1.3.1.1. pasākuma “IKT risinājumu un pakalpojumu attīstība un iespēju radīšana privātajam sektoram” projekta “E - valdības ieviešana, Vienotā tiesību aktu projektu izstrādes un saskaņošanas portāla 2. kārta” pases apstiprināšanu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shd w:fill="#ffffff" w:val="clear"/>
                <w:rtl w:val="0"/>
              </w:rPr>
              <w:t xml:space="preserve">Centrālajai finanšu un līgumu aģentūrai uzaicināt fina</w:t>
            </w:r>
            <w:r w:rsidR="00000000" w:rsidRPr="00000000" w:rsidDel="00000000">
              <w:rPr>
                <w:rtl w:val="0"/>
              </w:rPr>
              <w:t xml:space="preserve">nsējuma saņēmēju – Valsts kanceleju – iesniegt projekta iesniegumu  1.3.1.1. pasākuma ietvaros.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rīkojuma projekta 2.punktā aizstāt vārdus "finansējuma saņēmēju" ar vārdiem "projekta iesniedzēju", ņemot vērā, ka par finansējuma saņēmēju atbilstoši Eiropas Savienības fondu 2021.—2027. gada plānošanas perioda vadības likumam uzskatāms subjekts, kura projekta iesniegums apstiprināts minētajā likumā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w:t>
            </w:r>
            <w:r w:rsidR="00000000" w:rsidRPr="00000000" w:rsidDel="00000000">
              <w:rPr>
                <w:shd w:fill="#ffffff" w:val="clear"/>
                <w:rtl w:val="0"/>
              </w:rPr>
              <w:t xml:space="preserve">Centrālajai finanšu un līgumu aģentūrai </w:t>
            </w:r>
            <w:r w:rsidR="00000000" w:rsidRPr="00000000" w:rsidDel="00000000">
              <w:rPr>
                <w:shd w:fill="#ffffff" w:val="clear"/>
                <w:rtl w:val="0"/>
              </w:rPr>
              <w:t xml:space="preserve">uzaicināt </w:t>
            </w:r>
            <w:r w:rsidR="00000000" w:rsidRPr="00000000" w:rsidDel="00000000">
              <w:rPr>
                <w:rtl w:val="0"/>
              </w:rPr>
              <w:t xml:space="preserve">projekta iesniedzēju – Valsts kanceleju – iesniegt projekta iesniegumu  1.3.1.1. pasākuma ietvaros. </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ietvaros, ja projekta iesniegums atbilst Ministru kabineta 2024. gada 4. jūnija noteikumos Nr. 338  </w:t>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​​​​​iekļautajiem nosacījumiem.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rīkojuma projekta 3. punktu arī ar atbilstību 1.3.1.1. pasākuma "IKT risinājumu un pakalpojumu attīstība un iespēju radīšana privātajam sektoram" apstiprinātajiem projekta iesnieguma atlases kritērijiem.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Projektu finansēt 1.3.1.1. pasākuma ietvaros, ja projekta iesniegums atbilst projektu iesniegumu vērtēšanas kritērijiem un Ministru kabineta 2024. gada 4. jūnija noteikumos Nr. 338  </w:t>
            </w:r>
            <w:r w:rsidR="00000000" w:rsidRPr="00000000" w:rsidDel="00000000">
              <w:rPr>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​​​​​iekļautajiem nosacījumiem.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neiebilst, ka projekta pases 3.3. un 6. sadaļā tiek attēloti ieguvumi un ietaupījumi tikai procentuālās izteiksmēs, vienlaicīgi norāda, ka iesniedzot Projekta iesniegumu, ietaupījumi būs jāizsaka monetārā izteiksmē, kā arī projekta īstenošanas laikā būs nepieciešams nodrošināt atbilstīgo datu uzkrāšanu, kas apliecinās ietaupījumus arī monetāri.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projekta pases 4.2. sadaļā norādīt plānoto projekta īstenošanas termiņu </w:t>
            </w:r>
            <w:r w:rsidR="00000000" w:rsidRPr="00000000" w:rsidDel="00000000">
              <w:rPr>
                <w:b w:val="1"/>
                <w:rtl w:val="0"/>
              </w:rPr>
              <w:t xml:space="preserve">mēnešos</w:t>
            </w:r>
            <w:r w:rsidR="00000000" w:rsidRPr="00000000" w:rsidDel="00000000">
              <w:rPr>
                <w:rtl w:val="0"/>
              </w:rPr>
              <w:t xml:space="preserve">, ņemot vērā Ministru kabineta 04.06.2024. noteikumu Nr.338 "</w:t>
            </w:r>
            <w:r w:rsidR="00000000" w:rsidRPr="00000000" w:rsidDel="00000000">
              <w:rPr>
                <w:i w:val="1"/>
                <w:rtl w:val="0"/>
              </w:rPr>
              <w:t xml:space="preserve">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w:t>
            </w:r>
            <w:r w:rsidR="00000000" w:rsidRPr="00000000" w:rsidDel="00000000">
              <w:rPr>
                <w:rtl w:val="0"/>
              </w:rPr>
              <w:t xml:space="preserve"> 36.punktā noteikto “Maksimālais projekta īstenošanas ilgums ir trīs gadi vai cits ar Ministru kabineta lēmumu noteikts termiņš, bet ne ilgāk par 2029. gada 31. decembri”.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2024. gada 4. jūnija MK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26. punktu, kurš nosaka, ka ja projekta kopējās izmaksas pārsniedz vienu miljonu euro, projekta iesniedzējs veic izmaksu un ieguvumu analīzi, uzturam priekšlikumu attiecībā uz nepieciešamību iekļaut pases projektā detalizētu informāciju attiecībā uz izmaksu un ieguvumu analīzi ar visiem nepieciešamajiem aprēķiniem.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pases 6. sadaļu norādām, ka pirms šī rīkojuma nodošanas saskaņošanai Valsts kanceleja konsultējās ar VARAM atbildīgajiem speciālistiem par to, vai pirms projekta pases apstiprināšanas MK nepieciešams iepirkt Izmaksu un ieguvumu analīzes (IIA) izstrādi. Iepirkums  kavētu pases apstiprināšanu termiņā (30.12.2024.) un projekta ārkārtas steidzamu virzību. Pase tika izstrādāta atbilstoši konsultāciju rezultātiem, paredzot, ka pasē tiek uzskaitīti plānotie ieguvumi, bet IIA tiks veikta pēc MK rīkojuma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6. sadaļas noslēgumā ir minēts: "*SEL aprēķini ir indikatīvi un var mainīties, veicot detalizētākus aprēķinus". Tā kā TAP portāla 2. kārtas nekavējoša realizēšana ir noteikta Valdības rīcības plānā, un ar 2024. gada 16. jūlija Digitālās modernizācijas tematiskās komitejas lēmumu TAP portāla 2. kārtas realizācija ir noteikta kā ārkārtas projekts, tad Valsts kancelejai nekavējoties jāvirzās uz priekšu ar projekta realizāciju. Papildus vēršam uzmanību, ka TAP portāla 2. kārta ir 1. kārtas turpinājums, kuram jau tika veikta IIA un projekta realizācija tika atzīta par izdevīgu.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pases 6. sadaļā ir minēta kopējā sociālekonomiskā ietekme, kas izteikta kā laika ietaupījums procentos, kas moduļos var svārstīties no 10 % līdz 30 % atkarībā no mērķgrupas un ieguvuma veida. Šis ieguldījums radīs ilgtermiņa uzlabojumus visās iesaistītajās jomās, uzlabojot valdības darbības nodrošināšanas efektivitāti, sabiedrības apmierinātību un uzņēmējdarbības vidi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rīkojuma projekta (pases) 3.1. sadaļas "Projekta mērķis un galvenais saturs" pirmā apakšpunkta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ārkārtas modulis nodrošinās valdības darbību un lēmumu pieņemšanas nepārtrauktību, valsts pārvaldes darbu tiesību aktu projektu izstrādē (tai skaitā ārkārtējās situācijas vai izņēmuma stāvokļa, vai kiberapdraudējuma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rīkojuma projekta pielikuma (pases) sadaļas 5.3. "Ietekme uz pārvaldes centralizētajām funkcijām un koplietošanas pakalpojumiem" tabulas kolonnā "Koplietošanas pakalpojumu lietotāji (institūcijas)" norādīto informāciju: "Ministrijas - 13".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 Ministru kabineta rīkojuma projekta pielikuma (pases) 5.2. sadaļas "Modernizēto pārvaldes procesu IKT risinājumi" tabulas kolonnā "Lietotāju skaits" norādīto informāciju "Ministrijas – 13".</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Ministru kabineta rīkojuma projekta pielikuma (pases) nosaukumā vārdus "Vienotā tiesību aktu izstrādes un saskaņošanas portāla" ar vārdiem "Vienotā tiesību aktu </w:t>
            </w:r>
            <w:r w:rsidR="00000000" w:rsidRPr="00000000" w:rsidDel="00000000">
              <w:rPr>
                <w:u w:val="single"/>
                <w:rtl w:val="0"/>
              </w:rPr>
              <w:t xml:space="preserve">projektu </w:t>
            </w:r>
            <w:r w:rsidR="00000000" w:rsidRPr="00000000" w:rsidDel="00000000">
              <w:rPr>
                <w:rtl w:val="0"/>
              </w:rPr>
              <w:t xml:space="preserve">izstrādes un saskaņošanas portāla".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pases 1.2. sadaļā iekļaut precīzu atsauci uz “Latvijas Vēstneša” sistēmu - Oficiālo publikāciju un tiesiskās informācijas sistēma – OPTIS.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atbilstīgi 3.2. sadaļā norādīt, ka projekta ietvaros tiks atvērtas datu kopas uzņēmējiem, jo IKT risinājuma attīstības aktivitātes aprakstā (saskaņota ar VARAM 31.10.2024. atzinumu Nr.11-1/6408 atzinumu ) iekļauta norāde “Tiks vērtēta jaunu datu kopu atvēršanas iespēja, piemēram, dati par sabiedrības līdzdalību, administratīvo slogu, ex-post novērtējumiem u.c.”, bet projekta pases 5.4. sadaļā norādītās datu kopas “5.4.1. Dati par sabiedrības līdzdalību” un “5.4.1. Dati par personu dalību lēmumu izstrādes un pieņemšanas procesā”. Vienlaicīgi  aicinām pārskatīt, vai nav precizējams nosaukums šai datu kopai “5.4.1. Dati par personu dalību lēmumu izstrādes un pieņemšanas procesā”, lai izvairītos no pārpratumiem, ka tie būs personu dati.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izvērtēts un pases 3.2. sadaļā pareizi ir norādīts, ka projekta ietvaros tiks atvērtas datu kopas uzņēmējiem. Visas atvērtās datu kopas, kas tiek publicētas Latvijas atvērto datu portālā ir pieejamas uzņēmējiem tālāko biznesa produktu izstrādei.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IKT risinājuma attīstības aktivitātes aprakstā (saskaņots ar VARAM 31.10.2024. atzinumu Nr.11-1/6408) iekļautā  norāde “Tiks vērtēta jaunu datu kopu atvēršanas iespēja, piemēram, dati par sabiedrības līdzdalību, administratīvo slogu, ex-post novērtējumiem u.c.” nekādā mērā nekonfliktē ar projekta pases 5.4. sadaļā norādītajām  datu kopām. Valsts kancelejas ieskatā datu kopu nosaukumi ir korekti un atspoguļo lietas būtību. Anotācijas 1.6. sadaļa papildināta ar paskaidrojošu tekstu, ka atvērto datu kopas neietver fizisko personu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Valsts kanceleja vērš uzmanību uz problēmu, kas rodas par vienu projektu aizpildot neskaitāmus dokumentus  (projekta pieteikums, aktivitātes apraksts, pase, iesniegums u.c.), kas rada nesamērīgu birokrātisko slogu vienmēr aktualizējot vienā dokumentā precizēto informāciju arī citos dokumentos.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noteikumu Nr.338 15.punktam, projekta iesniedzējs plāno šo noteikumu 12.1.1. un 12.2. apakšpunktā minēto rādītāju sasniegšanu atbilstoši šo noteikumu 5. punktā minētajā Ministru kabinetā apstiprinātajā plānoto projektu sarakstā noteiktajām projektu ietvaros sasniedzamajām rādītāju vērtībām. Ņemot vērā, ka kritērijā “5.1.1. Uzņēmumu digitalizācijas veicināšana” ir norādīts “Neatbilst”,  lūdzam 5.2.punktā pievienot atsauci (*), ka šajā punktā norādītie IKT risinājuma lietotāji netiek ieskaitīti 1.3.1.1.pasākuma "IKT risinājumu un pakalpojumu attīstība un iespēju radīšana privātajam sektoram" rezultāta rādītāja “jaunu un modernizētu publisko digitālo pakalpojumu, produktu un procesu lietotāji” vērtībā, kā arī projekta kopējais finansējums netiek ieskaitīts iznākuma rādītāja “saimnieciskās darbības veicējiem izstrādāto digitālo pakalpojumu, produktu un procesu vērtība” vērtībā.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5.2. punkts papildināts ar atsauci.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izvērtēt, vai no projekta pases 3.3.1. sadaļas nav jāizkļauj MKK, ņemot vērā aktuālo MKK sēžu statusu.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atbilstoši Ministru kabineta iekārtas likumā un  MKKR noteiktajam regulējumam attiecībā uz MKK sēžu organizēšanu pases 3.3.1. sadaļā MKK ir saglabājama.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- 28.12.2024.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precizētajai projekta pases veidlapai (https://www.varam.gov.lv/lv/media/41595/download?attachment ) iekļaut pasē sadaļu “4.2. Projekta īstenošanas termiņš” un norādīt plānoto projekta īstenošanas termiņu.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paredzēts izveidot arhīva moduli, kas nodrošinās TAP portālā uzkrātās informācijas saglabāšanu un centralizētu datu nodošanu Latvijas Nacionālajā arhīvā, aicinām izvērtēt, vai pases projekta 1.2.apakšpunkts būtu papildināms, sadarbības partneru uzskaitījumā ietverot Latvijas Nacionālo arhīvu.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ir izvērtēts un paskaidrojam, ka pirms pases sagatavošanas tika veiktas pārrunas ar Latvijas Nacionālo arhīvu, kas apliecināja, ka datu pieņemšana balstās uz Arhīvu likumu un ir arhīva pamatfunkcija. Līdz ar to atsevišķa sadarbības vienošanās šajā gadījumā nav nepieciešama.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projekta 1.2. apakšpunktā norādīts, kuri ir indikatīvie projekta īstenošanas </w:t>
            </w:r>
            <w:r w:rsidR="00000000" w:rsidRPr="00000000" w:rsidDel="00000000">
              <w:rPr>
                <w:u w:val="single"/>
                <w:rtl w:val="0"/>
              </w:rPr>
              <w:t xml:space="preserve">partneri</w:t>
            </w:r>
            <w:r w:rsidR="00000000" w:rsidRPr="00000000" w:rsidDel="00000000">
              <w:rPr>
                <w:rtl w:val="0"/>
              </w:rPr>
              <w:t xml:space="preserve">, un to uzskaitījumā minētas trīs </w:t>
            </w:r>
            <w:r w:rsidR="00000000" w:rsidRPr="00000000" w:rsidDel="00000000">
              <w:rPr>
                <w:u w:val="single"/>
                <w:rtl w:val="0"/>
              </w:rPr>
              <w:t xml:space="preserve">informācijas sistēmas</w:t>
            </w:r>
            <w:r w:rsidR="00000000" w:rsidRPr="00000000" w:rsidDel="00000000">
              <w:rPr>
                <w:rtl w:val="0"/>
              </w:rPr>
              <w:t xml:space="preserve">. Vēršam uzmanību, ka atbilstoši Eiropas Savienības fondus regulējošajiem normatīvajiem aktiem tiek lietots jēdziens "</w:t>
            </w:r>
            <w:r w:rsidR="00000000" w:rsidRPr="00000000" w:rsidDel="00000000">
              <w:rPr>
                <w:u w:val="single"/>
                <w:rtl w:val="0"/>
              </w:rPr>
              <w:t xml:space="preserve">sadarbības partneris</w:t>
            </w:r>
            <w:r w:rsidR="00000000" w:rsidRPr="00000000" w:rsidDel="00000000">
              <w:rPr>
                <w:rtl w:val="0"/>
              </w:rPr>
              <w:t xml:space="preserve">", turklāt Ministru kabineta 2024. gada 4. jūnija noteikumu Nr. 338 "Eiropas Savienības kohēzijas politikas programmas 2021.–2027. gadam 1.3.1. specifiskā atbalsta mērķa "Izmantot digitalizācijas priekšrocības iedzīvotājiem, uzņēmumiem, pētniecības organizācijām un publiskajām iestādēm" 1.3.1.1. pasākuma "IKT risinājumu un pakalpojumu attīstība un iespēju radīšana privātajam sektoram" īstenošanas noteikumi" (turpmāk - noteikumi Nr. 338) 22. punktā noteikts, ka </w:t>
            </w:r>
            <w:r w:rsidR="00000000" w:rsidRPr="00000000" w:rsidDel="00000000">
              <w:rPr>
                <w:i w:val="1"/>
                <w:rtl w:val="0"/>
              </w:rPr>
              <w:t xml:space="preserve">projekta iesniedzējs, slēdzot rakstisku sadarbības līgumu, kurā noteikti pušu pienākumi, tiesības un atbildība projekta mērķa un rādītāju sasniegšanā, par </w:t>
            </w:r>
            <w:r w:rsidR="00000000" w:rsidRPr="00000000" w:rsidDel="00000000">
              <w:rPr>
                <w:i w:val="1"/>
                <w:u w:val="single"/>
                <w:rtl w:val="0"/>
              </w:rPr>
              <w:t xml:space="preserve">sadarbības partneri</w:t>
            </w:r>
            <w:r w:rsidR="00000000" w:rsidRPr="00000000" w:rsidDel="00000000">
              <w:rPr>
                <w:i w:val="1"/>
                <w:rtl w:val="0"/>
              </w:rPr>
              <w:t xml:space="preserve"> var piesaistīt </w:t>
            </w:r>
            <w:r w:rsidR="00000000" w:rsidRPr="00000000" w:rsidDel="00000000">
              <w:rPr>
                <w:i w:val="1"/>
                <w:u w:val="single"/>
                <w:rtl w:val="0"/>
              </w:rPr>
              <w:t xml:space="preserve">citu tiešās pārvaldes iestādi, pašvaldību, plānošanas reģionu, publiskas personas kapitālsabiedrību</w:t>
            </w:r>
            <w:r w:rsidR="00000000" w:rsidRPr="00000000" w:rsidDel="00000000">
              <w:rPr>
                <w:i w:val="1"/>
                <w:rtl w:val="0"/>
              </w:rPr>
              <w:t xml:space="preserve"> (deleģēto pārvaldes uzdevumu veikšanai), </w:t>
            </w:r>
            <w:r w:rsidR="00000000" w:rsidRPr="00000000" w:rsidDel="00000000">
              <w:rPr>
                <w:i w:val="1"/>
                <w:u w:val="single"/>
                <w:rtl w:val="0"/>
              </w:rPr>
              <w:t xml:space="preserve">biedrību vai nodibinājumu</w:t>
            </w:r>
            <w:r w:rsidR="00000000" w:rsidRPr="00000000" w:rsidDel="00000000">
              <w:rPr>
                <w:i w:val="1"/>
                <w:rtl w:val="0"/>
              </w:rPr>
              <w:t xml:space="preserve"> (deleģēto pārvaldes uzdevumu veikšanai) vai </w:t>
            </w:r>
            <w:r w:rsidR="00000000" w:rsidRPr="00000000" w:rsidDel="00000000">
              <w:rPr>
                <w:i w:val="1"/>
                <w:u w:val="single"/>
                <w:rtl w:val="0"/>
              </w:rPr>
              <w:t xml:space="preserve">tiesu varas institūciju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lūdzam precizēt pases projekta 1.2. apakšpunktu, lietojot jēdzienu "sadarbības partneris", un sadarbības partneru uzskaitījumā ietverot subjektus atbilstoši noteikumu Nr. 338 22. punktā minētajam, pēc nepieciešamības pievienojot papildu skaidrojumu par attiecīgo subjektu izstrādāto informācijas sistēmu izmantošanu.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projekta 6.sadaļu ar konkrētiem uzlabojumu procentu aprēķiniem. Vēršam uzmanību, ka no šobrīd esošās redakcijas nav skaidrs uz kādiem datiem balstās šie pieņēmumi attiecībā uz procesu efektivitātes pieaugumu, piemēram: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valdībai un valsts pārvaldes iestāžu vadītājiem – laika un resursu ietaupījums līdz 25–30 % (atkarībā no moduļa);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IT speciālistiem – laika ietaupījums līdz 30 %;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arhivāriem – laika ietaupījums līdz 20 %;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 projektu izstrādātājiem – darba efektivitātes pieaugums līdz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saimnieciskās darbības veicējiem – laika ietaupījums informācijas iegūšanā un analīzē līdz 15 %;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sabiedrībai – laika un efektivitātes pieaugums, piedaloties sabiedrības līdzdalībā, līdz 10–20 %.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pases 6. sadaļu norādām, ka pirms šī rīkojuma nodošanas saskaņošanai Valsts kanceleja konsultējās ar VARAM atbildīgajiem speciālistiem par to, vai pirms projekta pases apstiprināšanas MK nepieciešams iepirkt Izmaksu un ieguvumu analīzes (IIA) izstrādi. Iepirkumskavētu pases apstiprināšanu termiņā (30.12.2024.) un projekta ārkārtas virzību. Pase tika izstrādāta atbilstoši konsultāciju rezultātiem, paredzot, ka pasē tiek uzskaitīti plānotie ieguvumi, bet IIA tiks veikta pēc MK rīkojuma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6. sadaļas noslēgumā ir minēts: "*SEL aprēķini ir indikatīvi un var mainīties, veicot detalizētākus aprēķinus". Tā kā TAP portāla 2. kārtas nekavējoša realizēšana ir noteikta Valdības rīcības plānā, un ar 2024. gada 16. jūlija Digitālās modernizācijas tematiskās komitejas lēmumu TAP portāla 2. kārtas realizācija ir noteikta kā ārkārtas projekts, tad Valsts kancelejai nekavējoties jāvirzās uz priekšu ar projekta realizāciju. Papildus vēršam uzmanību, ka TAP portāla 2. kārta ir 1. kārtas turpinājums, kuram jau tika veikta IIA un projekta realizācija tika atzīta par izdevīgu.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pases 6. sadaļā ir minēta kopējā sociālekonomiskā ietekme, kas izteikta kā laika ietaupījums procentos, kas moduļos var svārstīties no 10 % līdz 30 % atkarībā no mērķgrupas un ieguvuma veida. Šis ieguldījums radīs ilgtermiņa uzlabojumus visās iesaistītajās jomās, uzlabojot valdības darbības nodrošināšanas efektivitāti, sabiedrības apmierinātību un uzņēmējdarbības vidi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1.3.1.1. pasākuma projekta "E-valdības ieviešana, Vienotā tiesību aktu izstrādes un saskaņošanas portāla 2. kārta (TAP2)" pase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pases projekta 6. sadaļā nav iekļauta informācija attiecībā uz finansiālo projekta analīzi, kas ir izmērāma finansiālajos līdzekļos. Lūdzam atbilstoši izlabot.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projekta pases 6. sadaļu norādām, ka pirms šī rīkojuma nodošanas saskaņošanai Valsts kanceleja konsultējās ar VARAM atbildīgajiem speciālistiem par to, vai pirms projekta pases apstiprināšanas MK nepieciešams iepirkt Izmaksu un ieguvumu analīzes (IIA) izstrādi. Iepirkums  kavētu pases apstiprināšanu termiņā (30.12.2024.) un projekta ārkārtas steidzamu virzību. Pase tika izstrādāta atbilstoši konsultāciju rezultātiem, paredzot, ka pasē tiek uzskaitīti plānotie ieguvumi, bet IIA tiks veikta pēc MK rīkojuma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Pases 6. sadaļas noslēgumā ir minēts: "*SEL aprēķini ir indikatīvi un var mainīties, veicot detalizētākus aprēķinus". Tā kā TAP portāla 2. kārtas nekavējoša realizēšana ir noteikta Valdības rīcības plānā, un ar 2024. gada 16. jūlija Digitālās modernizācijas tematiskās komitejas lēmumu TAP portāla 2. kārtas realizācija ir noteikta kā ārkārtas projekts, tad Valsts kancelejai nekavējoties jāvirzās uz priekšu ar projekta realizāciju. Papildus vēršam uzmanību, ka TAP portāla 2. kārta ir 1. kārtas turpinājums, kuram jau tika veikta IIA un projekta realizācija tika atzīta par izdevīgu.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Tai pat laikā pases 6. sadaļā ir minēta kopējā sociālekonomiskā ietekme, kas izteikta kā laika ietaupījums procentos, kas moduļos var svārstīties no 10 % līdz 30 % atkarībā no mērķgrupas un ieguvuma veida. Šis ieguldījums radīs ilgtermiņa uzlabojumus visās iesaistītajās jomās, uzlabojot valdības darbības nodrošināšanas efektivitāti, sabiedrības apmierinātību un uzņēmējdarbības vidi Latvijā.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anotācijas nosaukumā vārdus "Vienotā tiesību aktu izstrādes un saskaņošanas portāla" ar vārdiem "Vienotā tiesību aktu </w:t>
            </w:r>
            <w:r w:rsidR="00000000" w:rsidRPr="00000000" w:rsidDel="00000000">
              <w:rPr>
                <w:u w:val="single"/>
                <w:rtl w:val="0"/>
              </w:rPr>
              <w:t xml:space="preserve">projektu</w:t>
            </w:r>
            <w:r w:rsidR="00000000" w:rsidRPr="00000000" w:rsidDel="00000000">
              <w:rPr>
                <w:rtl w:val="0"/>
              </w:rPr>
              <w:t xml:space="preserve"> izstrādes un saskaņošanas portāla".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(IEM - 13.01.2025.)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Aizstāt problēmas aprakstā vārdu "nodrošina" ar vārdu "nodrošināta".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w:t>
            </w:r>
            <w:r w:rsidR="00000000" w:rsidRPr="00000000" w:rsidDel="00000000">
              <w:rPr>
                <w:u w:val="single"/>
                <w:rtl w:val="0"/>
              </w:rPr>
              <w:t xml:space="preserve">nodrošināta </w:t>
            </w:r>
            <w:r w:rsidR="00000000" w:rsidRPr="00000000" w:rsidDel="00000000">
              <w:rPr>
                <w:rtl w:val="0"/>
              </w:rPr>
              <w:t xml:space="preserve">centralizēta TAP uzkrātās informācijas ilgtermiņa saglabāšana un tās nodošana Latvijas Nacionālā arhīva Vienotajā valsts arhīvu informācijas sistēmā.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pārliecību, ka projekta ietvaros netiek sniegts komercdarbības atbalsts saimnieciskās darbības veikšanai, un ņemot vērā to, ka tā ir būtiska informācija projekta izvērtēšanai, lūdzam papildināt rīkojuma projekta anotācijas 1.6.sadaļu “Cita informācija” un pasi ar informāciju, ka Valsts kancelejai kā finansējuma saņēmējam sniegtais atbalsts nav kvalificējams kā komercdarbības atbalsts, jo tas tiks piešķirts valsts deleģētas funkcijas veikšanai.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projekta anotācijas 1.6.sadaļa “Cita informācija” un pases 4. punkts.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anotācijas 3. sadaļas 6.2. punktā sniegtā informācija par esošo TAP uzturēšanas finansējumu neattiecas uz sagatavoto rīkojuma projektu, lūdzam to pārcelt uz punktu “Cita informācija”, vienlaikus precizējot un norādot Valsts kancelejas budžetā 2025. un turpmākajiem gadiem paredzēto finansējumu, tajā skaitā saskaņā ar Ministru kabineta 2017. gada 31. augusta rīkojumu Nr. 469 "Par informācijas sabiedrības attīstības pamatnostādņu ieviešanu publiskās pārvaldes informācijas sistēmu jomā (mērķarhitektūras 10.0. versija)”, kā arī svītrojot informāciju par ikgadējās maksas par mākoņdatošanas pakalpojumiem pieaugumu.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- 10.01.2025.)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punktā ir norādīts indikatīvais finansējums 2026. gadā 500 000 euro apmērā, tajā skaitā Eiropas Reģionālās attīstības fonda finansējums 425 000 euro apmērā un valsts budžeta līdzfinansējums 75 000 euro apmērā, attiecīgi lūdzam precizēt 1.,1.1., 3., 3.1., 5. un 5.1.punktā norādītās summas 2026.gadam.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5.punktā tiek paredzēts atbalstīt projekta rezultātu uzturēšanas izmaksas pēc projekta pabeigšanas ne vairāk kā 480 000 euro gadā, lūdzam attiecīgi papildināt anotācijas 3. sadaļas 6.2. punktu ar minēto izmaksu aprēķinu.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projekts tiks skatīts Ministru kabinetā 2025. gadā, lūdzam anotācijas 3.sadaļas tabulā kā “n-gadu” norādīt 2025. gadu, attiecīgi precizējot tabulā norādīto informāciju, kā arī atbilstoši 5.punktam precizēto finansiālo ietekmi norādīt arī 5.1. apakšpunktā. Papildus lūdzam punktā “Cita informācija” sniegt informāciju, ka nepieciešamo finansējumu Valsts kanceleja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un finansējumu projekta rezultātu uzturēšanas izmaksu segšanai pieprasīs normatīvajos aktos noteiktajā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24-TA-2969</w:t>
    </w:r>
    <w:r>
      <w:br/>
    </w:r>
    <w:r w:rsidR="00000000" w:rsidRPr="00000000" w:rsidDel="00000000">
      <w:rPr>
        <w:rtl w:val="0"/>
      </w:rPr>
      <w:t xml:space="preserve">31.01.2025. 12.36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24-TA-2969</w:t>
    </w:r>
    <w:r>
      <w:br/>
    </w:r>
    <w:r w:rsidR="00000000" w:rsidRPr="00000000" w:rsidDel="00000000">
      <w:rPr>
        <w:rtl w:val="0"/>
      </w:rPr>
      <w:t xml:space="preserve">31.01.2025. 12.36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Izziņa_24-TA-2969.docx</dc:title>
</cp:coreProperties>
</file>

<file path=docProps/custom.xml><?xml version="1.0" encoding="utf-8"?>
<Properties xmlns="http://schemas.openxmlformats.org/officeDocument/2006/custom-properties" xmlns:vt="http://schemas.openxmlformats.org/officeDocument/2006/docPropsVTypes"/>
</file>