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093" w:rsidRDefault="00EA7093" w:rsidP="00C06948">
      <w:pPr>
        <w:spacing w:after="0"/>
        <w:rPr>
          <w:rFonts w:ascii="Verdana" w:hAnsi="Verdana" w:cstheme="minorHAnsi"/>
        </w:rPr>
      </w:pPr>
    </w:p>
    <w:p w:rsid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C06948">
        <w:rPr>
          <w:rFonts w:ascii="Verdana" w:eastAsia="Calibri" w:hAnsi="Verdana" w:cs="Arial"/>
          <w:b/>
          <w:bCs/>
          <w:color w:val="000000"/>
          <w:szCs w:val="20"/>
        </w:rPr>
        <w:t xml:space="preserve">Pārskats </w:t>
      </w:r>
      <w:proofErr w:type="spellStart"/>
      <w:r w:rsidRPr="00C06948">
        <w:rPr>
          <w:rFonts w:ascii="Verdana" w:eastAsia="Calibri" w:hAnsi="Verdana" w:cs="Arial"/>
          <w:b/>
          <w:bCs/>
          <w:color w:val="000000"/>
          <w:szCs w:val="20"/>
        </w:rPr>
        <w:t>pašfinansētajiem</w:t>
      </w:r>
      <w:proofErr w:type="spellEnd"/>
      <w:r w:rsidRPr="00C06948">
        <w:rPr>
          <w:rFonts w:ascii="Verdana" w:eastAsia="Calibri" w:hAnsi="Verdana" w:cs="Arial"/>
          <w:b/>
          <w:bCs/>
          <w:color w:val="000000"/>
          <w:szCs w:val="20"/>
        </w:rPr>
        <w:t xml:space="preserve"> Latvijas valsts simtgadei veltītajiem pasākumiem no citām valsts budžeta programmām/apakšprogrammām</w:t>
      </w:r>
    </w:p>
    <w:p w:rsidR="00C06948" w:rsidRDefault="00C06948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115"/>
      </w:tblGrid>
      <w:tr w:rsidR="00C06948" w:rsidRPr="00B94076" w:rsidTr="0098507A">
        <w:trPr>
          <w:trHeight w:val="300"/>
        </w:trPr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DA0D88" w:rsidRPr="00B94076" w:rsidRDefault="00047C61" w:rsidP="00DA0D8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Rīgas domes Izglītības, kultūras un sporta departaments </w:t>
            </w:r>
          </w:p>
          <w:p w:rsidR="00047C61" w:rsidRPr="00B94076" w:rsidRDefault="00047C61" w:rsidP="00047C61">
            <w:pPr>
              <w:jc w:val="center"/>
              <w:rPr>
                <w:rFonts w:ascii="Verdana" w:hAnsi="Verdana"/>
              </w:rPr>
            </w:pPr>
          </w:p>
        </w:tc>
      </w:tr>
      <w:tr w:rsidR="00C06948" w:rsidRPr="00B94076" w:rsidTr="0098507A">
        <w:trPr>
          <w:trHeight w:val="300"/>
        </w:trPr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C06948" w:rsidRPr="00B94076" w:rsidRDefault="00C06948" w:rsidP="0098507A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</w:tr>
      <w:tr w:rsidR="00C06948" w:rsidRPr="00725843" w:rsidTr="0098507A">
        <w:trPr>
          <w:trHeight w:val="300"/>
        </w:trPr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DA0D88" w:rsidRDefault="00DA0D88" w:rsidP="00DA0D88">
            <w:pPr>
              <w:spacing w:after="0"/>
              <w:ind w:left="360"/>
              <w:jc w:val="center"/>
              <w:rPr>
                <w:rFonts w:ascii="Verdana" w:eastAsia="Calibri" w:hAnsi="Verdana"/>
                <w:color w:val="000000" w:themeColor="text1"/>
              </w:rPr>
            </w:pPr>
            <w:r w:rsidRPr="00556C10">
              <w:rPr>
                <w:rFonts w:ascii="Verdana" w:eastAsia="Calibri" w:hAnsi="Verdana"/>
                <w:color w:val="000000" w:themeColor="text1"/>
              </w:rPr>
              <w:t xml:space="preserve">Projekta “Latvijas skolas soma” </w:t>
            </w:r>
          </w:p>
          <w:p w:rsidR="00DA0D88" w:rsidRPr="00556C10" w:rsidRDefault="00DA0D88" w:rsidP="00DA0D88">
            <w:pPr>
              <w:spacing w:after="0"/>
              <w:ind w:left="360"/>
              <w:jc w:val="center"/>
              <w:rPr>
                <w:rFonts w:ascii="Verdana" w:hAnsi="Verdana" w:cstheme="minorHAnsi"/>
              </w:rPr>
            </w:pPr>
            <w:r w:rsidRPr="00556C10">
              <w:rPr>
                <w:rFonts w:ascii="Verdana" w:eastAsia="Calibri" w:hAnsi="Verdana"/>
                <w:color w:val="000000" w:themeColor="text1"/>
              </w:rPr>
              <w:t>atvēršanas pasākums</w:t>
            </w:r>
          </w:p>
          <w:p w:rsidR="00C06948" w:rsidRPr="00DA0D88" w:rsidRDefault="00DA0D88" w:rsidP="00DA0D88">
            <w:pPr>
              <w:spacing w:after="160" w:line="259" w:lineRule="auto"/>
              <w:jc w:val="center"/>
              <w:rPr>
                <w:rFonts w:ascii="Verdana" w:eastAsia="Calibri" w:hAnsi="Verdana"/>
              </w:rPr>
            </w:pPr>
            <w:r w:rsidRPr="00556C10">
              <w:rPr>
                <w:rFonts w:ascii="Verdana" w:eastAsia="Calibri" w:hAnsi="Verdana"/>
              </w:rPr>
              <w:t>2018.gada 6.septembr</w:t>
            </w:r>
            <w:r w:rsidR="00066E2F">
              <w:rPr>
                <w:rFonts w:ascii="Verdana" w:eastAsia="Calibri" w:hAnsi="Verdana"/>
              </w:rPr>
              <w:t>ī</w:t>
            </w:r>
            <w:r w:rsidRPr="00556C10">
              <w:rPr>
                <w:rFonts w:ascii="Verdana" w:eastAsia="Calibri" w:hAnsi="Verdana"/>
              </w:rPr>
              <w:t>,</w:t>
            </w:r>
            <w:r>
              <w:rPr>
                <w:rFonts w:ascii="Verdana" w:eastAsia="Calibri" w:hAnsi="Verdana"/>
              </w:rPr>
              <w:t xml:space="preserve"> </w:t>
            </w:r>
            <w:r w:rsidRPr="00556C10">
              <w:rPr>
                <w:rFonts w:ascii="Verdana" w:eastAsia="Calibri" w:hAnsi="Verdana"/>
              </w:rPr>
              <w:t xml:space="preserve">no plkst. 13.00 līdz </w:t>
            </w:r>
            <w:r>
              <w:rPr>
                <w:rFonts w:ascii="Verdana" w:eastAsia="Calibri" w:hAnsi="Verdana"/>
              </w:rPr>
              <w:t xml:space="preserve"> plkst.</w:t>
            </w:r>
            <w:r w:rsidRPr="00556C10">
              <w:rPr>
                <w:rFonts w:ascii="Verdana" w:eastAsia="Calibri" w:hAnsi="Verdana"/>
              </w:rPr>
              <w:t xml:space="preserve"> 19.00 </w:t>
            </w:r>
          </w:p>
        </w:tc>
      </w:tr>
      <w:tr w:rsidR="00C06948" w:rsidRPr="00B94076" w:rsidTr="0098507A">
        <w:trPr>
          <w:trHeight w:val="300"/>
        </w:trPr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C06948" w:rsidRPr="00B94076" w:rsidRDefault="00C06948" w:rsidP="0098507A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</w:tr>
    </w:tbl>
    <w:p w:rsidR="00C06948" w:rsidRPr="00C06948" w:rsidRDefault="00C06948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p w:rsidR="00EA7093" w:rsidRPr="00C06948" w:rsidRDefault="00EA7093" w:rsidP="00EA7093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4980" w:type="pct"/>
        <w:tblInd w:w="2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33"/>
        <w:gridCol w:w="6230"/>
      </w:tblGrid>
      <w:tr w:rsidR="00DA0D88" w:rsidRPr="00B94076" w:rsidTr="00066E2F">
        <w:tc>
          <w:tcPr>
            <w:tcW w:w="156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A0D88" w:rsidRPr="00B94076" w:rsidRDefault="00DA0D88" w:rsidP="00DA0D88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4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DA0D88" w:rsidRDefault="00DA0D88" w:rsidP="00DA0D88">
            <w:pPr>
              <w:rPr>
                <w:rFonts w:ascii="Verdana" w:hAnsi="Verdana"/>
              </w:rPr>
            </w:pPr>
            <w:r w:rsidRPr="00556C10">
              <w:rPr>
                <w:rFonts w:ascii="Verdana" w:hAnsi="Verdana"/>
              </w:rPr>
              <w:t xml:space="preserve">Īpašā pasākumā Latvijas skolēni piedalījās radošās darbnīcās un koncertā „100 Latvijas stāsti 100 minūtēs”. </w:t>
            </w:r>
          </w:p>
          <w:p w:rsidR="00DA0D88" w:rsidRDefault="00DA0D88" w:rsidP="00DA0D88">
            <w:pPr>
              <w:jc w:val="left"/>
              <w:rPr>
                <w:rFonts w:ascii="Verdana" w:hAnsi="Verdana"/>
              </w:rPr>
            </w:pPr>
            <w:r w:rsidRPr="00556C10">
              <w:rPr>
                <w:rFonts w:ascii="Verdana" w:hAnsi="Verdana"/>
              </w:rPr>
              <w:t>Piedaloties atpazīstamiem māksliniekiem, koncertā tika apspēlēta Latvijas vēsture, kultūra, tradīcijas un vērtības šodienas skatījumā, nepieciešamība ikvienam nepārtraukti attīstīties un augt, veidojot nākotnes Latviju.</w:t>
            </w:r>
            <w:r>
              <w:rPr>
                <w:rFonts w:ascii="Verdana" w:hAnsi="Verdana"/>
              </w:rPr>
              <w:t xml:space="preserve">  </w:t>
            </w:r>
          </w:p>
          <w:p w:rsidR="00DA0D88" w:rsidRPr="00556C10" w:rsidRDefault="00DA0D88" w:rsidP="00DA0D8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</w:t>
            </w:r>
            <w:r w:rsidRPr="00556C10">
              <w:rPr>
                <w:rFonts w:ascii="Verdana" w:hAnsi="Verdana"/>
              </w:rPr>
              <w:t xml:space="preserve">tklāšanas koncertā uzstājās Raimonds Pauls, vijolnieks </w:t>
            </w:r>
            <w:proofErr w:type="spellStart"/>
            <w:r w:rsidRPr="00556C10">
              <w:rPr>
                <w:rFonts w:ascii="Verdana" w:hAnsi="Verdana"/>
              </w:rPr>
              <w:t>Daniils</w:t>
            </w:r>
            <w:proofErr w:type="spellEnd"/>
            <w:r w:rsidRPr="00556C10">
              <w:rPr>
                <w:rFonts w:ascii="Verdana" w:hAnsi="Verdana"/>
              </w:rPr>
              <w:t xml:space="preserve"> </w:t>
            </w:r>
            <w:proofErr w:type="spellStart"/>
            <w:r w:rsidRPr="00556C10">
              <w:rPr>
                <w:rFonts w:ascii="Verdana" w:hAnsi="Verdana"/>
              </w:rPr>
              <w:t>Bulajevs</w:t>
            </w:r>
            <w:proofErr w:type="spellEnd"/>
            <w:r w:rsidRPr="00556C10">
              <w:rPr>
                <w:rFonts w:ascii="Verdana" w:hAnsi="Verdana"/>
              </w:rPr>
              <w:t xml:space="preserve">, </w:t>
            </w:r>
            <w:proofErr w:type="spellStart"/>
            <w:r w:rsidRPr="00556C10">
              <w:rPr>
                <w:rFonts w:ascii="Verdana" w:hAnsi="Verdana"/>
              </w:rPr>
              <w:t>The</w:t>
            </w:r>
            <w:proofErr w:type="spellEnd"/>
            <w:r w:rsidRPr="00556C10">
              <w:rPr>
                <w:rFonts w:ascii="Verdana" w:hAnsi="Verdana"/>
              </w:rPr>
              <w:t xml:space="preserve"> Ludvig, Laima Jansone, grupa “</w:t>
            </w:r>
            <w:proofErr w:type="spellStart"/>
            <w:r w:rsidRPr="00556C10">
              <w:rPr>
                <w:rFonts w:ascii="Verdana" w:hAnsi="Verdana"/>
              </w:rPr>
              <w:t>Dagamba</w:t>
            </w:r>
            <w:proofErr w:type="spellEnd"/>
            <w:r w:rsidRPr="00556C10">
              <w:rPr>
                <w:rFonts w:ascii="Verdana" w:hAnsi="Verdana"/>
              </w:rPr>
              <w:t xml:space="preserve">”, Matīss </w:t>
            </w:r>
            <w:proofErr w:type="spellStart"/>
            <w:r w:rsidRPr="00556C10">
              <w:rPr>
                <w:rFonts w:ascii="Verdana" w:hAnsi="Verdana"/>
              </w:rPr>
              <w:t>Čudars</w:t>
            </w:r>
            <w:proofErr w:type="spellEnd"/>
            <w:r w:rsidRPr="00556C10">
              <w:rPr>
                <w:rFonts w:ascii="Verdana" w:hAnsi="Verdana"/>
              </w:rPr>
              <w:t xml:space="preserve">, </w:t>
            </w:r>
            <w:proofErr w:type="spellStart"/>
            <w:r w:rsidRPr="00556C10">
              <w:rPr>
                <w:rFonts w:ascii="Verdana" w:hAnsi="Verdana"/>
              </w:rPr>
              <w:t>Edavārdi</w:t>
            </w:r>
            <w:proofErr w:type="spellEnd"/>
            <w:r w:rsidRPr="00556C10">
              <w:rPr>
                <w:rFonts w:ascii="Verdana" w:hAnsi="Verdana"/>
              </w:rPr>
              <w:t xml:space="preserve">, dejotāja un </w:t>
            </w:r>
            <w:proofErr w:type="spellStart"/>
            <w:r w:rsidRPr="00556C10">
              <w:rPr>
                <w:rFonts w:ascii="Verdana" w:hAnsi="Verdana"/>
              </w:rPr>
              <w:t>horeogrāfe</w:t>
            </w:r>
            <w:proofErr w:type="spellEnd"/>
            <w:r w:rsidRPr="00556C10">
              <w:rPr>
                <w:rFonts w:ascii="Verdana" w:hAnsi="Verdana"/>
              </w:rPr>
              <w:t xml:space="preserve"> Liene Grava, Justs Sirmais, Daumants Kalniņš, grupa “Auļi”, soprāns Marlēna </w:t>
            </w:r>
            <w:proofErr w:type="spellStart"/>
            <w:r w:rsidRPr="00556C10">
              <w:rPr>
                <w:rFonts w:ascii="Verdana" w:hAnsi="Verdana"/>
              </w:rPr>
              <w:t>Keine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Pr="00556C10">
              <w:rPr>
                <w:rFonts w:ascii="Verdana" w:hAnsi="Verdana"/>
              </w:rPr>
              <w:t xml:space="preserve">, DJ </w:t>
            </w:r>
            <w:proofErr w:type="spellStart"/>
            <w:r w:rsidRPr="00556C10">
              <w:rPr>
                <w:rFonts w:ascii="Verdana" w:hAnsi="Verdana"/>
              </w:rPr>
              <w:t>Monsta</w:t>
            </w:r>
            <w:proofErr w:type="spellEnd"/>
            <w:r w:rsidRPr="00556C10">
              <w:rPr>
                <w:rFonts w:ascii="Verdana" w:hAnsi="Verdana"/>
              </w:rPr>
              <w:t xml:space="preserve"> un DJ </w:t>
            </w:r>
            <w:proofErr w:type="spellStart"/>
            <w:r w:rsidRPr="00556C10">
              <w:rPr>
                <w:rFonts w:ascii="Verdana" w:hAnsi="Verdana"/>
              </w:rPr>
              <w:t>Rudelies</w:t>
            </w:r>
            <w:proofErr w:type="spellEnd"/>
            <w:r w:rsidRPr="00556C10">
              <w:rPr>
                <w:rFonts w:ascii="Verdana" w:hAnsi="Verdana"/>
              </w:rPr>
              <w:t xml:space="preserve">, simfoniskais orķestris „DD” diriģenta Jāņa Liepiņa vadībā, dejotāji, velo </w:t>
            </w:r>
            <w:proofErr w:type="spellStart"/>
            <w:r w:rsidRPr="00556C10">
              <w:rPr>
                <w:rFonts w:ascii="Verdana" w:hAnsi="Verdana"/>
              </w:rPr>
              <w:t>triālisti</w:t>
            </w:r>
            <w:proofErr w:type="spellEnd"/>
            <w:r w:rsidRPr="00556C10">
              <w:rPr>
                <w:rFonts w:ascii="Verdana" w:hAnsi="Verdana"/>
              </w:rPr>
              <w:t xml:space="preserve"> ''</w:t>
            </w:r>
            <w:proofErr w:type="spellStart"/>
            <w:r w:rsidRPr="00556C10">
              <w:rPr>
                <w:rFonts w:ascii="Verdana" w:hAnsi="Verdana"/>
              </w:rPr>
              <w:t>Karters</w:t>
            </w:r>
            <w:proofErr w:type="spellEnd"/>
            <w:r w:rsidRPr="00556C10">
              <w:rPr>
                <w:rFonts w:ascii="Verdana" w:hAnsi="Verdana"/>
              </w:rPr>
              <w:t>'' un citi mākslinieki, apvienojoties netradicionālās kombinācijās un mudinot jauniešus arī pašiem būt radošiem. Pirms koncerta skolēni  iepazina kino un animācijas tapšanas aizkulises, kā arī  piedalījās dažādās  darbnīcās , dalījās iespaidos kādu viņi saredz Latviju vēl pēc simt gadiem</w:t>
            </w:r>
            <w:r w:rsidRPr="00556C10">
              <w:rPr>
                <w:rFonts w:ascii="Verdana" w:eastAsia="Calibri" w:hAnsi="Verdana"/>
              </w:rPr>
              <w:t xml:space="preserve"> .</w:t>
            </w:r>
            <w:r w:rsidRPr="00556C10">
              <w:rPr>
                <w:rFonts w:ascii="Verdana" w:hAnsi="Verdana"/>
              </w:rPr>
              <w:t xml:space="preserve"> </w:t>
            </w:r>
          </w:p>
          <w:p w:rsidR="00DA0D88" w:rsidRPr="00556C10" w:rsidRDefault="00DA0D88" w:rsidP="00DA0D88">
            <w:pPr>
              <w:rPr>
                <w:rFonts w:ascii="Verdana" w:eastAsia="Calibri" w:hAnsi="Verdana"/>
              </w:rPr>
            </w:pPr>
            <w:r>
              <w:rPr>
                <w:rFonts w:ascii="Verdana" w:eastAsia="Calibri" w:hAnsi="Verdana"/>
              </w:rPr>
              <w:t xml:space="preserve">Pasākumu rīkoja  </w:t>
            </w:r>
            <w:r w:rsidRPr="00556C10">
              <w:rPr>
                <w:rFonts w:ascii="Verdana" w:eastAsia="Calibri" w:hAnsi="Verdana"/>
              </w:rPr>
              <w:t>SIA “</w:t>
            </w:r>
            <w:proofErr w:type="spellStart"/>
            <w:r w:rsidRPr="00556C10">
              <w:rPr>
                <w:rFonts w:ascii="Verdana" w:eastAsia="Calibri" w:hAnsi="Verdana"/>
              </w:rPr>
              <w:t>Luka</w:t>
            </w:r>
            <w:proofErr w:type="spellEnd"/>
            <w:r w:rsidRPr="00556C10">
              <w:rPr>
                <w:rFonts w:ascii="Verdana" w:eastAsia="Calibri" w:hAnsi="Verdana"/>
              </w:rPr>
              <w:t xml:space="preserve"> </w:t>
            </w:r>
            <w:proofErr w:type="spellStart"/>
            <w:r w:rsidRPr="00556C10">
              <w:rPr>
                <w:rFonts w:ascii="Verdana" w:eastAsia="Calibri" w:hAnsi="Verdana"/>
              </w:rPr>
              <w:t>group</w:t>
            </w:r>
            <w:proofErr w:type="spellEnd"/>
            <w:r w:rsidRPr="00556C10">
              <w:rPr>
                <w:rFonts w:ascii="Verdana" w:eastAsia="Calibri" w:hAnsi="Verdana"/>
              </w:rPr>
              <w:t>”</w:t>
            </w:r>
          </w:p>
        </w:tc>
      </w:tr>
      <w:tr w:rsidR="00DA0D88" w:rsidRPr="00B94076" w:rsidTr="00066E2F">
        <w:tc>
          <w:tcPr>
            <w:tcW w:w="156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A0D88" w:rsidRPr="00B94076" w:rsidRDefault="00DA0D88" w:rsidP="00DA0D88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4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A0D88" w:rsidRDefault="00DA0D88" w:rsidP="00DA0D88">
            <w:pPr>
              <w:rPr>
                <w:rFonts w:ascii="Verdana" w:eastAsia="Calibri" w:hAnsi="Verdana"/>
              </w:rPr>
            </w:pPr>
            <w:r w:rsidRPr="00556C10">
              <w:rPr>
                <w:rFonts w:ascii="Verdana" w:eastAsia="Calibri" w:hAnsi="Verdana"/>
              </w:rPr>
              <w:t xml:space="preserve">Latvijas skolu  5.-9.klašu skolēni, </w:t>
            </w:r>
          </w:p>
          <w:p w:rsidR="00DA0D88" w:rsidRPr="00556C10" w:rsidRDefault="00DA0D88" w:rsidP="00DA0D88">
            <w:pPr>
              <w:rPr>
                <w:rFonts w:ascii="Verdana" w:eastAsia="Calibri" w:hAnsi="Verdana"/>
              </w:rPr>
            </w:pPr>
            <w:r w:rsidRPr="00556C10">
              <w:rPr>
                <w:rFonts w:ascii="Verdana" w:eastAsia="Calibri" w:hAnsi="Verdana"/>
              </w:rPr>
              <w:t>kuri īpaši ielūgti uz pasākumu.</w:t>
            </w:r>
          </w:p>
          <w:p w:rsidR="00DA0D88" w:rsidRPr="00556C10" w:rsidRDefault="00DA0D88" w:rsidP="00DA0D88">
            <w:pPr>
              <w:rPr>
                <w:rFonts w:ascii="Verdana" w:eastAsia="Calibri" w:hAnsi="Verdana"/>
              </w:rPr>
            </w:pPr>
            <w:r w:rsidRPr="00556C10">
              <w:rPr>
                <w:rFonts w:ascii="Verdana" w:eastAsia="Calibri" w:hAnsi="Verdana"/>
              </w:rPr>
              <w:t>Apmeklētāju skaits – 6000.</w:t>
            </w:r>
          </w:p>
          <w:p w:rsidR="00DA0D88" w:rsidRPr="00B94076" w:rsidRDefault="00DA0D88" w:rsidP="00DA0D88">
            <w:pPr>
              <w:rPr>
                <w:rFonts w:ascii="Verdana" w:hAnsi="Verdana"/>
              </w:rPr>
            </w:pPr>
          </w:p>
        </w:tc>
      </w:tr>
      <w:tr w:rsidR="00DA0D88" w:rsidRPr="00B94076" w:rsidTr="00066E2F">
        <w:tc>
          <w:tcPr>
            <w:tcW w:w="156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A0D88" w:rsidRPr="00B94076" w:rsidRDefault="00DA0D88" w:rsidP="00DA0D88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4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A0D88" w:rsidRPr="00066E2F" w:rsidRDefault="00066E2F" w:rsidP="00066E2F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-  A</w:t>
            </w:r>
            <w:r w:rsidR="00DA0D88" w:rsidRPr="00066E2F">
              <w:rPr>
                <w:rFonts w:ascii="Verdana" w:hAnsi="Verdana" w:cstheme="minorHAnsi"/>
              </w:rPr>
              <w:t xml:space="preserve">ttīstīta piederības sajūta Latvijas valstij un dzīves vietai; </w:t>
            </w:r>
          </w:p>
          <w:p w:rsidR="00DA0D88" w:rsidRPr="00066E2F" w:rsidRDefault="00066E2F" w:rsidP="00066E2F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- N</w:t>
            </w:r>
            <w:r w:rsidR="00DA0D88" w:rsidRPr="00066E2F">
              <w:rPr>
                <w:rFonts w:ascii="Verdana" w:hAnsi="Verdana" w:cstheme="minorHAnsi"/>
              </w:rPr>
              <w:t>ostiprināts lepnums par Latvijas valsti;</w:t>
            </w:r>
          </w:p>
          <w:p w:rsidR="00DA0D88" w:rsidRPr="00066E2F" w:rsidRDefault="00066E2F" w:rsidP="00066E2F">
            <w:pPr>
              <w:spacing w:after="0"/>
              <w:jc w:val="left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- K</w:t>
            </w:r>
            <w:r w:rsidR="00DA0D88" w:rsidRPr="00066E2F">
              <w:rPr>
                <w:rFonts w:ascii="Verdana" w:hAnsi="Verdana" w:cstheme="minorHAnsi"/>
              </w:rPr>
              <w:t>omunicētas un popularizētas Latvijas kultūras vērtības un mantojums.</w:t>
            </w:r>
          </w:p>
          <w:p w:rsidR="00DA0D88" w:rsidRPr="00556C10" w:rsidRDefault="00066E2F" w:rsidP="00066E2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-S</w:t>
            </w:r>
            <w:r w:rsidR="00DA0D88" w:rsidRPr="00556C10">
              <w:rPr>
                <w:rFonts w:ascii="Verdana" w:hAnsi="Verdana"/>
              </w:rPr>
              <w:t>niegt</w:t>
            </w:r>
            <w:r>
              <w:rPr>
                <w:rFonts w:ascii="Verdana" w:hAnsi="Verdana"/>
              </w:rPr>
              <w:t>a</w:t>
            </w:r>
            <w:r w:rsidR="00DA0D88" w:rsidRPr="00556C10">
              <w:rPr>
                <w:rFonts w:ascii="Verdana" w:hAnsi="Verdana"/>
              </w:rPr>
              <w:t xml:space="preserve"> iespēju jauniešiem no visas Latvijas </w:t>
            </w:r>
            <w:r>
              <w:rPr>
                <w:rFonts w:ascii="Verdana" w:hAnsi="Verdana"/>
              </w:rPr>
              <w:t>a</w:t>
            </w:r>
            <w:r w:rsidR="00DA0D88" w:rsidRPr="00556C10">
              <w:rPr>
                <w:rFonts w:ascii="Verdana" w:hAnsi="Verdana"/>
              </w:rPr>
              <w:t>r</w:t>
            </w:r>
            <w:r>
              <w:rPr>
                <w:rFonts w:ascii="Verdana" w:hAnsi="Verdana"/>
              </w:rPr>
              <w:t xml:space="preserve"> </w:t>
            </w:r>
            <w:r w:rsidR="00DA0D88" w:rsidRPr="00556C10">
              <w:rPr>
                <w:rFonts w:ascii="Verdana" w:hAnsi="Verdana"/>
              </w:rPr>
              <w:t>netradicionāliem risinājumiem atklāt Latvijas kultūru, mākslu un Latviju kopumā, kā iespēju un radošuma zemi, kurā idejas un sapņus var realizēt ikviens jaunietis neatkarīgi no dzīvesvietas vai sociālā stāvokļa.</w:t>
            </w:r>
          </w:p>
          <w:p w:rsidR="00DA0D88" w:rsidRPr="00DA0D88" w:rsidRDefault="00DA0D88" w:rsidP="00DA0D88">
            <w:pPr>
              <w:spacing w:after="0"/>
              <w:jc w:val="left"/>
              <w:rPr>
                <w:rFonts w:ascii="Verdana" w:hAnsi="Verdana" w:cstheme="minorHAnsi"/>
              </w:rPr>
            </w:pPr>
          </w:p>
          <w:p w:rsidR="00DA0D88" w:rsidRPr="00047C61" w:rsidRDefault="00DA0D88" w:rsidP="00DA0D88">
            <w:pPr>
              <w:spacing w:after="0"/>
              <w:rPr>
                <w:rFonts w:ascii="Verdana" w:hAnsi="Verdana" w:cstheme="minorHAnsi"/>
              </w:rPr>
            </w:pPr>
          </w:p>
        </w:tc>
      </w:tr>
      <w:tr w:rsidR="00DA0D88" w:rsidRPr="00B94076" w:rsidTr="00066E2F">
        <w:tc>
          <w:tcPr>
            <w:tcW w:w="156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DA0D88" w:rsidRPr="00940E4B" w:rsidRDefault="00DA0D88" w:rsidP="00DA0D88">
            <w:pPr>
              <w:jc w:val="lef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43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512CE" w:rsidRDefault="008512CE" w:rsidP="008512CE">
            <w:pPr>
              <w:jc w:val="left"/>
              <w:rPr>
                <w:rFonts w:ascii="Verdana" w:hAnsi="Verdana"/>
                <w:b/>
              </w:rPr>
            </w:pPr>
            <w:r w:rsidRPr="00B871DC">
              <w:rPr>
                <w:rFonts w:ascii="Verdana" w:hAnsi="Verdana"/>
                <w:b/>
              </w:rPr>
              <w:t xml:space="preserve">Dotācija no Rīgas pašvaldības vispārējiem ieņēmumiem – </w:t>
            </w:r>
            <w:r>
              <w:rPr>
                <w:rFonts w:ascii="Verdana" w:hAnsi="Verdana"/>
                <w:b/>
              </w:rPr>
              <w:t>140 070</w:t>
            </w:r>
            <w:r w:rsidRPr="00B871DC">
              <w:rPr>
                <w:rFonts w:ascii="Verdana" w:hAnsi="Verdana"/>
                <w:b/>
              </w:rPr>
              <w:t>euro</w:t>
            </w:r>
          </w:p>
          <w:p w:rsidR="00DA0D88" w:rsidRPr="00B94076" w:rsidRDefault="008512CE" w:rsidP="00342D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>Valsts finansējums -</w:t>
            </w:r>
            <w:r w:rsidR="00342DB6" w:rsidRPr="00342DB6">
              <w:rPr>
                <w:rFonts w:ascii="Verdana" w:hAnsi="Verdana"/>
                <w:b/>
              </w:rPr>
              <w:t xml:space="preserve">150 000 </w:t>
            </w:r>
            <w:proofErr w:type="spellStart"/>
            <w:r w:rsidR="00342DB6" w:rsidRPr="00342DB6">
              <w:rPr>
                <w:rFonts w:ascii="Verdana" w:hAnsi="Verdana"/>
                <w:b/>
              </w:rPr>
              <w:t>euro</w:t>
            </w:r>
            <w:proofErr w:type="spellEnd"/>
            <w:r w:rsidR="00342DB6" w:rsidRPr="00342DB6">
              <w:rPr>
                <w:rFonts w:ascii="Verdana" w:hAnsi="Verdana"/>
                <w:b/>
              </w:rPr>
              <w:t xml:space="preserve">                                                                                                    </w:t>
            </w:r>
            <w:r w:rsidR="00342DB6">
              <w:rPr>
                <w:rFonts w:ascii="Verdana" w:hAnsi="Verdana"/>
              </w:rPr>
              <w:t>(</w:t>
            </w:r>
            <w:r w:rsidR="00342DB6" w:rsidRPr="00342DB6">
              <w:rPr>
                <w:rFonts w:ascii="Verdana" w:hAnsi="Verdana"/>
              </w:rPr>
              <w:t xml:space="preserve">2018.gada 21.jūnija līgums Nr.2.5.-11-159  (03.08.2018. vienošanās Nr. Nr.2.5-11-194, 29.08.20218. vienošanās  Nr.2.5-11-259 (RD IKSD DIKS-18-1551-lī) ar Latvijas Republikas Kultūras ministriju par valsts budžeta finansējuma izlietošanu Latvijas valsts simtgades </w:t>
            </w:r>
            <w:r w:rsidR="00952628" w:rsidRPr="00211374">
              <w:rPr>
                <w:rFonts w:ascii="Verdana" w:hAnsi="Verdana"/>
              </w:rPr>
              <w:t xml:space="preserve">svinību </w:t>
            </w:r>
            <w:r w:rsidR="00952628">
              <w:rPr>
                <w:rFonts w:ascii="Verdana" w:hAnsi="Verdana"/>
              </w:rPr>
              <w:t>programmas pasākumu īstenošanai</w:t>
            </w:r>
            <w:r w:rsidR="00952628" w:rsidRPr="00211374">
              <w:rPr>
                <w:rFonts w:ascii="Verdana" w:hAnsi="Verdana"/>
              </w:rPr>
              <w:t xml:space="preserve"> </w:t>
            </w:r>
            <w:r w:rsidR="00342DB6" w:rsidRPr="00342DB6">
              <w:rPr>
                <w:rFonts w:ascii="Verdana" w:hAnsi="Verdana"/>
              </w:rPr>
              <w:t xml:space="preserve"> - līdzfinansējums - Latvijas skolas somas atvēršanas pasākums</w:t>
            </w:r>
            <w:r w:rsidR="00342DB6">
              <w:rPr>
                <w:rFonts w:ascii="Verdana" w:hAnsi="Verdana"/>
              </w:rPr>
              <w:t>.)</w:t>
            </w:r>
          </w:p>
        </w:tc>
      </w:tr>
    </w:tbl>
    <w:p w:rsidR="00EF5090" w:rsidRPr="00B94076" w:rsidRDefault="00EF5090" w:rsidP="00EF5090">
      <w:pPr>
        <w:pStyle w:val="Sarakstarindkopa"/>
        <w:spacing w:after="0"/>
        <w:rPr>
          <w:rFonts w:ascii="Verdana" w:hAnsi="Verdana"/>
          <w:color w:val="auto"/>
          <w:szCs w:val="22"/>
          <w:lang w:val="lv-LV"/>
        </w:rPr>
      </w:pPr>
    </w:p>
    <w:p w:rsidR="00EF5090" w:rsidRPr="00C041B0" w:rsidRDefault="00C041B0" w:rsidP="00C041B0">
      <w:pPr>
        <w:spacing w:after="160" w:line="259" w:lineRule="auto"/>
        <w:jc w:val="left"/>
        <w:rPr>
          <w:rFonts w:ascii="Verdana" w:hAnsi="Verdana" w:cstheme="minorHAnsi"/>
        </w:rPr>
      </w:pPr>
      <w:r w:rsidRPr="00B94076">
        <w:rPr>
          <w:rFonts w:ascii="Verdana" w:hAnsi="Verdana"/>
        </w:rPr>
        <w:t xml:space="preserve"> </w:t>
      </w:r>
    </w:p>
    <w:p w:rsidR="00790A90" w:rsidRPr="00B94076" w:rsidRDefault="00790A90" w:rsidP="00790A90">
      <w:pPr>
        <w:spacing w:after="0"/>
        <w:rPr>
          <w:rFonts w:ascii="Verdana" w:hAnsi="Verdana"/>
        </w:rPr>
      </w:pPr>
      <w:bookmarkStart w:id="0" w:name="_GoBack"/>
      <w:bookmarkEnd w:id="0"/>
    </w:p>
    <w:sectPr w:rsidR="00790A90" w:rsidRPr="00B94076" w:rsidSect="00C06948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79C" w:rsidRDefault="00F2579C" w:rsidP="003B01FA">
      <w:pPr>
        <w:spacing w:after="0"/>
      </w:pPr>
      <w:r>
        <w:separator/>
      </w:r>
    </w:p>
  </w:endnote>
  <w:endnote w:type="continuationSeparator" w:id="0">
    <w:p w:rsidR="00F2579C" w:rsidRDefault="00F2579C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79C" w:rsidRDefault="00F2579C" w:rsidP="003B01FA">
      <w:pPr>
        <w:spacing w:after="0"/>
      </w:pPr>
      <w:r>
        <w:separator/>
      </w:r>
    </w:p>
  </w:footnote>
  <w:footnote w:type="continuationSeparator" w:id="0">
    <w:p w:rsidR="00F2579C" w:rsidRDefault="00F2579C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D53AD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62719F"/>
    <w:multiLevelType w:val="hybridMultilevel"/>
    <w:tmpl w:val="1E8A0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400A67"/>
    <w:multiLevelType w:val="hybridMultilevel"/>
    <w:tmpl w:val="2230EAC8"/>
    <w:lvl w:ilvl="0" w:tplc="4512216A">
      <w:start w:val="1"/>
      <w:numFmt w:val="decimal"/>
      <w:lvlText w:val="%1)"/>
      <w:lvlJc w:val="left"/>
      <w:pPr>
        <w:ind w:left="433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53" w:hanging="360"/>
      </w:pPr>
    </w:lvl>
    <w:lvl w:ilvl="2" w:tplc="0426001B" w:tentative="1">
      <w:start w:val="1"/>
      <w:numFmt w:val="lowerRoman"/>
      <w:lvlText w:val="%3."/>
      <w:lvlJc w:val="right"/>
      <w:pPr>
        <w:ind w:left="1873" w:hanging="180"/>
      </w:pPr>
    </w:lvl>
    <w:lvl w:ilvl="3" w:tplc="0426000F" w:tentative="1">
      <w:start w:val="1"/>
      <w:numFmt w:val="decimal"/>
      <w:lvlText w:val="%4."/>
      <w:lvlJc w:val="left"/>
      <w:pPr>
        <w:ind w:left="2593" w:hanging="360"/>
      </w:pPr>
    </w:lvl>
    <w:lvl w:ilvl="4" w:tplc="04260019" w:tentative="1">
      <w:start w:val="1"/>
      <w:numFmt w:val="lowerLetter"/>
      <w:lvlText w:val="%5."/>
      <w:lvlJc w:val="left"/>
      <w:pPr>
        <w:ind w:left="3313" w:hanging="360"/>
      </w:pPr>
    </w:lvl>
    <w:lvl w:ilvl="5" w:tplc="0426001B" w:tentative="1">
      <w:start w:val="1"/>
      <w:numFmt w:val="lowerRoman"/>
      <w:lvlText w:val="%6."/>
      <w:lvlJc w:val="right"/>
      <w:pPr>
        <w:ind w:left="4033" w:hanging="180"/>
      </w:pPr>
    </w:lvl>
    <w:lvl w:ilvl="6" w:tplc="0426000F" w:tentative="1">
      <w:start w:val="1"/>
      <w:numFmt w:val="decimal"/>
      <w:lvlText w:val="%7."/>
      <w:lvlJc w:val="left"/>
      <w:pPr>
        <w:ind w:left="4753" w:hanging="360"/>
      </w:pPr>
    </w:lvl>
    <w:lvl w:ilvl="7" w:tplc="04260019" w:tentative="1">
      <w:start w:val="1"/>
      <w:numFmt w:val="lowerLetter"/>
      <w:lvlText w:val="%8."/>
      <w:lvlJc w:val="left"/>
      <w:pPr>
        <w:ind w:left="5473" w:hanging="360"/>
      </w:pPr>
    </w:lvl>
    <w:lvl w:ilvl="8" w:tplc="0426001B" w:tentative="1">
      <w:start w:val="1"/>
      <w:numFmt w:val="lowerRoman"/>
      <w:lvlText w:val="%9."/>
      <w:lvlJc w:val="right"/>
      <w:pPr>
        <w:ind w:left="6193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6"/>
  </w:num>
  <w:num w:numId="5">
    <w:abstractNumId w:val="13"/>
  </w:num>
  <w:num w:numId="6">
    <w:abstractNumId w:val="11"/>
  </w:num>
  <w:num w:numId="7">
    <w:abstractNumId w:val="8"/>
  </w:num>
  <w:num w:numId="8">
    <w:abstractNumId w:val="0"/>
  </w:num>
  <w:num w:numId="9">
    <w:abstractNumId w:val="14"/>
  </w:num>
  <w:num w:numId="10">
    <w:abstractNumId w:val="16"/>
  </w:num>
  <w:num w:numId="11">
    <w:abstractNumId w:val="12"/>
  </w:num>
  <w:num w:numId="12">
    <w:abstractNumId w:val="1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FA"/>
    <w:rsid w:val="00047C61"/>
    <w:rsid w:val="00066E2F"/>
    <w:rsid w:val="00130DEF"/>
    <w:rsid w:val="00140EBD"/>
    <w:rsid w:val="00281745"/>
    <w:rsid w:val="00342DB6"/>
    <w:rsid w:val="00362AF4"/>
    <w:rsid w:val="00375DF0"/>
    <w:rsid w:val="003B01FA"/>
    <w:rsid w:val="003D2F15"/>
    <w:rsid w:val="006E48C4"/>
    <w:rsid w:val="007057C5"/>
    <w:rsid w:val="00790A90"/>
    <w:rsid w:val="007D70AB"/>
    <w:rsid w:val="008512CE"/>
    <w:rsid w:val="00940E4B"/>
    <w:rsid w:val="00952628"/>
    <w:rsid w:val="00962806"/>
    <w:rsid w:val="00AC32AE"/>
    <w:rsid w:val="00B94076"/>
    <w:rsid w:val="00C041B0"/>
    <w:rsid w:val="00C06948"/>
    <w:rsid w:val="00C119F4"/>
    <w:rsid w:val="00D052FC"/>
    <w:rsid w:val="00D50E6A"/>
    <w:rsid w:val="00DA0D88"/>
    <w:rsid w:val="00DB3B76"/>
    <w:rsid w:val="00EA7093"/>
    <w:rsid w:val="00EF5090"/>
    <w:rsid w:val="00F2579C"/>
    <w:rsid w:val="00F50614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62E1C4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3B01FA"/>
    <w:pPr>
      <w:spacing w:after="120" w:line="240" w:lineRule="auto"/>
      <w:jc w:val="both"/>
    </w:pPr>
  </w:style>
  <w:style w:type="paragraph" w:styleId="Virsraksts1">
    <w:name w:val="heading 1"/>
    <w:basedOn w:val="Parasts"/>
    <w:link w:val="Virsraksts1Rakstz"/>
    <w:uiPriority w:val="9"/>
    <w:qFormat/>
    <w:rsid w:val="00047C6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3B01FA"/>
    <w:rPr>
      <w:color w:val="0563C1" w:themeColor="hyperlink"/>
      <w:u w:val="single"/>
    </w:rPr>
  </w:style>
  <w:style w:type="paragraph" w:styleId="Vresteksts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Parasts"/>
    <w:link w:val="VrestekstsRakstz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VrestekstsRakstz">
    <w:name w:val="Vēres teksts Rakstz."/>
    <w:aliases w:val="Footnote Rakstz.,Fußnote Rakstz.,fn Rakstz.,single space Rakstz.,FOOTNOTES Rakstz.,Текст сноски Знак Rakstz.,Текст сноски Знак1 Знак Rakstz.,Текст сноски Знак Знак Знак Rakstz.,Footnote Text Char Знак Знак Rakstz.,FT Rakstz."/>
    <w:basedOn w:val="Noklusjumarindkopasfonts"/>
    <w:link w:val="Vresteksts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Vresatsau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Noklusjumarindkopasfonts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Parasts"/>
    <w:next w:val="Parasts"/>
    <w:link w:val="Vresatsau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Noklusjumarindkopasfonts"/>
    <w:rsid w:val="003B01FA"/>
  </w:style>
  <w:style w:type="paragraph" w:styleId="Parakstszemobjekta">
    <w:name w:val="caption"/>
    <w:basedOn w:val="Parasts"/>
    <w:next w:val="Parasts"/>
    <w:link w:val="ParakstszemobjektaRakstz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Reatabula4-izclums1">
    <w:name w:val="Grid Table 4 Accent 1"/>
    <w:basedOn w:val="Parastatabula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ParakstszemobjektaRakstz">
    <w:name w:val="Paraksts zem objekta Rakstz."/>
    <w:basedOn w:val="Noklusjumarindkopasfonts"/>
    <w:link w:val="Parakstszemobjekta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gaia">
    <w:name w:val="Grid Table Light"/>
    <w:basedOn w:val="Parastatabula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Virsraksts1Rakstz">
    <w:name w:val="Virsraksts 1 Rakstz."/>
    <w:basedOn w:val="Noklusjumarindkopasfonts"/>
    <w:link w:val="Virsraksts1"/>
    <w:uiPriority w:val="9"/>
    <w:rsid w:val="00047C61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Skaidrīte Čerkovska</cp:lastModifiedBy>
  <cp:revision>10</cp:revision>
  <dcterms:created xsi:type="dcterms:W3CDTF">2021-01-25T11:52:00Z</dcterms:created>
  <dcterms:modified xsi:type="dcterms:W3CDTF">2021-02-09T07:50:00Z</dcterms:modified>
</cp:coreProperties>
</file>