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30. marta noteikumos Nr. 300 "Noteikumi par akcīzes nodokļa deklarācijas veidlapām un to aizpildīšanas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22.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1.3. apakšpunktā ietvertajā Ministru kabineta 2010. gada 30. marta noteikumu Nr. 300 "Noteikumi par akcīzes nodokļa deklarācijas veidlapām un to aizpildīšanas kārtību" (turpmāk – noteikumi) 22. punktā lietots gan termins "mazais alus ražotājs", gan termins "mazā alus darītava".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2021. gada 21. oktobra likuma "Grozījumi likumā "Par akcīzes nodokli"" 2. pantam termins "patstāvīga mazā alus darītava" tiek aizstāts ar terminu "patstāvīgais mazais alus darītājs". Grozījumi par likuma "Par akcīzes nodokli" 1. panta otrās daļas 15. punkta izteikšanu jaunā redakcijā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jo likuma "Par akcīzes nodokli" nākotnes redakcijā, kas stājas spēkā ar 01.07.2022. ir izmantoti 2 jēdzieni: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vietējiem Latvijas ražotājiem:  patstāvīgais mazais alus ražotājs, patstāvīgais vidējais vīna ražotājs, patstāvīgais vidējais raudzēto dzērienu ražotājs, patstāvīgais vidējais starpproduktu ražotājs – likuma “Par akcīzes nodokli” 12.panta otrā, trešā, ceturtā,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š.g. 1.jūliju likuma “Par akcīzes nodokli” 1.panta otrās daļas 15.punktā esošais termins “mazā alkoholisko dzērienu darītava” tiek aizstāts ar terminu “patstāvīgais mazais alus ražotājs” un tas attiecas tikai uz Latvijas komersantu, arī tajos gadījumos, kad Latvijas ražotājs vēlēsies sūtīt alu uz citu dalībvalsti. Informējam, ka saskaņā ar likumā “Par akcīzes nodokli” pārņemto direktīvu, Latvijai būs jāizsniedz sertifikāti arī saviem ražotājiem, kas vēlēsies sūtīt alu uz citu dalībvalsti un kuru saražotie apjomi nepārsniegs citā dalībvalstī noteikto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ES ražotājiem : citas dalībvalsts patstāvīgā mazā alus darītava, citas dalībvalsts patstāvīgā mazā vīna darītava, citas dalībvalsts patstāvīgā mazā raudzēto dzērienu darītava, citas dalībvalsts patstāvīgā mazā starpproduktu darītava  – likuma “Par akcīzes nodokli” 12.panta septītā, astotā, devītā, vienpadsmitā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noteikumu projektā tiek izdalīti divi atsevišķi jēdzieni, kur ar jēdzienu “ražotājs” saprotams Latvijas komersanta kontekstā, savukārt “darītava” attiecībā uz ES ražotājiem, no kuriem varētu ievest produkciju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papildināt ar 58.</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1.13. apakšpunktam jaunu alkoholisko dzērienu akcīzes nodokļa deklarācijas aizpilda un iesniedz par taksācijas periodu, sākot ar 2022. gada jūliju. Tādējādi nav saprotams, kā aizpildāmas un iesniedzamas alkoholisko dzērienu akcīzes nodokļa deklarācijas par taksācijas periodu līdz 2022. gada jūlijam, ievērojot, ka projekts, tostarp noteikumu 2.pielikums jaunajā redakcijā, stāsies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sadaļas "VI. Noslēguma jautājumi" 58.</w:t>
            </w:r>
            <w:r w:rsidR="00000000" w:rsidRPr="00000000" w:rsidDel="00000000">
              <w:rPr>
                <w:vertAlign w:val="superscript"/>
                <w:rtl w:val="0"/>
              </w:rPr>
              <w:t xml:space="preserve">3 </w:t>
            </w:r>
            <w:r w:rsidR="00000000" w:rsidRPr="00000000" w:rsidDel="00000000">
              <w:rPr>
                <w:rtl w:val="0"/>
              </w:rPr>
              <w:t xml:space="preserve">punkts par deklarāciju aizpildīšanas kārtību atbilstoši taksācijas periodam un papildināts ar 58.</w:t>
            </w:r>
            <w:r w:rsidR="00000000" w:rsidRPr="00000000" w:rsidDel="00000000">
              <w:rPr>
                <w:vertAlign w:val="superscript"/>
                <w:rtl w:val="0"/>
              </w:rPr>
              <w:t xml:space="preserve">4</w:t>
            </w:r>
            <w:r w:rsidR="00000000" w:rsidRPr="00000000" w:rsidDel="00000000">
              <w:rPr>
                <w:rtl w:val="0"/>
              </w:rPr>
              <w:t xml:space="preserve"> punktu par jaunās redakcijas deklarācijas veidlapas spēkā stāšanās datumu 01.07.2022.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piemērojami ar 2022.gada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tā piemērošanu ar atpakaļejošu spēku. Vēršam uzmanību, ka atbilstoši Oficiālo publikāciju un tiesiskās informācijas likuma 9.panta ceturtajai daļai normatīvajam aktam vai tā daļai nav atpakaļejoša spēka, izņemot </w:t>
            </w:r>
            <w:r w:rsidR="00000000" w:rsidRPr="00000000" w:rsidDel="00000000">
              <w:rPr>
                <w:u w:val="single"/>
                <w:rtl w:val="0"/>
              </w:rPr>
              <w:t xml:space="preserve">likumā</w:t>
            </w:r>
            <w:r w:rsidR="00000000" w:rsidRPr="00000000" w:rsidDel="00000000">
              <w:rPr>
                <w:rtl w:val="0"/>
              </w:rPr>
              <w:t xml:space="preserve"> īpaši paredzētus gadījumus. Tā kā ar Ministru kabineta noteikumiem nav pieļaujams noteikt atpakaļvērstu spēku, lūdzam svītrot projekta 2. punktu vai precizēt to, papildinot projekta anotācijas 1.3. punktu ar atsauci uz likuma "Par akcīzes nodokli" vienībām, kas pamato nepieciešamību precizēt noteikumus par akcīzes nodokļa deklarācijas veidlapām un to aizpildīšanas kārtību ar atpakaļvērstu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2009.gada 3.februāra noteikumu Nr. 108 "Normatīvo aktu projektu sagatavošanas noteikumi" 138. punktam, lai izdarītu grozījumus noteikumos, sagatavo grozījumu noteikumu projektu. Grozījumu noteikumu projektā papildus grozījumiem attiecīgajos noteikumos var ietvert </w:t>
            </w:r>
            <w:r w:rsidR="00000000" w:rsidRPr="00000000" w:rsidDel="00000000">
              <w:rPr>
                <w:u w:val="single"/>
                <w:rtl w:val="0"/>
              </w:rPr>
              <w:t xml:space="preserve">tikai grozījumu noteikumu projekta spēkā stāšanās normas</w:t>
            </w:r>
            <w:r w:rsidR="00000000" w:rsidRPr="00000000" w:rsidDel="00000000">
              <w:rPr>
                <w:rtl w:val="0"/>
              </w:rPr>
              <w:t xml:space="preserve">. Šo noteikumu 115. punkts paredz, ka pārejas kārtību no pastāvošā tiesiskā regulējuma uz jauno tiesisko regulējumu nosaka noslēguma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likuma "Par akcīzes nodokli" 23. panta pirmajai daļai apstiprinātam noliktavas turētājam un reģistrētam saņēmējam nodokļa taksācijas periods ir viens kalendāra mēnesis. Šā likuma 24. panta pirmajā daļā noteikts, ka nodokļa deklarāciju par taksācijas periodu apstiprināts noliktavas turētājs un reģistrēts saņēmējs iesniedz Valsts ieņēmumu dienestam 15 dienu laikā pēc attiecīgā taksācijas perioda beigām. Tādējādi nav saprotama projekta piemērošana ar šā gada 1. janvāri, ja deklarācijas iesniegšanas termiņš jau ir iestājies.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paredz projekta piemērošanu ar atpakaļejošu spēku. Vēršam uzmanību, ka atbilstoši Oficiālo publikāciju un tiesiskās informācijas likuma 9. panta ceturtajai daļai normatīvajam aktam vai tā daļai nav atpakaļejoša spēka, izņemot </w:t>
            </w:r>
            <w:r w:rsidR="00000000" w:rsidRPr="00000000" w:rsidDel="00000000">
              <w:rPr>
                <w:u w:val="single"/>
                <w:rtl w:val="0"/>
              </w:rPr>
              <w:t xml:space="preserve">likumā</w:t>
            </w:r>
            <w:r w:rsidR="00000000" w:rsidRPr="00000000" w:rsidDel="00000000">
              <w:rPr>
                <w:rtl w:val="0"/>
              </w:rPr>
              <w:t xml:space="preserve"> īpaši paredzētus gadījumus. Tāpat vēršam uzmanību, ka atbilstoši likuma "Par akcīzes nodokli" 23. panta pirmajai daļai apstiprinātam noliktavas turētājam un reģistrētam saņēmējam nodokļa taksācijas periods ir viens kalendāra mēnesis. Šā likuma 24. panta pirmajā daļā noteikts, ka nodokļa deklarāciju par taksācijas periodu apstiprināts noliktavas turētājs un reģistrēts saņēmējs iesniedz Valsts ieņēmumu dienestam 15 dienu laikā pēc attiecīgā taksācijas perioda beigām. Tādējādi nav saprotama projekta piemērošana ar šā gada 1. janvāri, ja deklarācijas iesniegšanas termiņš jau ir iestājies.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2.1. punktu attiecībā uz juridiskajām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(ex-ante) 2.1.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21-TA-1526</w:t>
    </w:r>
    <w:r>
      <w:br/>
    </w:r>
    <w:r w:rsidR="00000000" w:rsidRPr="00000000" w:rsidDel="00000000">
      <w:rPr>
        <w:rtl w:val="0"/>
      </w:rPr>
      <w:t xml:space="preserve">03.05.2022. 17.39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21-TA-1526</w:t>
    </w:r>
    <w:r>
      <w:br/>
    </w:r>
    <w:r w:rsidR="00000000" w:rsidRPr="00000000" w:rsidDel="00000000">
      <w:rPr>
        <w:rtl w:val="0"/>
      </w:rPr>
      <w:t xml:space="preserve">03.05.2022. 17.39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Izziņa_21-TA-1526.docx</dc:title>
</cp:coreProperties>
</file>

<file path=docProps/custom.xml><?xml version="1.0" encoding="utf-8"?>
<Properties xmlns="http://schemas.openxmlformats.org/officeDocument/2006/custom-properties" xmlns:vt="http://schemas.openxmlformats.org/officeDocument/2006/docPropsVTypes"/>
</file>