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936BB" w14:textId="77777777" w:rsidR="00BC5BD9" w:rsidRDefault="00BC5BD9" w:rsidP="00BC5BD9">
      <w:pPr>
        <w:rPr>
          <w:rFonts w:asciiTheme="minorHAnsi" w:hAnsiTheme="minorHAnsi" w:cstheme="minorBidi"/>
          <w:sz w:val="22"/>
          <w:szCs w:val="22"/>
          <w:lang w:eastAsia="en-US"/>
        </w:rPr>
      </w:pPr>
    </w:p>
    <w:p w14:paraId="1A156679" w14:textId="77777777" w:rsidR="00BC5BD9" w:rsidRDefault="00BC5BD9" w:rsidP="00BC5BD9">
      <w:pPr>
        <w:rPr>
          <w:rFonts w:asciiTheme="minorHAnsi" w:hAnsiTheme="minorHAnsi" w:cstheme="minorBidi"/>
          <w:sz w:val="22"/>
          <w:szCs w:val="22"/>
          <w:lang w:eastAsia="en-US"/>
        </w:rPr>
      </w:pPr>
    </w:p>
    <w:p w14:paraId="4208EED2" w14:textId="77777777" w:rsidR="00BC5BD9" w:rsidRDefault="00BC5BD9" w:rsidP="00BC5BD9">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Inguna </w:t>
      </w:r>
      <w:proofErr w:type="spellStart"/>
      <w:r>
        <w:rPr>
          <w:rFonts w:ascii="Calibri" w:eastAsia="Times New Roman" w:hAnsi="Calibri" w:cs="Calibri"/>
          <w:sz w:val="22"/>
          <w:szCs w:val="22"/>
          <w:lang w:val="en-US"/>
        </w:rPr>
        <w:t>Dancīte</w:t>
      </w:r>
      <w:proofErr w:type="spellEnd"/>
      <w:r>
        <w:rPr>
          <w:rFonts w:ascii="Calibri" w:eastAsia="Times New Roman" w:hAnsi="Calibri" w:cs="Calibri"/>
          <w:sz w:val="22"/>
          <w:szCs w:val="22"/>
          <w:lang w:val="en-US"/>
        </w:rPr>
        <w:t xml:space="preserve"> &lt;inguna.dancite@fm.gov.lv&gt; </w:t>
      </w:r>
      <w:r>
        <w:rPr>
          <w:rFonts w:ascii="Calibri" w:eastAsia="Times New Roman" w:hAnsi="Calibri" w:cs="Calibri"/>
          <w:b/>
          <w:bCs/>
          <w:sz w:val="22"/>
          <w:szCs w:val="22"/>
          <w:lang w:val="en-US"/>
        </w:rPr>
        <w:t xml:space="preserve">On Behalf Of </w:t>
      </w:r>
      <w:r>
        <w:rPr>
          <w:rFonts w:ascii="Calibri" w:eastAsia="Times New Roman" w:hAnsi="Calibri" w:cs="Calibri"/>
          <w:sz w:val="22"/>
          <w:szCs w:val="22"/>
          <w:lang w:val="en-US"/>
        </w:rPr>
        <w:t>Pasts</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Tuesday, August 31, 2021 4:41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Pasts &lt;Pasts@em.gov.lv&gt;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Kristīne Strode &lt;Kristine.Strode@em.gov.lv&gt;; </w:t>
      </w:r>
      <w:proofErr w:type="spellStart"/>
      <w:r>
        <w:rPr>
          <w:rFonts w:ascii="Calibri" w:eastAsia="Times New Roman" w:hAnsi="Calibri" w:cs="Calibri"/>
          <w:sz w:val="22"/>
          <w:szCs w:val="22"/>
          <w:lang w:val="en-US"/>
        </w:rPr>
        <w:t>Gints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Trupovnieks</w:t>
      </w:r>
      <w:proofErr w:type="spellEnd"/>
      <w:r>
        <w:rPr>
          <w:rFonts w:ascii="Calibri" w:eastAsia="Times New Roman" w:hAnsi="Calibri" w:cs="Calibri"/>
          <w:sz w:val="22"/>
          <w:szCs w:val="22"/>
          <w:lang w:val="en-US"/>
        </w:rPr>
        <w:t xml:space="preserve"> &lt;gints.trupovnieks@fm.gov.lv&gt;; Anželika Osipova &lt;anzelika.osipova@fm.gov.lv&gt;; Ilze </w:t>
      </w:r>
      <w:proofErr w:type="spellStart"/>
      <w:r>
        <w:rPr>
          <w:rFonts w:ascii="Calibri" w:eastAsia="Times New Roman" w:hAnsi="Calibri" w:cs="Calibri"/>
          <w:sz w:val="22"/>
          <w:szCs w:val="22"/>
          <w:lang w:val="en-US"/>
        </w:rPr>
        <w:t>Kreicberga</w:t>
      </w:r>
      <w:proofErr w:type="spellEnd"/>
      <w:r>
        <w:rPr>
          <w:rFonts w:ascii="Calibri" w:eastAsia="Times New Roman" w:hAnsi="Calibri" w:cs="Calibri"/>
          <w:sz w:val="22"/>
          <w:szCs w:val="22"/>
          <w:lang w:val="en-US"/>
        </w:rPr>
        <w:t xml:space="preserve"> &lt;ilze.kreicberga@fm.gov.lv&gt;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FM </w:t>
      </w:r>
      <w:proofErr w:type="spellStart"/>
      <w:r>
        <w:rPr>
          <w:rFonts w:ascii="Calibri" w:eastAsia="Times New Roman" w:hAnsi="Calibri" w:cs="Calibri"/>
          <w:sz w:val="22"/>
          <w:szCs w:val="22"/>
          <w:lang w:val="en-US"/>
        </w:rPr>
        <w:t>atzinums</w:t>
      </w:r>
      <w:proofErr w:type="spellEnd"/>
      <w:r>
        <w:rPr>
          <w:rFonts w:ascii="Calibri" w:eastAsia="Times New Roman" w:hAnsi="Calibri" w:cs="Calibri"/>
          <w:sz w:val="22"/>
          <w:szCs w:val="22"/>
          <w:lang w:val="en-US"/>
        </w:rPr>
        <w:t xml:space="preserve"> par </w:t>
      </w:r>
      <w:proofErr w:type="spellStart"/>
      <w:r>
        <w:rPr>
          <w:rFonts w:ascii="Calibri" w:eastAsia="Times New Roman" w:hAnsi="Calibri" w:cs="Calibri"/>
          <w:sz w:val="22"/>
          <w:szCs w:val="22"/>
          <w:lang w:val="en-US"/>
        </w:rPr>
        <w:t>precizēto</w:t>
      </w:r>
      <w:proofErr w:type="spellEnd"/>
      <w:r>
        <w:rPr>
          <w:rFonts w:ascii="Calibri" w:eastAsia="Times New Roman" w:hAnsi="Calibri" w:cs="Calibri"/>
          <w:sz w:val="22"/>
          <w:szCs w:val="22"/>
          <w:lang w:val="en-US"/>
        </w:rPr>
        <w:t xml:space="preserve"> TAP, VSS-923</w:t>
      </w:r>
    </w:p>
    <w:p w14:paraId="6BBED756" w14:textId="77777777" w:rsidR="00BC5BD9" w:rsidRDefault="00BC5BD9" w:rsidP="00BC5BD9"/>
    <w:p w14:paraId="1357F169" w14:textId="77777777" w:rsidR="00BC5BD9" w:rsidRDefault="00BC5BD9" w:rsidP="00BC5BD9">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2FD503AA" w14:textId="77777777" w:rsidR="00BC5BD9" w:rsidRDefault="00BC5BD9" w:rsidP="00BC5BD9">
      <w:r>
        <w:t>31.08.2021.  Nr. 10.1-6/7-1/1059</w:t>
      </w:r>
    </w:p>
    <w:p w14:paraId="19FA6548" w14:textId="77777777" w:rsidR="00BC5BD9" w:rsidRDefault="00BC5BD9" w:rsidP="00BC5BD9"/>
    <w:p w14:paraId="360C2A70" w14:textId="77777777" w:rsidR="00BC5BD9" w:rsidRDefault="00BC5BD9" w:rsidP="00BC5BD9">
      <w:r>
        <w:t>Labdien!</w:t>
      </w:r>
    </w:p>
    <w:p w14:paraId="0BC4D5C5" w14:textId="77777777" w:rsidR="00BC5BD9" w:rsidRDefault="00BC5BD9" w:rsidP="00BC5BD9"/>
    <w:p w14:paraId="19499A32" w14:textId="77777777" w:rsidR="00BC5BD9" w:rsidRDefault="00BC5BD9" w:rsidP="00BC5BD9">
      <w:r>
        <w:t xml:space="preserve">Finanšu ministrija atbilstoši kompetencei ir izskatījusi Ekonomikas ministrijas precizēto likumprojektu "Grozījumi Energoefektivitātes likumā" (VSS-923) (turpmāk – likumprojekts), tā sākotnējās ietekmes novērtējuma ziņojumu (anotāciju), Ministru kabineta sēdes </w:t>
      </w:r>
      <w:proofErr w:type="spellStart"/>
      <w:r>
        <w:t>protokollēmuma</w:t>
      </w:r>
      <w:proofErr w:type="spellEnd"/>
      <w:r>
        <w:t xml:space="preserve"> projektu un izziņu par atzinumos sniegtajiem iebildumiem, un izsaka tālāk minētos iebildumus.</w:t>
      </w:r>
    </w:p>
    <w:p w14:paraId="37AD2969" w14:textId="77777777" w:rsidR="00BC5BD9" w:rsidRDefault="00BC5BD9" w:rsidP="00BC5BD9"/>
    <w:p w14:paraId="091A724C" w14:textId="77777777" w:rsidR="00BC5BD9" w:rsidRDefault="00BC5BD9" w:rsidP="00BC5BD9">
      <w:r>
        <w:t xml:space="preserve">1. Anotācijas II sadaļas 2.punktā ir norādīts, ka likumprojekta ieviešana paaugstinās administratīvo slogu Būvniecības valsts kontroles birojam, jo tam papildus būs jāizveido un jāuztur energoefektivitātes pakalpojumu sniedzēju reģistru, kā arī jāveic energoefektivitātes pakalpojumu sniedzēju kompetences apliecināšanas pārbaudi. Turklāt arī VII sadaļas 2.punktā ir minēts, ka par detalizētāku </w:t>
      </w:r>
      <w:proofErr w:type="spellStart"/>
      <w:r>
        <w:t>cilvēkresusrsu</w:t>
      </w:r>
      <w:proofErr w:type="spellEnd"/>
      <w:r>
        <w:t xml:space="preserve"> un finanšu līdzekļu nepieciešamību būs iespējams kvalitatīvi spriest pie </w:t>
      </w:r>
      <w:proofErr w:type="spellStart"/>
      <w:r>
        <w:t>energoservisa</w:t>
      </w:r>
      <w:proofErr w:type="spellEnd"/>
      <w:r>
        <w:t xml:space="preserve"> kompāniju noteikumu izstrādes. Ņemot vērā minēto, lūdzam anotāciju papildināt ar informāciju no kādiem resursiem Būvniecības valsts kontroles birojs nodrošinās energoefektivitātes pakalpojumu sniedzēju reģistra uzturēšanu, kā arī kādu likumprojektā normu nodrošināšanai varētu būt nepieciešami </w:t>
      </w:r>
      <w:proofErr w:type="spellStart"/>
      <w:r>
        <w:t>cilvēkresusrsi</w:t>
      </w:r>
      <w:proofErr w:type="spellEnd"/>
      <w:r>
        <w:t xml:space="preserve"> un finanšu līdzekļi, kurai iestādei un kāds būs to finansēšanas avots. </w:t>
      </w:r>
    </w:p>
    <w:p w14:paraId="569F7638" w14:textId="77777777" w:rsidR="00BC5BD9" w:rsidRDefault="00BC5BD9" w:rsidP="00BC5BD9">
      <w:pPr>
        <w:pStyle w:val="title-doc-first"/>
        <w:shd w:val="clear" w:color="auto" w:fill="FFFFFF"/>
        <w:spacing w:before="0" w:beforeAutospacing="0" w:after="0" w:afterAutospacing="0"/>
        <w:rPr>
          <w:rFonts w:ascii="Times New Roman" w:hAnsi="Times New Roman" w:cs="Times New Roman"/>
          <w:sz w:val="24"/>
          <w:szCs w:val="24"/>
          <w:lang w:eastAsia="en-US"/>
        </w:rPr>
      </w:pPr>
    </w:p>
    <w:p w14:paraId="3E872D6B" w14:textId="77777777" w:rsidR="00BC5BD9" w:rsidRDefault="00BC5BD9" w:rsidP="00BC5BD9">
      <w:pPr>
        <w:pStyle w:val="title-doc-first"/>
        <w:shd w:val="clear" w:color="auto" w:fill="FFFFFF"/>
        <w:spacing w:before="0" w:beforeAutospacing="0" w:after="0" w:afterAutospacing="0"/>
        <w:rPr>
          <w:sz w:val="24"/>
          <w:szCs w:val="24"/>
        </w:rPr>
      </w:pPr>
      <w:r>
        <w:rPr>
          <w:rFonts w:ascii="Times New Roman" w:hAnsi="Times New Roman" w:cs="Times New Roman"/>
          <w:color w:val="000000"/>
          <w:sz w:val="24"/>
          <w:szCs w:val="24"/>
          <w:lang w:eastAsia="en-US"/>
        </w:rPr>
        <w:t xml:space="preserve">2. Šobrīd likumprojekta 9.pantā izteiktā 10.panta pirmās daļas redakcija nosaka, ka lielo uzņēmumu vērtēs pēc nodarbināto skaita, t.i., vairāk nekā 249 darbinieki </w:t>
      </w:r>
      <w:r>
        <w:rPr>
          <w:rFonts w:ascii="Times New Roman" w:hAnsi="Times New Roman" w:cs="Times New Roman"/>
          <w:b/>
          <w:bCs/>
          <w:color w:val="000000"/>
          <w:sz w:val="24"/>
          <w:szCs w:val="24"/>
          <w:lang w:eastAsia="en-US"/>
        </w:rPr>
        <w:t>vai</w:t>
      </w:r>
      <w:r>
        <w:rPr>
          <w:rFonts w:ascii="Times New Roman" w:hAnsi="Times New Roman" w:cs="Times New Roman"/>
          <w:color w:val="000000"/>
          <w:sz w:val="24"/>
          <w:szCs w:val="24"/>
          <w:lang w:eastAsia="en-US"/>
        </w:rPr>
        <w:t xml:space="preserve"> pēc tā pārskata gada apgrozījuma (pārsniedz 50 miljonus </w:t>
      </w:r>
      <w:proofErr w:type="spellStart"/>
      <w:r>
        <w:rPr>
          <w:rFonts w:ascii="Times New Roman" w:hAnsi="Times New Roman" w:cs="Times New Roman"/>
          <w:i/>
          <w:iCs/>
          <w:color w:val="000000"/>
          <w:sz w:val="24"/>
          <w:szCs w:val="24"/>
          <w:lang w:eastAsia="en-US"/>
        </w:rPr>
        <w:t>euro</w:t>
      </w:r>
      <w:proofErr w:type="spellEnd"/>
      <w:r>
        <w:rPr>
          <w:rFonts w:ascii="Times New Roman" w:hAnsi="Times New Roman" w:cs="Times New Roman"/>
          <w:color w:val="000000"/>
          <w:sz w:val="24"/>
          <w:szCs w:val="24"/>
          <w:lang w:eastAsia="en-US"/>
        </w:rPr>
        <w:t xml:space="preserve"> ) </w:t>
      </w:r>
      <w:r>
        <w:rPr>
          <w:rFonts w:ascii="Times New Roman" w:hAnsi="Times New Roman" w:cs="Times New Roman"/>
          <w:b/>
          <w:bCs/>
          <w:color w:val="000000"/>
          <w:sz w:val="24"/>
          <w:szCs w:val="24"/>
          <w:lang w:eastAsia="en-US"/>
        </w:rPr>
        <w:t>un</w:t>
      </w:r>
      <w:r>
        <w:rPr>
          <w:rFonts w:ascii="Times New Roman" w:hAnsi="Times New Roman" w:cs="Times New Roman"/>
          <w:color w:val="000000"/>
          <w:sz w:val="24"/>
          <w:szCs w:val="24"/>
          <w:lang w:eastAsia="en-US"/>
        </w:rPr>
        <w:t xml:space="preserve"> gada bilances kopsummas (43 miljonus </w:t>
      </w:r>
      <w:proofErr w:type="spellStart"/>
      <w:r>
        <w:rPr>
          <w:rFonts w:ascii="Times New Roman" w:hAnsi="Times New Roman" w:cs="Times New Roman"/>
          <w:i/>
          <w:iCs/>
          <w:color w:val="000000"/>
          <w:sz w:val="24"/>
          <w:szCs w:val="24"/>
          <w:lang w:eastAsia="en-US"/>
        </w:rPr>
        <w:t>euro</w:t>
      </w:r>
      <w:proofErr w:type="spellEnd"/>
      <w:r>
        <w:rPr>
          <w:rFonts w:ascii="Times New Roman" w:hAnsi="Times New Roman" w:cs="Times New Roman"/>
          <w:color w:val="000000"/>
          <w:sz w:val="24"/>
          <w:szCs w:val="24"/>
          <w:lang w:eastAsia="en-US"/>
        </w:rPr>
        <w:t xml:space="preserve">). Vēršam uzmanību, ka saskaņā ar Komisijas 2014.gada 17.jūnija regulas Nr.651/2014, ar ko noteiktas atbalsta kategorijas atzīst par saderīgām ar iekšējo tirgu, piemērojot Līguma 107. un 108.pantu (turpmāk Komisijas regula Nr.651/2014), I pielikuma 2.pantā noteikto mikro, mazā un vidējā komersanta (MVU) definīciju, MVU kategorijā ietilpst uzņēmumi, kam ir mazāk nekā 250 darbinieki </w:t>
      </w:r>
      <w:r>
        <w:rPr>
          <w:rFonts w:ascii="Times New Roman" w:hAnsi="Times New Roman" w:cs="Times New Roman"/>
          <w:b/>
          <w:bCs/>
          <w:color w:val="000000"/>
          <w:sz w:val="24"/>
          <w:szCs w:val="24"/>
          <w:lang w:eastAsia="en-US"/>
        </w:rPr>
        <w:t xml:space="preserve">un </w:t>
      </w:r>
      <w:r>
        <w:rPr>
          <w:rFonts w:ascii="Times New Roman" w:hAnsi="Times New Roman" w:cs="Times New Roman"/>
          <w:color w:val="000000"/>
          <w:sz w:val="24"/>
          <w:szCs w:val="24"/>
          <w:lang w:eastAsia="en-US"/>
        </w:rPr>
        <w:t xml:space="preserve">kuru gada apgrozījums nepārsniedz 50 miljonus eiro </w:t>
      </w:r>
      <w:r>
        <w:rPr>
          <w:rFonts w:ascii="Times New Roman" w:hAnsi="Times New Roman" w:cs="Times New Roman"/>
          <w:b/>
          <w:bCs/>
          <w:color w:val="000000"/>
          <w:sz w:val="24"/>
          <w:szCs w:val="24"/>
          <w:lang w:eastAsia="en-US"/>
        </w:rPr>
        <w:t>un/vai</w:t>
      </w:r>
      <w:r>
        <w:rPr>
          <w:rFonts w:ascii="Times New Roman" w:hAnsi="Times New Roman" w:cs="Times New Roman"/>
          <w:color w:val="000000"/>
          <w:sz w:val="24"/>
          <w:szCs w:val="24"/>
          <w:lang w:eastAsia="en-US"/>
        </w:rPr>
        <w:t xml:space="preserve"> gada bilances kopsumma nepārsniedz 43 miljonus eiro. Savukārt, lielie uzņēmumi ir tādi, kas neatbilst Komisijas regulas Nr.651/2014 I pielikumā noteiktajiem kritērijiem. Vēršam uzmanību, ka Komisijas regulas Nr.651/2014 I pielikumā noteiktie kritēriji sakrīt ar </w:t>
      </w:r>
      <w:r>
        <w:rPr>
          <w:rFonts w:ascii="Times New Roman" w:hAnsi="Times New Roman" w:cs="Times New Roman"/>
          <w:color w:val="000000"/>
          <w:sz w:val="24"/>
          <w:szCs w:val="24"/>
        </w:rPr>
        <w:t xml:space="preserve">EIROPAS PARLAMENTA UN PADOMES 2012.gada 25.oktobra DIREKTĪVAS 2012/27/ES par energoefektivitāti, ar ko groza Direktīvas 2009/125/EK un 2010/30/ES un atceļ Direktīvas 2004/8/EK un 2006/32/EK, 2.panta </w:t>
      </w:r>
      <w:r>
        <w:rPr>
          <w:rFonts w:ascii="Times New Roman" w:hAnsi="Times New Roman" w:cs="Times New Roman"/>
          <w:color w:val="000000"/>
          <w:sz w:val="24"/>
          <w:szCs w:val="24"/>
        </w:rPr>
        <w:lastRenderedPageBreak/>
        <w:t xml:space="preserve">26) punktā noteikto. </w:t>
      </w:r>
      <w:r>
        <w:rPr>
          <w:rFonts w:ascii="Times New Roman" w:hAnsi="Times New Roman" w:cs="Times New Roman"/>
          <w:color w:val="000000"/>
          <w:sz w:val="24"/>
          <w:szCs w:val="24"/>
          <w:lang w:eastAsia="en-US"/>
        </w:rPr>
        <w:t>Ņemot vērā minēto, vēršam uzmanību, ka atbilstoši šobrīd piedāvātajai likumprojekta redakcijai par lielu komersantu var kvalificēties pie nosacījuma, ja tam izpildās tikai viens kritērijs, t.i., darbinieku skaits pārsniedz 249 darbiniekus, lūdzam pārskatīt un nepieciešamības gadījumā atbilstoši precizēt šobrīd likumprojekta 9.panta izteiktā 10.panta pirmās daļas redakciju, jo šajā likumprojektā minētā lielo uzņēmumu definīcija nesakritīs ar citos normatīvajos aktos minēto lielo uzņēmumu definīciju.</w:t>
      </w:r>
    </w:p>
    <w:p w14:paraId="62E62B00" w14:textId="77777777" w:rsidR="00BC5BD9" w:rsidRDefault="00BC5BD9" w:rsidP="00BC5BD9"/>
    <w:p w14:paraId="330C83A1" w14:textId="77777777" w:rsidR="00BC5BD9" w:rsidRDefault="00BC5BD9" w:rsidP="00BC5BD9">
      <w:pPr>
        <w:rPr>
          <w:lang w:eastAsia="en-US"/>
        </w:rPr>
      </w:pPr>
    </w:p>
    <w:p w14:paraId="02228F29" w14:textId="77777777" w:rsidR="00BC5BD9" w:rsidRDefault="00BC5BD9" w:rsidP="00BC5BD9">
      <w:pPr>
        <w:spacing w:after="240"/>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Ilga </w:t>
      </w:r>
      <w:proofErr w:type="spellStart"/>
      <w:r>
        <w:rPr>
          <w:rFonts w:ascii="Franklin Gothic Medium" w:hAnsi="Franklin Gothic Medium"/>
          <w:b/>
          <w:bCs/>
          <w:color w:val="1F497D"/>
          <w:sz w:val="20"/>
          <w:szCs w:val="20"/>
          <w:lang w:eastAsia="en-US"/>
        </w:rPr>
        <w:t>Jermacāne</w:t>
      </w:r>
      <w:proofErr w:type="spellEnd"/>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67083802</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sz w:val="16"/>
            <w:szCs w:val="16"/>
            <w:lang w:eastAsia="en-US"/>
          </w:rPr>
          <w:t>ilga.jermacane@fm.gov.lv</w:t>
        </w:r>
      </w:hyperlink>
    </w:p>
    <w:p w14:paraId="02DAB8F1" w14:textId="77777777" w:rsidR="00BC5BD9" w:rsidRDefault="00BC5BD9" w:rsidP="00BC5BD9">
      <w:pPr>
        <w:rPr>
          <w:rFonts w:ascii="Franklin Gothic Book" w:hAnsi="Franklin Gothic Book"/>
          <w:color w:val="767573"/>
          <w:sz w:val="16"/>
          <w:szCs w:val="16"/>
          <w:lang w:eastAsia="en-US"/>
        </w:rPr>
      </w:pPr>
      <w:r>
        <w:rPr>
          <w:rFonts w:ascii="Franklin Gothic Medium" w:hAnsi="Franklin Gothic Medium"/>
          <w:b/>
          <w:bCs/>
          <w:color w:val="1F497D"/>
          <w:sz w:val="20"/>
          <w:szCs w:val="20"/>
          <w:lang w:eastAsia="en-US"/>
        </w:rPr>
        <w:t>Anželika Osipova</w:t>
      </w:r>
      <w:r>
        <w:rPr>
          <w:rFonts w:ascii="Franklin Gothic Book" w:hAnsi="Franklin Gothic Book"/>
          <w:color w:val="767573"/>
          <w:sz w:val="16"/>
          <w:szCs w:val="16"/>
          <w:lang w:eastAsia="en-US"/>
        </w:rPr>
        <w:br/>
        <w:t xml:space="preserve">Budžeta departamenta </w:t>
      </w:r>
      <w:r>
        <w:rPr>
          <w:rFonts w:ascii="Franklin Gothic Book" w:hAnsi="Franklin Gothic Book"/>
          <w:color w:val="767573"/>
          <w:sz w:val="16"/>
          <w:szCs w:val="16"/>
          <w:lang w:eastAsia="en-US"/>
        </w:rPr>
        <w:br/>
        <w:t>Varas, valdības dienestu un tautsaimniecības finansēšanas nodaļas vadītāja vietniece</w:t>
      </w:r>
      <w:r>
        <w:rPr>
          <w:rFonts w:ascii="Franklin Gothic Book" w:hAnsi="Franklin Gothic Book"/>
          <w:color w:val="767573"/>
          <w:sz w:val="16"/>
          <w:szCs w:val="16"/>
          <w:lang w:eastAsia="en-US"/>
        </w:rPr>
        <w:br/>
        <w:t xml:space="preserve">E-pasts: </w:t>
      </w:r>
      <w:hyperlink r:id="rId5" w:history="1">
        <w:r>
          <w:rPr>
            <w:rStyle w:val="Hyperlink"/>
            <w:rFonts w:ascii="Franklin Gothic Book" w:hAnsi="Franklin Gothic Book"/>
            <w:color w:val="1F497D"/>
            <w:sz w:val="16"/>
            <w:szCs w:val="16"/>
            <w:lang w:eastAsia="en-US"/>
          </w:rPr>
          <w:t>anzelika.osipova@fm.gov.lv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Tālr.: 67095450</w:t>
      </w:r>
    </w:p>
    <w:p w14:paraId="1BF5AD01" w14:textId="77777777" w:rsidR="00BC5BD9" w:rsidRDefault="00BC5BD9" w:rsidP="00BC5BD9">
      <w:pPr>
        <w:rPr>
          <w:rFonts w:ascii="Franklin Gothic Book" w:hAnsi="Franklin Gothic Book"/>
          <w:color w:val="767573"/>
          <w:sz w:val="16"/>
          <w:szCs w:val="16"/>
          <w:lang w:eastAsia="en-US"/>
        </w:rPr>
      </w:pPr>
    </w:p>
    <w:p w14:paraId="3AFAB35C" w14:textId="77777777" w:rsidR="00BC5BD9" w:rsidRDefault="00BC5BD9" w:rsidP="00BC5BD9">
      <w:pPr>
        <w:spacing w:after="240"/>
        <w:rPr>
          <w:rFonts w:ascii="Franklin Gothic Book" w:hAnsi="Franklin Gothic Book"/>
          <w:color w:val="767573"/>
          <w:sz w:val="16"/>
          <w:szCs w:val="16"/>
          <w:lang w:eastAsia="en-US"/>
        </w:rPr>
      </w:pPr>
      <w:r>
        <w:rPr>
          <w:rFonts w:ascii="Franklin Gothic Medium" w:hAnsi="Franklin Gothic Medium"/>
          <w:b/>
          <w:bCs/>
          <w:color w:val="1F497D"/>
          <w:sz w:val="20"/>
          <w:szCs w:val="20"/>
          <w:lang w:eastAsia="en-US"/>
        </w:rPr>
        <w:t>Ilze Kreicberga</w:t>
      </w:r>
      <w:r>
        <w:rPr>
          <w:rFonts w:ascii="Franklin Gothic Book" w:hAnsi="Franklin Gothic Book"/>
          <w:color w:val="767573"/>
          <w:sz w:val="16"/>
          <w:szCs w:val="16"/>
          <w:lang w:eastAsia="en-US"/>
        </w:rPr>
        <w:br/>
        <w:t>Komercdarbības atbalsta kontroles departamenta vecākā eksperte</w:t>
      </w:r>
      <w:r>
        <w:rPr>
          <w:rFonts w:ascii="Franklin Gothic Book" w:hAnsi="Franklin Gothic Book"/>
          <w:color w:val="767573"/>
          <w:sz w:val="16"/>
          <w:szCs w:val="16"/>
          <w:lang w:eastAsia="en-US"/>
        </w:rPr>
        <w:br/>
        <w:t xml:space="preserve">E-pasts: </w:t>
      </w:r>
      <w:hyperlink r:id="rId6" w:history="1">
        <w:r>
          <w:rPr>
            <w:rStyle w:val="Hyperlink"/>
            <w:rFonts w:ascii="Franklin Gothic Book" w:hAnsi="Franklin Gothic Book"/>
            <w:color w:val="1F497D"/>
            <w:sz w:val="16"/>
            <w:szCs w:val="16"/>
            <w:lang w:eastAsia="en-US"/>
          </w:rPr>
          <w:t>ilze.kreicberga@fm.gov.lv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Tālr.: 67095572</w:t>
      </w:r>
    </w:p>
    <w:p w14:paraId="3EBFA4DE" w14:textId="41DA0DAB" w:rsidR="00BC5BD9" w:rsidRDefault="00BC5BD9" w:rsidP="00BC5BD9">
      <w:pPr>
        <w:rPr>
          <w:rFonts w:ascii="Franklin Gothic Book" w:hAnsi="Franklin Gothic Book"/>
          <w:color w:val="1F497D"/>
          <w:sz w:val="16"/>
          <w:szCs w:val="16"/>
          <w:lang w:eastAsia="en-US"/>
        </w:rPr>
      </w:pPr>
      <w:r>
        <w:rPr>
          <w:rFonts w:ascii="Franklin Gothic Book" w:hAnsi="Franklin Gothic Book"/>
          <w:color w:val="767573"/>
          <w:sz w:val="16"/>
          <w:szCs w:val="16"/>
          <w:lang w:eastAsia="en-US"/>
        </w:rP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7"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8"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14:anchorId="0C119DA3" wp14:editId="159CF7C5">
            <wp:extent cx="711200" cy="723900"/>
            <wp:effectExtent l="0" t="0" r="0" b="0"/>
            <wp:docPr id="1"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r>
        <w:rPr>
          <w:rFonts w:ascii="Franklin Gothic Book" w:hAnsi="Franklin Gothic Book"/>
          <w:color w:val="1F497D"/>
          <w:sz w:val="16"/>
          <w:szCs w:val="16"/>
          <w:lang w:eastAsia="en-US"/>
        </w:rPr>
        <w:t xml:space="preserve">  </w:t>
      </w:r>
    </w:p>
    <w:bookmarkEnd w:id="0"/>
    <w:p w14:paraId="5924A752" w14:textId="77777777" w:rsidR="00BC5BD9" w:rsidRDefault="00BC5BD9" w:rsidP="00BC5BD9"/>
    <w:p w14:paraId="33B2FBF0" w14:textId="77777777" w:rsidR="00E73362" w:rsidRDefault="00E73362"/>
    <w:sectPr w:rsidR="00E733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BD9"/>
    <w:rsid w:val="00BC5BD9"/>
    <w:rsid w:val="00E733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8DF32"/>
  <w15:chartTrackingRefBased/>
  <w15:docId w15:val="{D20C1B96-9FAE-4B05-A3FB-54EFDB86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BD9"/>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C5BD9"/>
    <w:rPr>
      <w:color w:val="0563C1"/>
      <w:u w:val="single"/>
    </w:rPr>
  </w:style>
  <w:style w:type="paragraph" w:styleId="NormalWeb">
    <w:name w:val="Normal (Web)"/>
    <w:basedOn w:val="Normal"/>
    <w:uiPriority w:val="99"/>
    <w:semiHidden/>
    <w:unhideWhenUsed/>
    <w:rsid w:val="00BC5BD9"/>
    <w:pPr>
      <w:spacing w:before="100" w:beforeAutospacing="1" w:after="100" w:afterAutospacing="1"/>
    </w:pPr>
    <w:rPr>
      <w:rFonts w:ascii="Calibri" w:hAnsi="Calibri" w:cs="Calibri"/>
      <w:sz w:val="22"/>
      <w:szCs w:val="22"/>
    </w:rPr>
  </w:style>
  <w:style w:type="paragraph" w:customStyle="1" w:styleId="title-doc-first">
    <w:name w:val="title-doc-first"/>
    <w:basedOn w:val="Normal"/>
    <w:uiPriority w:val="99"/>
    <w:semiHidden/>
    <w:rsid w:val="00BC5BD9"/>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559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pasts@fm.gov.lv" TargetMode="External"/><Relationship Id="rId3" Type="http://schemas.openxmlformats.org/officeDocument/2006/relationships/webSettings" Target="webSettings.xml"/><Relationship Id="rId7" Type="http://schemas.openxmlformats.org/officeDocument/2006/relationships/hyperlink" Target="www.f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ilze.kreicberga@fm.gov.lv" TargetMode="External"/><Relationship Id="rId11" Type="http://schemas.openxmlformats.org/officeDocument/2006/relationships/fontTable" Target="fontTable.xml"/><Relationship Id="rId5" Type="http://schemas.openxmlformats.org/officeDocument/2006/relationships/hyperlink" Target="mailto:%20anzelika.osipova@fm.gov.lv" TargetMode="External"/><Relationship Id="rId10" Type="http://schemas.openxmlformats.org/officeDocument/2006/relationships/image" Target="media/image1.jpeg"/><Relationship Id="rId4" Type="http://schemas.openxmlformats.org/officeDocument/2006/relationships/hyperlink" Target="mailto:ilga.jermacane@fm.gov.lv" TargetMode="External"/><Relationship Id="rId9" Type="http://schemas.openxmlformats.org/officeDocument/2006/relationships/hyperlink" Target="https://lv100.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2694</Words>
  <Characters>1537</Characters>
  <Application>Microsoft Office Word</Application>
  <DocSecurity>0</DocSecurity>
  <Lines>12</Lines>
  <Paragraphs>8</Paragraphs>
  <ScaleCrop>false</ScaleCrop>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Strode</dc:creator>
  <cp:keywords/>
  <dc:description/>
  <cp:lastModifiedBy>Kristīne Strode</cp:lastModifiedBy>
  <cp:revision>1</cp:revision>
  <dcterms:created xsi:type="dcterms:W3CDTF">2021-11-09T09:09:00Z</dcterms:created>
  <dcterms:modified xsi:type="dcterms:W3CDTF">2021-11-09T09:09:00Z</dcterms:modified>
</cp:coreProperties>
</file>