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24-TA-471: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Profesionālās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pamatojumu likumprojektā paredzētajām normām, jo no šobrīd anotācijā sniegtā skaidrojumu var secināt, ka tās veido savstarpēju pretrunu.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likuma 31.panta 1.¹ daļas nepieciešamība tiek skaidrota ar to, ka normatīvajā regulējumā nav deleģējuma, kurš uzdotu izstrādāt kārtību, kādā koledžas tiek finansētas no valsts budžeta līdzekļiem. Tajā pašā laikā šī panta 1.daļa paredz, ka Profesionālās izglītības iestāžu finansēšanas kārtību nosaka šis likums, Izglītības likums un citi normatīvie akti un attiecīgās profesionālās izglītības iestādes nolikums. Savukārt uz Izglītības likuma 14.panta 20.punkta deleģējuma pamata ir izdoti 2007.gada 2.oktobra Ministru kabineta noteikumi Nr.655 “Noteikumi par profesionālās izglītības programmu īstenošanas izmaksu minimumu uz vienu izglītojamo”, saskaņā ar kuriem tiek finansētas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31.panta 2</w:t>
            </w:r>
            <w:r w:rsidR="00000000" w:rsidRPr="00000000" w:rsidDel="00000000">
              <w:rPr>
                <w:vertAlign w:val="superscript"/>
                <w:rtl w:val="0"/>
              </w:rPr>
              <w:t xml:space="preserve">5</w:t>
            </w:r>
            <w:r w:rsidR="00000000" w:rsidRPr="00000000" w:rsidDel="00000000">
              <w:rPr>
                <w:rtl w:val="0"/>
              </w:rPr>
              <w:t xml:space="preserve"> daļas svītrošana tiek pamatota ar to, ka tajā noteiktais pilnvarojums pēc būtības dublē  likuma 31. panta otrajā daļā minēto pilnvarojumu Izglītības un zinātnes ministrijai un nozares ministrijām noteikt no valsts budžeta finansēto vietu skaitu izglītības iestāžu licencētajās profesionālās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šīm normām secināms, ka vienā gadījumā koledžas nav atzīstamas par profesionālās izglītības iestādēm, kuras īsteno profesionālās izglītības programmas (t.i., koledžas nevar pakļauties profesionālās izglītības iestāžu finansēšanas kārtībai), savukārt otrā gadījumā koledžas ir pielīdzināmas profesionālās izglītības iestādēm (t.i., ir jau normatīvais regulējums, kas paredz kārtību no valsts budžeta finansējamo vietu skaita noteikšanai profesionālās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pareizi uzskaitīt panta daļas, jo šobrīd attiecīgajā pantā nav desmitās daļas. Līdz ar to attiecīgi nevar papildināt pantu ar vienpadsmito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11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daļas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panta 25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jo pantam šobrīd nav divdesmit piektās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panta 2</w:t>
            </w:r>
            <w:r w:rsidR="00000000" w:rsidRPr="00000000" w:rsidDel="00000000">
              <w:rPr>
                <w:vertAlign w:val="superscript"/>
                <w:rtl w:val="0"/>
              </w:rPr>
              <w:t xml:space="preserve">5</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panta 25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daļas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panta 2</w:t>
            </w:r>
            <w:r w:rsidR="00000000" w:rsidRPr="00000000" w:rsidDel="00000000">
              <w:rPr>
                <w:vertAlign w:val="superscript"/>
                <w:rtl w:val="0"/>
              </w:rPr>
              <w:t xml:space="preserve">5</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sadaļu ar norādi uz Ministru kabineta 2023. gada 26. jūnija noteikumiem Nr. 354 "Iekšlietu ministrijas sistēmas koledžu finansēšanas noteikumi", kas izdoti saskaņā ar Profesionālās izglītības likuma 7. panta 15.</w:t>
            </w:r>
            <w:r w:rsidR="00000000" w:rsidRPr="00000000" w:rsidDel="00000000">
              <w:rPr>
                <w:vertAlign w:val="superscript"/>
                <w:rtl w:val="0"/>
              </w:rPr>
              <w:t xml:space="preserve">6</w:t>
            </w:r>
            <w:r w:rsidR="00000000" w:rsidRPr="00000000" w:rsidDel="00000000">
              <w:rPr>
                <w:rtl w:val="0"/>
              </w:rPr>
              <w:t xml:space="preserve"> punktu. Pamatojoties uz minēto, Iekšlietu ministrijas sistēmas koledžu finansēšanas kārtība ir jānosaka kā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24-TA-471</w:t>
    </w:r>
    <w:r>
      <w:br/>
    </w:r>
    <w:r w:rsidR="00000000" w:rsidRPr="00000000" w:rsidDel="00000000">
      <w:rPr>
        <w:rtl w:val="0"/>
      </w:rPr>
      <w:t xml:space="preserve">19.03.2024. 12.13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24-TA-471</w:t>
    </w:r>
    <w:r>
      <w:br/>
    </w:r>
    <w:r w:rsidR="00000000" w:rsidRPr="00000000" w:rsidDel="00000000">
      <w:rPr>
        <w:rtl w:val="0"/>
      </w:rPr>
      <w:t xml:space="preserve">19.03.2024. 12.13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Izziņa_24-TA-471.docx</dc:title>
</cp:coreProperties>
</file>

<file path=docProps/custom.xml><?xml version="1.0" encoding="utf-8"?>
<Properties xmlns="http://schemas.openxmlformats.org/officeDocument/2006/custom-properties" xmlns:vt="http://schemas.openxmlformats.org/officeDocument/2006/docPropsVTypes"/>
</file>