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24-TA-1916: Rīkojuma (grozījumu)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2023. gada 27. jūnija rīkojumā Nr. 400 "Par Eiropas Savienības Atveseļošanas un noturības mehānisma plāna 2. komponentes "Digitālā transformācija" 2.1. reformu un investīciju virziena "Valsts pārvaldes, tai skaitā pašvaldību, digitālā transformācija" 2.1.3.1.i. investīcijas "Datu pieejamība, koplietošana un analītika" projekta "Vienotā datu koplietošanas platforma publiskā sektora un tautsaimniecības datu koplietošanai nacionāli un Eiropas datu telpas ietvaros, t. sk. ieviešot risinājumus datu depersonalizācijai, kā arī personas pārvaldītai un kontrolētai datu koplietošanai" pases, centralizētās funkcijas vai koplietošanas pakalpojumu attīstības plāna apstiprināšanu"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(27.06.2023.)</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2023. gada 27. jūnija rīkojumā Nr. 400 "Par Eiropas Savienības Atveseļošanas un noturības mehānisma plāna 2. komponentes "Digitālā transformācija" 2.1. reformu un investīciju virziena "Valsts pārvaldes, tai skaitā pašvaldību, digitālā transformācija" 2.1.3.1.i. investīcijas "Datu pieejamība, koplietošana un analītika" projekta "Vienotā datu koplietošanas platforma publiskā sektora un tautsaimniecības datu koplietošanai nacionāli un Eiropas datu telpas ietvaros, t. sk. ieviešot risinājumus datu depersonalizācijai, kā arī personas pārvaldītai un kontrolētai datu koplietošanai" pases, centralizētās funkcijas vai koplietošanas pakalpojumu attīstības plāna apstiprināšanu"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- 26.08.2024.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iekļaut projektā Pilsonības un migrācijas lietu pārvaldi (turpmāk - Pārvalde) kā projekta sadarbības partneri, ņemot vērā to, ka Pārvaldei nav finanšu resursu, lai nodrošinātu nepieciešamos izstrādes darbus datu nodošanai Datu izplatīšanas un pārvaldības platformā. Informējam, ka nepieciešamā finansējuma provizoriskais apjoms ir 86 000 eiro (ar PVN) (no tiem, 2025.gadā- 57 400 eiro, 2026.gadā- 28 600 eiro). Finansējums nepieciešams pamatkapitāla veidošanai ( EKK 5000). Lūdzam šo informāciju atspoguļot arī Anotācijas 3.sadaļā "Budžets" (pie 6.2. rādītāja).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minētie grozījumi skar konkrētu trīs aktivitāšu iekļaušanu (Iekšlietu ministrijas informācijas centra  pamatdarbības sistēmu Nederīgo dokumentu reģistra un Sodu reģistra tehnoloģiskā pilnveide un datu publicēšana Datu izplatīšanas un pārvaldības platformā, Datu nodrošināšana DAGR  Sabiedrības integrācijas fonda valsts atbalsta programmas "Latvijas Goda ģimenes apliecības programma" īstenošanai, Valsts zemes dienesta Valsts adrešu reģistra administratīvo vienību datu un Jūras administrācijas jūras vienību datu savietošana un izvietošana DAGR), ņemot vērā veikto finansējuma pārdali atbilstoši MK 2024.gada 30.aprīļa sēdes protokola Nr. 18 47. § “Informatīvais ziņojums "Par Eiropas Savienības Atveseļošanas un noturības mehānisma plāna 2. komponentes "Digitālā transformācija" 2.1. reformu un investīciju virziena "Valsts pārvaldes, tai skaitā pašvaldību, digitālā transformācija" projektu progresu"” (24-TA-919) 2. punktam. Norādām, ka projekta pases 8.punktā ir norādīts, ka citi sadarbības partneri tiks piesaistīti DAGR attīstības projekta īstenošanas laikā, veidojot darba grupas ar katru partneri un izpētot partneru biznesa un tehniskās vajadzības. VARAM un VRAA apņemas piesaistīt PMLP DAGR attīstības projekta ietvarā, lai nodrošinātu PMLP datu izplatīšanu izmantojot DAGR.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2023. gada 27. jūnija rīkojumā Nr. 400 "Par Eiropas Savienības Atveseļošanas un noturības mehānisma plāna 2. komponentes "Digitālā transformācija" 2.1. reformu un investīciju virziena "Valsts pārvaldes, tai skaitā pašvaldību, digitālā transformācija" 2.1.3.1.i. investīcijas "Datu pieejamība, koplietošana un analītika" projekta "Vienotā datu koplietošanas platforma publiskā sektora un tautsaimniecības datu koplietošanai nacionāli un Eiropas datu telpas ietvaros, t. sk. ieviešot risinājumus datu depersonalizācijai, kā arī personas pārvaldītai un kontrolētai datu koplietošanai" pases, centralizētās funkcijas vai koplietošanas pakalpojumu attīstības plāna apstiprināšanu"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- 23.08.2024.)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no kādiem finanšu avotiem plānots finansēt izmaiņas projekta kopējā budžetā, to palielinot, ņemot vērā, ka 2.1.3.1.i. investīcijas "Datu pieejamība, koplietošana un analītika" finansējums ir apstiprināts un Finanšu ministrijas rīcībā nav informācijas, ka to plāno palielināt.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ANM aktivitātes ietvarā VASES projekts netiks īstenots, projektam ieplānotā summa tiek pārvirzīta DAGR projektam ar MK 2024.gada 30.aprīļa sēdes protokola Nr. 18 47. § “Informatīvais ziņojums "Par Eiropas Savienības Atveseļošanas un noturības mehānisma plāna 2. komponentes "Digitālā transformācija" 2.1. reformu un investīciju virziena "Valsts pārvaldes, tai skaitā pašvaldību, digitālā transformācija" projektu progresu"” (24-TA-919) 2. punktu. Anotācija papildināta, ka 2.1.3.1.i. investīcijas "Datu pieejamība, koplietošana un analītika" finansējums netiek palielināts, bet iekšēji pārdalīts.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- 26.08.2024.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anotācijas 1.3.punktā pie risinājuma apraksta ir noteiks, ka ar papildus piešķiramo finansējumu tiks nodrošināta Nederīgo dokumentu reģistru pieslēgšana DAGR.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pēc Informācijas centra rīcībā esošās informācijas, DAGR projektā nav paredzēts papildus finansējums Nederīgo dokumentu reģistra pilnveidošanai.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attiecīgu datu nodošanu DAGR un sasniegtu anotācijā noteiktus mērķus, ir nepieciešams DAGR attīstības projektā paredzēt papildus finansējums 44 000 euro (ar PVN) apmērā Nederīgo dokumentu reģistra pilnveidošanai.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informācuju, ka DAGR attīstības projekta ietvarā Nederīgo dokumentu reģistra pilnveidošanai no projekta paredzēti 44 000 euro (ar PVN) (IeM IC paredzētā finansējuma summa palielināta).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- 26.08.2024.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2016.gada 27.aprīļa regulas (ES) 2016/679 par fizisku personu aizsardzību attiecībā uz personas datu apstrādi un šādu datu brīvu apriti un ar ko atceļ direktīvu 95/46/EK (Vispārīgā datu aizsardzības regula) 10.pantā norādīts, ka personas datu par sodāmību un pārkāpumiem apstrāde Personas datu apstrādi par sodāmību un pārkāpumiem vai ar tiem saistītiem drošības pasākumiem, pamatojoties uz 6. panta 1. punktu, veic tikai oficiālas iestādes kontrolē vai tad, ja apstrādi atļauj Savienības vai dalībvalsts tiesību akti, paredzot atbilstošas garantijas datu subjektu tiesībām un brīvībām. Jebkādu visaptverošu sodāmības reģistru uzglabā tikai oficiālas iestādes kontrolē.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Sodu reģistra likuma 2.pantā norādīts, ka valsts informācijas sistēmas “Sodu reģistrs” pārzinis ir Iekšlietu ministrijas Informācijas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kā secināms, ka Iekšlietu ministrijas Informācijas centrs ar likumu ir noteikts par oficiālo iestādi Latvijas Republikā, kas veic sodāmības datu (sodāmības reģistra) apstrādi un apstrādes kontroli.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Vispārīgā datu aizsardzības regula arī noteic, ka personas datus drīkst apstrādāt, ja ir tiesiskais pamats (6.pants). Informācijas centra gadījumā tiesisko pamatu nosaka normatīvie akti, kas tieši noteic Sodu reģistra datu nodošanu noteiktām institūcijām.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Sodu reģistra datu nodošana uz DAGR (glabāšanai) var tikt uzskatīta par Vispārīgās datu aizsardzības regulas 10.panta pārkāpumu.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no projekta anotācijas svītrojama daļa attiecībā uz Sodu reģistra integrāciju ar DAGR.</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Ministru kabineta noteikumi Nr. 624 "Datu izplatīšanas un pārvaldības platformas noteikumi" nosaka kārtību, kādā informācijas sistēmu pārziņi izplata savā pārziņā esošos datus izmantojot DAGR. Minētajos noteikumos tiek noteikts, ka informācijas sistēmas pārziņa dati netiek nodoti DAGR, bet pats pārzinis izplata tos izmantojot DAGR un neviens cits nevar piekļūt izplatāmajiem datiem. DAGR izvietoto datu pārzinis paliek pats informācijas sistēmas pārzinis, no kuras dati tiek izplatīti.  Informējam, ka minēto regulējumu ir atbalstījusi DVI. Ņemot vērā, ka arī DAGR izvietoto datu pārzinis ir IeM IC, Eiropas Parlamenta un Padomes 2016.gada 27.aprīļa regula (ES) 2016/679 par fizisku personu aizsardzību attiecībā uz personas datu apstrādi un šādu datu brīvu apriti un ar ko atceļ direktīvu 95/46/EK (Vispārīgā datu aizsardzības regula) netiek pārkāpta.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- 23.08.2024.)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3.sadaļā veikt šādus precizējumus: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precizēt 1.1. un 2.1. apakšpunktos norādīto informāciju ailēs “saskaņā ar valsts budžetu kārtējam gadam” un “saskaņā ar vidēja termiņa budžeta ietvaru”, jo 1.1.apakšpunktā ir jānorāda Eiropas Savienības Atveseļošanas un noturības mehānisma finansējuma daļa un 2.1.apakšpunktā jānorāda kopsumma Eiropas Savienības Atveseļošanas un noturības mehānisma finansējuma daļa kopā ar  valsts budžeta līdzfinansējumu pievienotās vērtības nodokļa izmaksu segšanai;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tā kā projektu plānots pabeigt 2026.gada vidū, tad 2026. un 2027.gadam ailē “izmaiņas, salīdzinot ar vidēja termiņa budžeta ietvaru” nepieciešams precizēt 2.1. apakšpunktu, norādot tajā arī plānoto uzturēšanas izmaksu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ņemot vērā rīkojuma projekta 5. punktā norādīto projekta uzturēšanas izmaksu pieaugumu pret šobrīd apstiprināto 101 277 euro apmērā, lūdzam anotācijas 6.punktā sniegt skaidrojumu, vai VARAM ir veicis izvērtējumu minēto uzturēšanas izmaksu pieaugumu nodrošināt esošā budžeta ietvaros, ņemot vērā, ka projektam jau šobrīd saskaņā ar  Ministru kabineta 2023. gada 27. jūnija rīkojuma Nr. 400 5. punktu uzturēšanas izmaksas sasniedz 735 075 euro gadā, kā arī pamatot uzturēšanas izmaksu apmēru, norādot uzturēšanas izmaksu aprēķinu ar galvenajām uzturēšanas izmaksu pozīcijām, vienlaikus sniedzot informāciju, ka detalizētāks uzturēšanas izmaksu aprēķins tiks sniegts, kad uzturēšanai paredzētais finansējums tiks pieprasīts normatīvajos aktos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nepieciešams precizēt vai skaidrot 6.2.apakšpunktā sniegto informāciju, jo šobrīd 6.2. apakšpunktā norādīto izmaksu bez PVN kopsumma, kam plānots paredzēt finansējuma palielinājumu projekta ietvaros, veidojas 922 907,60 euro apmērā, turklāt arī pierēķinot PVN izmaksas, kopsumma nesasniedz 1 377 180 euro apmēru, kas ir norādīts kā projekta izmaksu palielinājums.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un 2.1. apakšpunkti precizēti. Papildus anotācijai pievienots pielikums ar skaidrojumu par sadalījumu pa budžetiem un PVN.</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ar uzturēšanas izmaksām. (2026. gada izmaiņās  uzturēšana uz 7 mēnešiem – 487 872, 2027. gada izmaiņās  pilna summu – 836 352)</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6.punktā sniegts skaidrojums par uzturēšanas izmaksām.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6.2.apakšpunkts papildināts ar informāciju, ka DAGR attīstības projektam piešķirtais finansējumu plānots piešķirt arī citiem sadarbības partneriem atbilstoši projekta pases 8.punktā norādītajai informācijai, ka citi sadarbības partneri tiks piesaistīti DAGR attīstības projekta īstenošanas laikā, veidojot darba grupas ar katru partneri un izpētot partneru biznesa un tehniskās vajadzības. (Kā piemēru var minēt, ka jau šodien notiek sarunas ar PMLP par papildus datu kopu publicēšanu no Fizisko personu reģistra).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Eiropas Savienības Atveseļošanas un noturības mehānisma plāna 2. komponentes "Digitālā transformācija" 2.1. reformu un investīciju virziena "Valsts pārvaldes, tai skaitā pašvaldību, digitālā transformācija" 2.1.3.1.i. investīcijas "Datu pieejamība, koplietošana un analītika" projekta "Vienotā datu koplietošanas platforma publiskā sektora un tautsaimniecības datu koplietošanai nacionāli un Eiropas datu telpas ietvaros, t. sk. ieviešot risinājumus datu depersonalizācijai, kā arī personas pārvaldītai un kontrolētai datu koplietošanai" pases, centralizētās funkcijas vai koplietošanas pakalpojumu attīstības plāna apstiprināšanu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- 18.09.2024.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2016.gada 27.aprīļa regulas (ES) 2016/679 par fizisku personu aizsardzību attiecībā uz personas datu apstrādi un šādu datu brīvu apriti un ar ko atceļ direktīvu 95/46/EK (Vispārīgā datu aizsardzības regula) 10.pantā norādīts, ka personas datu apstrādi par sodāmību un pārkāpumiem vai ar tiem saistītiem drošības pasākumiem, pamatojoties uz 6. panta 1. punktu, veic tikai oficiālas iestādes kontrolē vai tad, ja apstrādi atļauj Savienības vai dalībvalsts tiesību akti, paredzot atbilstošas garantijas datu subjektu tiesībām un brīvībām. Jebkādu visaptverošu sodāmības reģistru uzglabā tikai oficiālas iestādes kontrolē.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Sodu reģistra likuma 2.pantā norādīts, ka valsts informācijas sistēmas “Sodu reģistrs” pārzinis ir Iekšlietu ministrijas Informācijas centrs. No kā secināms, ka Iekšlietu ministrijas Informācijas centrs ar likumu ir noteikts par oficiālo iestādi Latvijas Republikā, kas veic sodāmības datu (sodāmības reģistra) apstrādi un apstrādes kontroli. Papildus Vispārīgā datu aizsardzības regula arī noteic, ka personas datus drīkst apstrādāt, ja ir tiesiskais pamats (6.pants). Informācijas centra gadījumā tiesisko pamatu nosaka normatīvie akti, kas tieši noteic Sodu reģistra datu nodošanu noteiktām institūcijām.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Sodu reģistra datu nodošana uz DAGR (glabāšanai) var tikt uzskatīta par Vispārīgās datu aizsardzības regulas 10.panta pārkāpumu.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noteikumi Nr. 624 "Datu izplatīšanas un pārvaldības platformas noteikumi" (turpmāk - MK noteikumi) nosaka kārtību, kādā informācijas sistēmu pārziņi izplata savā pārziņā esošos datus izmantojot DAGR. MK noteikumu anotācijā norādīts, ka “Noteikumu projektā tiek noteikti divi termini – datu devējs un datu saņēmējs. Datu devēji ir institūcijas vai privāto tiesību juridiskās personas, kuras izvietos izplatīšanai savus datus DAGR, vai arī izmantojot DAGR funkcionalitāti nodrošinās savu datu izplatīšanu no savā pārziņā esošajām informācijas sistēmām. [..] savukārt personas datu, kuri ir izvietoti izplatīšanai no citām informācijas sistēmām, pārzinis ir Datu devējs, kurš ir atbildīgs par personas datu apstrādi attiecīgajā datu devēja informācijas sistēmā. Datu devēja noteiktas datu replikācija tiks izvietota izplatīšanai DAGR datu krātuvē katram datu devējam paredzētā krātuves vietnē, kur šiem datiem varēs piekļūt un tos varēs apstrādāt tikai konkrētais datu devējs.”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MK noteikumu anotācijā norādīto, secināms, ka Informācijas centram kā Sodu reģistra pārzinim būs jānodrošina Sodu reģistra replikācijas izvietošana DAGR glabāšanā. Līdz ar to Informācijas centrs kā pārzinis nenodrošinās kontroli pār DAGR glabāšanā esošajiem datiem (Sodu reģistra replikāciju), tādējādi nenodrošinot Vispārīgās datu aizsardzības regulas 10.pantā norādīto prasību.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no projekta anotācijas svītrojama daļa attiecībā uz Sodu reģistra integrāciju ar DAGR.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19.09.2024. paredzēta sanāksme starp Informācijas centru, Datu valsts inspekciju un Viedās administrācijas un reģionālās attīstības ministriju, lai izvērtētu jautājumu par datu glabāšanu DAGR.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tikšanos ar DVI 29.10.2024 un tikšanos ar IeM IC un IeM pārstāvjiem 07.11.2024 un 11.11.2024, par minēto iebildumu panākta vienošanās.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Eiropas Savienības Atveseļošanas un noturības mehānisma plāna 2. komponentes "Digitālā transformācija" 2.1. reformu un investīciju virziena "Valsts pārvaldes, tai skaitā pašvaldību, digitālā transformācija" 2.1.3.1.i. investīcijas "Datu pieejamība, koplietošana un analītika" projekta "Vienotā datu koplietošanas platforma publiskā sektora un tautsaimniecības datu koplietošanai nacionāli un Eiropas datu telpas ietvaros, t. sk. ieviešot risinājumus datu depersonalizācijai, kā arī personas pārvaldītai un kontrolētai datu koplietošanai" pases, centralizētās funkcijas vai koplietošanas pakalpojumu attīstības plāna apstiprināšanu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- 23.08.2024.)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un precizēt projekta pases 4. sadaļā norādīto finansējuma sadalījumu, jo šobrīd saskaitot kopā 4.2., 4.3. un 4.4.apakšpunktus kopsumma veidojas 6 662 680 euro apmērā, kas pārsniedz rīkojumā norādīto pieejamo finansējumu 5 760 000 euro. Vienlaikus lūdzam šajā pases sadaļā skaidrot PVN kopsummas aprēķinu.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pase precizēta. PVN sadalījums skaidrots pielikumā.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pase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2023. gada 27. jūnija rīkojumā Nr. 400 "Par Eiropas Savienības Atveseļošanas un noturības mehānisma plāna 2. komponentes "Digitālā transformācija" 2.1. reformu un investīciju virziena "Valsts pārvaldes, tai skaitā pašvaldību, digitālā transformācija" 2.1.3.1.i. investīcijas "Datu pieejamība, koplietošana un analītika" projekta "Vienotā datu koplietošanas platforma publiskā sektora un tautsaimniecības datu koplietošanai nacionāli un Eiropas datu telpas ietvaros, t. sk. ieviešot risinājumus datu depersonalizācijai, kā arī personas pārvaldītai un kontrolētai datu koplietošanai" pases, centralizētās funkcijas vai koplietošanas pakalpojumu attīstības plāna apstiprināšanu"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- 26.08.2024.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DAGR attīstības projekta pasē noteikt datu devēju informācijas sistēmas un to pilnveidošanai nepieciešamo finansējumu.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nav zināms visu to reģistru un datu kopu saraksts, kuras gala rezultātā būs DAGR. Tikai anlīzes procesā, kad tiek panākta vienošanās par tehniskajiem risinājumiem, ir iespējams nododot izvērtēšanai izstrādātājam darba uzdevumu uz saprast cik tas izmaksā. Līdz ar to projekta pases 8.punkts paredz, ka citi sadarbības partneri tiks piesaistīti DAGR attīstības projekta īstenošanas laikā, veidojot darba grupas ar katru partneri un izpētot partneru biznesa un tehniskās vajadzības. Tas dod iespēju dinamiski mainīt sadarbības partneru un integrējamo informācijas sistēmu sakaitu katru reizi šīs izmaiņas nevirzot caur Ministru kabinetu.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2023. gada 27. jūnija rīkojumā Nr. 400 "Par Eiropas Savienības Atveseļošanas un noturības mehānisma plāna 2. komponentes "Digitālā transformācija" 2.1. reformu un investīciju virziena "Valsts pārvaldes, tai skaitā pašvaldību, digitālā transformācija" 2.1.3.1.i. investīcijas "Datu pieejamība, koplietošana un analītika" projekta "Vienotā datu koplietošanas platforma publiskā sektora un tautsaimniecības datu koplietošanai nacionāli un Eiropas datu telpas ietvaros, t. sk. ieviešot risinājumus datu depersonalizācijai, kā arī personas pārvaldītai un kontrolētai datu koplietošanai" pases, centralizētās funkcijas vai koplietošanas pakalpojumu attīstības plāna apstiprināšanu"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kāpēc projekta pasē tika mainīts projekta īstenošanas partneru saraksts. Lūdzam šo informāciju iekļaut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tika identificēta nepieciešamība nodrošināt papildus datu apriti izmantojot DAGR, kā ari tika atrasts tam finansējums, sadarbības partneru skaits attiecīgi palielinājās.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- 04.12.2024.)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sadaļā "Situācijas apraksts" tiek norādīts, ka ar papildus piešķirto finansējumu tiks nodrošināta Iekšlietu ministrijas Informācijas centra (turpmāk – IeM IC)  pamatdarbības sistēmu tehnoloģiska pilnveide ar mērķi pieslēgt DAGR Sodu reģistru.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Aktivitātes īstenošana nepieciešama, lai nodrošinātu pārrobežu digitālo pakalpojumu darbību, kuru ietvaros nepieciešams sniegt datus par personas sodāmību (atbilstoši Eiropas Parlamenta un Padomes Regulai (ES) 2018/1724 (2018. gada 2. oktobris).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kad DAGR īstenotajā projektā IeM IC finansējums tiek piešķirts tikai Sodu reģistra datu padošanai uz DAGR, kas nepieciešams, lai nodrošinātu NILLNL (Noziedzīgi iegūtu līdzekļu legalizācijas un terorisma un proliferācijas finansēšanas novēršanas likums) izpildi. Lūdzu attiecīgi precizēt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- 04.12.2024.)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anotācijas sadaļā "Risinājuma apraksts" minēts,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papildus piešķirto finansējumu tiks nodrošināta Iekšlietu ministrijas Informācijas centra (turpmāk – IeM IC)  pamatdarbības sistēmu tehnoloģiska pilnveide ar mērķi pieslēgt DAGR Nederīgo dokumentu reģistru un Sodu reģistru.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Aktivitātes īstenošana nepieciešama, lai nodrošinātu pārrobežu digitālo pakalpojumu darbību, kuru ietvaros nepieciešams sniegt datus par personas sodāmību (atbilstoši Eiropas Parlamenta un Padomes Regulai (ES) 2018/1724 (2018. gada 2. oktobris), ar ko izveido vienotu digitālo vārteju, lai sniegtu piekļuvi informācijai, procedūrām un palīdzības un problēmu risināšanas pakalpojumiem, un ar ko groza Regulu (ES) Nr. 1024/2012))".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to Informācijas centrs norāda, ka, izvērtējot minēto Eiropas Parlamenta un Padomes Regulu (ES) 2018/1724, nav konstatējams, ka šīs regulas tvērumā būtu dati par sodāmību. Ņemot vērā minēto, Informācijas centrs lūdz papildināt projekta anotāciju ar atsauci uz konkrētu Eiropas Parlamenta un Padomes Regulas (ES) 2018/1724 normu, kas paredz datu saņemšanu no Sodu reģistra vai arī minētās regulas piemērošanu neattiecināt uz Sodu reģistru.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- 23.08.2024.)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anotācijā izvērstāk skaidrot rīkojuma projektā paredzētās izmaiņas Ministru kabineta 2023. gada 27. jūnija rīkojuma Nr. 400 "Par Eiropas Savienības Atveseļošanas un noturības mehānisma plāna 2. komponentes "Digitālā transformācija" 2.1. reformu un investīciju virziena "Valsts pārvaldes, tai skaitā pašvaldību, digitālā transformācija" 2.1.3.1.i. investīcijas "Datu pieejamība, koplietošana un analītika" projekta "Vienotā datu koplietošanas platforma publiskā sektora un tautsaimniecības datu koplietošanai nacionāli un Eiropas datu telpas ietvaros, t. sk. ieviešot risinājumus datu depersonalizācijai, kā arī personas pārvaldītai un kontrolētai datu koplietošanai" pases, centralizētās funkcijas vai koplietošanas pakalpojumu attīstības plāna apstiprināšanu" 1. pielikumā. Piemēram, paredzēti vairāki jauni attīstības projekta īstenošanas partneri, bet ne par visu piesaistes nepieciešamību ietverts attiecīgs skaidrojums anotācijā.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minētie grozījumi skar konkrētu trīs aktivitāšu un attiecīgo sadarbības partneru iekļaušanu (Iekšlietu ministrijas informācijas centra  pamatdarbības sistēmu Nederīgo dokumentu reģistra un Sodu reģistra tehnoloģiskā pilnveide un datu publicēšana Datu izplatīšanas un pārvaldības platformā, Datu nodrošināšana DAGR  Sabiedrības integrācijas fonda valsts atbalsta programmas "Latvijas Goda ģimenes apliecības programma" īstenošanai, Valsts zemes dienesta Valsts adrešu reģistra administratīvo vienību datu un Jūras administrācijas jūras vienību datu savietošana un izvietošana DAGR), ņemot vērā veikto finansējuma pārdali atbilstoši MK 2024.gada 30.aprīļa sēdes protokola Nr. 18 47. § “Informatīvais ziņojums "Par Eiropas Savienības Atveseļošanas un noturības mehānisma plāna 2. komponentes "Digitālā transformācija" 2.1. reformu un investīciju virziena "Valsts pārvaldes, tai skaitā pašvaldību, digitālā transformācija" projektu progresu"” (24-TA-919) 2. punktam.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- 04.12.2024.)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sadaļas 6.2. apakšpunktā norādīts: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Papildus DAGR attīstības projekta īstenošanai nepieciešamais finansējums tiks piešķirts šādu darbu veikšanai:</w:t>
            </w:r>
            <w:r w:rsidR="00000000" w:rsidRPr="00000000" w:rsidDel="00000000">
              <w:rPr>
                <w:i w:val="1"/>
                <w:rtl w:val="0"/>
              </w:rPr>
              <w:t xml:space="preserve"> - IeM IC ar mērķi IeM IC tehnoloģiski pilnveidot savas pamatdarbības sistēmas, lai izveidotu integrāciju ar DAGR. Provizoriski kopējais finansējuma apjoms, kuru novirzīt aktivitātes īstenošanai ir līdz 906 335,24 EUR bez PVN (tajā skaitā Nederīgo dokumentu reģistram 36 364 EUR bez PVN).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minētā nav skaidrs mērķis, izdalot finansējumu tikai valsts informācijas sistēmas "Nederīgo dokumentu reģistrs" pilnveidošanai, bet pārējo aptuveno plānoto finansējumu citu sistēmu pilnveidošanai konkrēti nenorādot.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informāciju par 906 335,24 </w:t>
            </w:r>
            <w:r w:rsidR="00000000" w:rsidRPr="00000000" w:rsidDel="00000000">
              <w:rPr>
                <w:i w:val="1"/>
                <w:rtl w:val="0"/>
              </w:rPr>
              <w:t xml:space="preserve">EUR s</w:t>
            </w:r>
            <w:r w:rsidR="00000000" w:rsidRPr="00000000" w:rsidDel="00000000">
              <w:rPr>
                <w:rtl w:val="0"/>
              </w:rPr>
              <w:t xml:space="preserve">adalījumu.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- 03.12.2024.)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vēlreiz izvērtēt, vai DAGR funkcionalitātes pilnveidošana, kas tiek īstenota šī tiesību akta projekta ietvaros, pati par sevi ietekmē personas datu aizsardzību. Norādām, ka, ja tiesību akta projekts ietekmē datu aizsardzību, anotācija ir aizpildāmā atbilstoši Valsts kancelejas izstrādātajām vadlīnijām ‘’Vadlīnijas tiesību akta projekta sākotnējās ietekmes novērtēšanai un novērtējuma ziņojuma sagatavošanai vienotajā tiesību aktu izstrādes un saskaņošanas portālā” (skat. 54-55.lpp., https://www.mk.gov.lv/sites/mk/files/media_file/tap_anotacija_vadlinijas.pdf).</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 Informējam, ka DAGR jau ir izveidota un minētais rīkojums nemaina personas datu apstrādes apjomu un nolūku DAGR vairāk, kā tas jau ir noregulēts Ministru kabineta noteikumos Nr. 624 "Datu izplatīšanas un pārvaldības platformas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- 16.09.2024.)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Ministru kabineta sēdes protokollēmuma projekts nav aizpildīts. Attiecīgi aicinām to aizpildīt.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neparedz nekādas papildus darbības izņemot tā apstiprināšanu.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Centralizētās funkcijas vai koplietošanas pakalpojumu attīstības 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- 17.09.2024.)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paredzēt uzturēšanas finansējumu optimāli 15 - 20% apmērā no sadarbības partnerim paredzētajiem informācijas sistēmu pielāgojumu izdevumiem. Piemēram, Valsts izglītības informācijas sistēmai, lai nodrošinātu datu apmaiņu ar DAGR un nodrošinātu datu apmaiņas nepārtrauktu darbību, nepieciešams uzturēšanas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paredz - "5. Pēc projekta pabeigšanas noteikt projekta rezultātu uzturēšanas izmaksas ne vairāk kā 836 352 euro gadā, pieprasot tās normatīvajos aktos noteiktajā kārtībā un ievērojot Likuma par budžetu un finanšu vadību 9.1 panta otro daļu.". Līdz ar to uzturēšanas finansējums projektā norādītajam aktivitātēm katra iesaistītā ministrija pieprasīs Likuma par budžetu un finanšu vadību noteiktajā kārtībā. Projektā tiek noteikts tikai maksimālais kopējais pieļaujamais apmērs.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Centralizētās funkcijas vai koplietošanas pakalpojumu attīstības plāns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24-TA-1916</w:t>
    </w:r>
    <w:r>
      <w:br/>
    </w:r>
    <w:r w:rsidR="00000000" w:rsidRPr="00000000" w:rsidDel="00000000">
      <w:rPr>
        <w:rtl w:val="0"/>
      </w:rPr>
      <w:t xml:space="preserve">12.12.2024. 11.09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24-TA-1916</w:t>
    </w:r>
    <w:r>
      <w:br/>
    </w:r>
    <w:r w:rsidR="00000000" w:rsidRPr="00000000" w:rsidDel="00000000">
      <w:rPr>
        <w:rtl w:val="0"/>
      </w:rPr>
      <w:t xml:space="preserve">12.12.2024. 11.09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Izziņa_24-TA-1916.docx</dc:title>
</cp:coreProperties>
</file>

<file path=docProps/custom.xml><?xml version="1.0" encoding="utf-8"?>
<Properties xmlns="http://schemas.openxmlformats.org/officeDocument/2006/custom-properties" xmlns:vt="http://schemas.openxmlformats.org/officeDocument/2006/docPropsVTypes"/>
</file>