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sniegts skaidrojums, kāds ir pamatojums noteikt 20% pieaugumu vispārējās un speciālās izglītības pedagogu darba samaksai, kā arī ar aprēķiniem nav pamatota 20% pieauguma nepieciešamība. Ņemot vērā minēto, neatbalstām noteikumu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anotācijā un aprēķins pievienots anotācijas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sniegs atzinumu 3 dienu laikā pēc pieprasītās papildus informācijas saņemšanas no Izglītības un zinātnes ministrijas.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Nosūtīta informācija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2023.gada 13.janvāra sēdes protokolam Nr.2, 1.§, lai nodrošinātu pāreju uz obligāto izglītību tikai latviešu valodā budžeta resoram “Mērķdotācijas pašvaldībām” tika piešķirts papildu finansējums 138 092 euro 2023.gadam, 484 572 euro 2024.gadam un 704 892 euro 2025.gadam, nodrošinot pedagogu, kuri īsteno speciālās izglītības programmu mazākumtautību izglītojamiem, darba samaksu. Līdz ar to Izglītības un zinātnes ministrijai jāpiedāvā risinājumi, lai iekļautos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jautājums par papildu finansējumu ir risināms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13.2 punktā norādīt, ka papildu finansējums tiek piešķirts ne tikai to pedagogu darba samaksai, kuri īsteno speciālās izglītības programmas speciālās izglītības iestādēs, </w:t>
            </w:r>
            <w:r w:rsidR="00000000" w:rsidRPr="00000000" w:rsidDel="00000000">
              <w:rPr>
                <w:b w:val="1"/>
                <w:rtl w:val="0"/>
              </w:rPr>
              <w:t xml:space="preserve">bet arī to pedagogu darba samaksai, kuri īsteno speciālās izglītības programmas vispārējās izglītības iestāžu speciālās izglītības klasēs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w:t>
            </w:r>
            <w:r w:rsidR="00000000" w:rsidRPr="00000000" w:rsidDel="00000000">
              <w:rPr>
                <w:b w:val="1"/>
                <w:rtl w:val="0"/>
              </w:rPr>
              <w:t xml:space="preserve">kuri īsteno speciālās izglītības programmas vispārējās izglītības iestāžu speciālās izglītības klasēs (grupās) mācību gadā, </w:t>
            </w:r>
            <w:r w:rsidR="00000000" w:rsidRPr="00000000" w:rsidDel="00000000">
              <w:rPr>
                <w:rtl w:val="0"/>
              </w:rPr>
              <w:t xml:space="preserve">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13.</w:t>
            </w:r>
            <w:r w:rsidR="00000000" w:rsidRPr="00000000" w:rsidDel="00000000">
              <w:rPr>
                <w:vertAlign w:val="superscript"/>
                <w:rtl w:val="0"/>
              </w:rPr>
              <w:t xml:space="preserve">2</w:t>
            </w:r>
            <w:r w:rsidR="00000000" w:rsidRPr="00000000" w:rsidDel="00000000">
              <w:rPr>
                <w:rtl w:val="0"/>
              </w:rPr>
              <w:t xml:space="preserve"> punktā norādīt, ka papildu finansējums tiek piešķirts ne tikai to pedagogu darba samaksai, kuri īsteno speciālās izglītības programmas speciālās izglītības iestādēs, bet arī to pedagogu darba samaksai, kuri īsteno speciālās izglītības programmas vispārējās izglītības iestāžu speciālās izglītības klasēs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2 </w:t>
            </w:r>
            <w:r w:rsidR="00000000" w:rsidRPr="00000000" w:rsidDel="00000000">
              <w:rPr>
                <w:rtl w:val="0"/>
              </w:rPr>
              <w:t xml:space="preserve">Ministrija piešķir papildu finansējumu pedagogu darba samaksai, kuri īsteno speciālās izglītības programmas speciālās izglītības iestādēs </w:t>
            </w:r>
            <w:r w:rsidR="00000000" w:rsidRPr="00000000" w:rsidDel="00000000">
              <w:rPr>
                <w:b w:val="1"/>
                <w:rtl w:val="0"/>
              </w:rPr>
              <w:t xml:space="preserve">un kuri īsteno speciālās izglītības programmas vispārējās izglītības iestāžu speciālās izglītības klasēs (grupās)</w:t>
            </w:r>
            <w:r w:rsidR="00000000" w:rsidRPr="00000000" w:rsidDel="00000000">
              <w:rPr>
                <w:rtl w:val="0"/>
              </w:rPr>
              <w:t xml:space="preserve">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speciālās pirmsskolas izglītības programmās – 13,91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mērķdotācijas uz vienu izglītojamo summas samazinājumu salīdzinājumā ar iepriekš piedāvātajām noteikumu grozījumu projekta versijām. Summa ir samazināta no 27,03 EUR (pirmajās divās noteikumu grozījumu projektu versijās) uz 13,91 EUR. Nav saprotamu aprēķinu, kas pamatotu šādu summas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mērķdotācijas apjoms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speciālās pirmsskolas izglītības programmās – 30,67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speciālās pamatizglītības programmās – 17,97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mērķdotācijas uz vienu izglītojamo summas samazinājumu salīdzinājumā ar sākotnēji piedāvāto noteikumu grozījumu projekta versiju. Summa ir samazināta no 31,96 EUR (pirmajās divās noteikumu grozījumu projektu versijās), uz 22,91 EUR trešajā versijā, un uz 17,97 EUR šajā versijā. Katrā versijā pieejamas atšķirīgas aprēķinu metodes, kā rezultātā nav iespējams gūt pārliecību par to, ka summas samazinājums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precizēti aprēķini, kurā ņemts vērā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rēķināts finansējums adm. darba samaksai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-pirmsskolai izmantots izglītojamo skaits grupiņā;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ietekme uz nākamajiem gadiem, ņemot vērā Satversmes tiesas spriedumu un  Ministru kabineta rīkojumu Nr. 226 "Par pedagogu zemākās darba samaksas likmes  pieauguma grafiku laikposmam no 2023. gada 1. septembra līdz 2025. gada 31. decembrim" (no 2026. gada 1. janvāra nav rēķināts, jo tālākais pieaugums nav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-pamatskolai - 2026. gadam finansiālā ietekme aprēķināta līdz 31. jūlijam, tas ir, 7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-pirmsskolai – 2024. gadam finansiālā ietekme aprēķināta līdz 31. augustam, tas ir, 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speciālās pamatizglītības programmās – 17,97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speciālās pamatizglītības programmās – 22,91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mērķdotācijas uz vienu izglītojamo summas samazinājumu salīdzinājumā ar iepriekš piedāvātajām noteikumu grozījumu projekta versijām. Summa ir samazināta no 31,96 EUR (pirmajās divās noteikumu grozījumu projektu versijās) uz 22,91 EUR. Nav saprotamu aprēķinu, kas pamatotu šādu summas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mērķdotācijas apjoms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speciālās pamatizglītības programmās – 17,97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Izglītības un zinātnes ministrija ir iesniegusi pieteikumu Finanšu ministrijai un Valsts kancelejai prioritārajiem pasākumiem 2024.gadam un turpmāk ikgadu par papildu finansējuma piešķiršanu speciālo izglītības iestāžu uzturēšanas izdevumu palielināšanai. Pēc Izglītības un ministrijas sarunām ar pašvaldībām un speciālo izglītības iestāžu pārstāvjiem ir saņemts ieteikums minētās izdevumu pozīcijas neuzrādīt detalizēti, tādējādi dodot lielāku iespēju izglītības iestādes vadītājam lemt par finanšu līdzekļu mērķtiecīgu izlietojumu, atbilstoši nepieciešamībai.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minimālās algas likmes palielināšanu valstī, attiecīgi tiek palielināta tehniskā personāla atlīdzības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Izglītības un zinātnes ministrija ir iesniegusi pieteikumu Finanšu ministrijai un Valsts kancelejai prioritārajiem pasākumiem 2024.gadam un turpmāk ikgadu par papildu finansējuma piešķiršanu speciālo izglītības iestāžu uzturēšanas izdevumu palielināšanai. Pēc Izglītības un ministrijas sarunām ar pašvaldībām un speciālo izglītības iestāžu pārstāvjiem ir saņemts ieteikums minētās izdevumu pozīcijas neuzrādīt detalizēti, tādējādi dodot lielāku iespēju izglītības iestādes vadītājam lemt par finanšu līdzekļu mērķtiecīgu izlietojumu, atbilstoši nepieciešamībai.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iesniegusi pieteikumu Finanšu ministrijai un Valsts kancelejai prioritārajiem pasākumiem 2024.gadam un turpmāk ikgadu par papildu finansējuma piešķiršanu speciālo izglītības iestāžu uzturēšanas izdevumu palielināšanai. Pēc Izglītības un ministrijas sarunām ar pašvaldībām un speciālo izglītības iestāžu pārstāvjiem ir saņemts ieteikums minētās izdevumu pozīcijas neuzrādīt detalizēti, tādējādi dodot lielāku iespēju izglītības iestādes vadītājam lemt par finanšu līdzekļu mērķtiecīgu izlietojumu, atbilstoši nepieciešamībai.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sniegt aprēķinus un pamatojumu piedāvātajām izmaiņām pedagogu likmju uz vienu izglītojamo sadalījumam pa izglītības pakāpēm un pedagogu likmju skaita samazinājumam uz vienu izglītojamo pamatizglītības un vidējās izglītības pakāpēs.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pielikumu. Anotācijā sniegts skaidrojums, ka noteikumu projekts paredz precizēt 9.1. apakšpunktu un 2. pielikuma 1.tabulu, ievērojot speciālās izglītības programmu īstenošanu speciālās izglītības iestādēs un izmaiņām vispārējās pamatizglītības un vispārējās vidējās izglītības pedagogu darba slodzē nedēļā, kas stājas spēkā no 2023. gada 1. septembra, pamatojoties uz 2023. gada 21. aprīlī  pieņemtajiem grozījumi Ministru kabineta 2016 .gada 5. jūlija noteikumos Nr. 445 "Pedagogu darba samaksas noteikumi", kas paredz no 2023. gada 1. septembra vispārējās pamata un vispārējās vidējās izglītības pedagogu darba slodze nedēļā ir 36 astronomiskās 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(23-TA-1185) un noteikumu projekts "Grozījumi Ministru kabineta 2016. gada 15. jūlija noteikumos Nr. 477 "Speciālās izglītības iestāžu un vispārējās izglītības iestāžu speciālās izglītības klašu (grupu) finansēšanas kārtība"" (23-TA-1153) ir saistīti un tiek virzīti vienlaikus, attiecīgi arī anotācijās norādot kopīgo ietekmi, lūdzam papildināt anotācijas 3.sadaļu ar informāciju, ka šie noteikumu projekti ir saistīti, līdz ar to anotācijas 3.sadaļā tiek norādīta abu tiesību aktu kopējā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minēto, jāprecizē arī anotācijas 3.sadaļas apakšsadaļas "Cita informācija" trešā rindkopa, norādot finansējuma apmēru, ko plānots nodrošināt no valsts budžeta programmas 02.00.00 "Līdzekļi neparedzētiem gadījumiem", gan par speciālajām izglītības programmām, gan par parastajām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apakšsadaļas "Cita informācija" trešā rindkopa, norādot finansējuma apmēru, ko plānots nodrošināt no valsts budžeta programmas 02.00.00 "Līdzekļi neparedzētiem gadījumiem", gan par speciālajām izglītības programmām, gan par parastajām izglītības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apakšsadaļu "Cita informācija" papildināt ar informāciju par finansiālo ietekmi uz valsts budžetu bez papildu nepieciešamā finansējuma pedagogu darba samaksas palielinājumam, kas paredzēts no 2024.gada 1.janvāra, atbilstoši anotācijas pielikumā pievienotajiem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projektu papildināt, paredzot, ka papildu nepieciešamais finansējums 2023.gada četriem mēnešiem 61 191 euro apmērā tiks nodrošināts no valsts budžeta programmas 02.00.00 "Līdzekļi neparedzētiem gadījumiem", savukārt jautājums par papildu nepieciešamo finansējumu 2024.gadam, 2025.gadam un 2026.gadam izskatāms Ministru kabinetā likumprojekta “Par valsts budžetu 2024. gadam un budžeta ietvaru 2024., 2025. un 2026. gadam” sagatavošanas un izskatīšanas procesā kopā ar visu ministriju un centrālo valsts iestāžu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 kā izglītības politikas veidotāja ir atbildīga par noteikumu projektā noteikto nosacījumu izpildi, tajā skaitā par aprēķināto finansējumu. Ja radīsies nepieciešamība pēc papildus finansējuma, kas pārsniegs aprēķināto, tad tas ir nodrošināms Izglītības un zinātnes ministrijai un 62.resorā “Mērķdotācijas pašvaldībām”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 kā izglītības politikas veidotāja ir atbildīga par noteikumu projektā noteikto nosacījumu izpildi. Ja radīsies nepieciešamība pēc papildus finansējuma, tad tas nodrošināms IZM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7</w:t>
            </w:r>
            <w:r w:rsidR="00000000" w:rsidRPr="00000000" w:rsidDel="00000000">
              <w:rPr>
                <w:rtl w:val="0"/>
              </w:rPr>
              <w:t xml:space="preserve"> Šo noteikumu 13.</w:t>
            </w:r>
            <w:r w:rsidR="00000000" w:rsidRPr="00000000" w:rsidDel="00000000">
              <w:rPr>
                <w:vertAlign w:val="superscript"/>
                <w:rtl w:val="0"/>
              </w:rPr>
              <w:t xml:space="preserve">2</w:t>
            </w:r>
            <w:r w:rsidR="00000000" w:rsidRPr="00000000" w:rsidDel="00000000">
              <w:rPr>
                <w:sz w:val="20"/>
                <w:vertAlign w:val="superscript"/>
                <w:rtl w:val="0"/>
              </w:rPr>
              <w:t xml:space="preserve"> </w:t>
            </w:r>
            <w:r w:rsidR="00000000" w:rsidRPr="00000000" w:rsidDel="00000000">
              <w:rPr>
                <w:rtl w:val="0"/>
              </w:rPr>
              <w:t xml:space="preserve">punkts un 13.</w:t>
            </w:r>
            <w:r w:rsidR="00000000" w:rsidRPr="00000000" w:rsidDel="00000000">
              <w:rPr>
                <w:vertAlign w:val="superscript"/>
                <w:rtl w:val="0"/>
              </w:rPr>
              <w:t xml:space="preserve">2</w:t>
            </w:r>
            <w:r w:rsidR="00000000" w:rsidRPr="00000000" w:rsidDel="00000000">
              <w:rPr>
                <w:rtl w:val="0"/>
              </w:rPr>
              <w:t xml:space="preserve"> 2.apakšpunkts ir spēkā līdz 2026. gada 31. 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skaitli "13.</w:t>
            </w:r>
            <w:r w:rsidR="00000000" w:rsidRPr="00000000" w:rsidDel="00000000">
              <w:rPr>
                <w:vertAlign w:val="superscript"/>
                <w:rtl w:val="0"/>
              </w:rPr>
              <w:t xml:space="preserve">2</w:t>
            </w:r>
            <w:r w:rsidR="00000000" w:rsidRPr="00000000" w:rsidDel="00000000">
              <w:rPr>
                <w:rtl w:val="0"/>
              </w:rPr>
              <w:t xml:space="preserve"> punkts un", ņemot vērā, ka 13.</w:t>
            </w:r>
            <w:r w:rsidR="00000000" w:rsidRPr="00000000" w:rsidDel="00000000">
              <w:rPr>
                <w:vertAlign w:val="superscript"/>
                <w:rtl w:val="0"/>
              </w:rPr>
              <w:t xml:space="preserve">2</w:t>
            </w:r>
            <w:r w:rsidR="00000000" w:rsidRPr="00000000" w:rsidDel="00000000">
              <w:rPr>
                <w:rtl w:val="0"/>
              </w:rPr>
              <w:t xml:space="preserve"> punkts ietver arī 13.</w:t>
            </w:r>
            <w:r w:rsidR="00000000" w:rsidRPr="00000000" w:rsidDel="00000000">
              <w:rPr>
                <w:vertAlign w:val="superscript"/>
                <w:rtl w:val="0"/>
              </w:rPr>
              <w:t xml:space="preserve">2</w:t>
            </w:r>
            <w:r w:rsidR="00000000" w:rsidRPr="00000000" w:rsidDel="00000000">
              <w:rPr>
                <w:rtl w:val="0"/>
              </w:rPr>
              <w:t xml:space="preserve"> 1.apakšpunktu, kurš atbilstoši noteikumu projekta 22.</w:t>
            </w:r>
            <w:r w:rsidR="00000000" w:rsidRPr="00000000" w:rsidDel="00000000">
              <w:rPr>
                <w:vertAlign w:val="superscript"/>
                <w:rtl w:val="0"/>
              </w:rPr>
              <w:t xml:space="preserve">6</w:t>
            </w:r>
            <w:r w:rsidR="00000000" w:rsidRPr="00000000" w:rsidDel="00000000">
              <w:rPr>
                <w:rtl w:val="0"/>
              </w:rPr>
              <w:t xml:space="preserve"> punktam ir spēkā līdz 2024. gada 31.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 ka nav spēkā punkts, tad nav spēkā arī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7</w:t>
            </w:r>
            <w:r w:rsidR="00000000" w:rsidRPr="00000000" w:rsidDel="00000000">
              <w:rPr>
                <w:rtl w:val="0"/>
              </w:rPr>
              <w:t xml:space="preserve"> Šo noteikumu 13.</w:t>
            </w:r>
            <w:r w:rsidR="00000000" w:rsidRPr="00000000" w:rsidDel="00000000">
              <w:rPr>
                <w:vertAlign w:val="superscript"/>
                <w:rtl w:val="0"/>
              </w:rPr>
              <w:t xml:space="preserve">2</w:t>
            </w:r>
            <w:r w:rsidR="00000000" w:rsidRPr="00000000" w:rsidDel="00000000">
              <w:rPr>
                <w:sz w:val="20"/>
                <w:vertAlign w:val="superscript"/>
                <w:rtl w:val="0"/>
              </w:rPr>
              <w:t xml:space="preserve"> </w:t>
            </w:r>
            <w:r w:rsidR="00000000" w:rsidRPr="00000000" w:rsidDel="00000000">
              <w:rPr>
                <w:rtl w:val="0"/>
              </w:rPr>
              <w:t xml:space="preserve">punkts un  ir spēkā līdz 2026. gada 31. maijam.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23-TA-1153</w:t>
    </w:r>
    <w:r>
      <w:br/>
    </w:r>
    <w:r w:rsidR="00000000" w:rsidRPr="00000000" w:rsidDel="00000000">
      <w:rPr>
        <w:rtl w:val="0"/>
      </w:rPr>
      <w:t xml:space="preserve">28.08.2023. 18.08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23-TA-1153</w:t>
    </w:r>
    <w:r>
      <w:br/>
    </w:r>
    <w:r w:rsidR="00000000" w:rsidRPr="00000000" w:rsidDel="00000000">
      <w:rPr>
        <w:rtl w:val="0"/>
      </w:rPr>
      <w:t xml:space="preserve">28.08.2023. 18.08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Izziņa_23-TA-1153.docx</dc:title>
</cp:coreProperties>
</file>

<file path=docProps/custom.xml><?xml version="1.0" encoding="utf-8"?>
<Properties xmlns="http://schemas.openxmlformats.org/officeDocument/2006/custom-properties" xmlns:vt="http://schemas.openxmlformats.org/officeDocument/2006/docPropsVTypes"/>
</file>