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4 -->
  <w:body>
    <w:p w:rsidRPr="0045446B" w:rsidR="00AF6E6C" w:rsidP="00AF6E6C" w14:paraId="71E1111E" w14:textId="77777777">
      <w:pPr>
        <w:widowControl/>
        <w:spacing w:after="0" w:line="360" w:lineRule="auto"/>
        <w:jc w:val="center"/>
        <w:rPr>
          <w:rFonts w:ascii="Times New Roman" w:hAnsi="Times New Roman" w:eastAsia="Times New Roman"/>
          <w:sz w:val="24"/>
          <w:szCs w:val="24"/>
        </w:rPr>
      </w:pPr>
      <w:r w:rsidRPr="0045446B">
        <w:rPr>
          <w:rFonts w:ascii="Times New Roman" w:hAnsi="Times New Roman" w:eastAsia="Times New Roman"/>
          <w:sz w:val="24"/>
          <w:szCs w:val="24"/>
        </w:rPr>
        <w:t>Rīgā</w:t>
      </w:r>
      <w:bookmarkStart w:name="_GoBack" w:id="0"/>
      <w:bookmarkEnd w:id="0"/>
    </w:p>
    <w:p w:rsidRPr="0045446B" w:rsidR="00AF6E6C" w:rsidP="00AF6E6C" w14:paraId="71E1111F" w14:textId="77777777">
      <w:pPr>
        <w:widowControl/>
        <w:spacing w:after="0" w:line="240" w:lineRule="auto"/>
        <w:rPr>
          <w:rFonts w:ascii="Times New Roman" w:hAnsi="Times New Roman" w:eastAsia="Times New Roman"/>
          <w:sz w:val="24"/>
          <w:szCs w:val="24"/>
        </w:rPr>
      </w:pPr>
    </w:p>
    <w:p w:rsidRPr="0045446B" w:rsidR="00AF6E6C" w:rsidP="00AF6E6C" w14:paraId="71E11120" w14:textId="6A84953B">
      <w:pPr>
        <w:widowControl/>
        <w:spacing w:after="0" w:line="360" w:lineRule="auto"/>
        <w:jc w:val="both"/>
        <w:rPr>
          <w:rFonts w:ascii="Times New Roman" w:hAnsi="Times New Roman" w:eastAsia="Times New Roman"/>
          <w:sz w:val="24"/>
          <w:szCs w:val="24"/>
        </w:rPr>
      </w:pPr>
      <w:r w:rsidRPr="0045446B">
        <w:rPr>
          <w:rFonts w:ascii="Times New Roman" w:hAnsi="Times New Roman"/>
          <w:noProof/>
          <w:sz w:val="24"/>
          <w:szCs w:val="24"/>
        </w:rPr>
        <w:t>Datums skatāms laika zīmogā</w:t>
      </w:r>
      <w:r w:rsidRPr="0045446B">
        <w:rPr>
          <w:rFonts w:ascii="Times New Roman" w:hAnsi="Times New Roman" w:eastAsia="Times New Roman"/>
          <w:sz w:val="24"/>
          <w:szCs w:val="24"/>
        </w:rPr>
        <w:t xml:space="preserve">. Nr. </w:t>
      </w:r>
      <w:r w:rsidRPr="0045446B">
        <w:rPr>
          <w:rFonts w:ascii="Times New Roman" w:hAnsi="Times New Roman"/>
          <w:noProof/>
          <w:sz w:val="24"/>
          <w:szCs w:val="24"/>
        </w:rPr>
        <w:t>2.-2/13123</w:t>
      </w:r>
      <w:r w:rsidRPr="0045446B">
        <w:rPr>
          <w:rFonts w:ascii="Times New Roman" w:hAnsi="Times New Roman" w:eastAsia="Times New Roman"/>
          <w:sz w:val="24"/>
          <w:szCs w:val="24"/>
        </w:rPr>
        <w:t xml:space="preserve"> </w:t>
      </w:r>
    </w:p>
    <w:p w:rsidRPr="0045446B" w:rsidR="00AF6E6C" w:rsidP="00AF6E6C" w14:paraId="71E11121" w14:textId="06CD3479">
      <w:pPr>
        <w:widowControl/>
        <w:spacing w:after="0" w:line="360" w:lineRule="auto"/>
        <w:jc w:val="both"/>
        <w:rPr>
          <w:rFonts w:ascii="Times New Roman" w:hAnsi="Times New Roman" w:eastAsia="Times New Roman"/>
          <w:sz w:val="24"/>
          <w:szCs w:val="24"/>
        </w:rPr>
      </w:pPr>
      <w:r w:rsidRPr="0045446B">
        <w:rPr>
          <w:rFonts w:ascii="Times New Roman" w:hAnsi="Times New Roman" w:eastAsia="Times New Roman"/>
          <w:sz w:val="24"/>
          <w:szCs w:val="24"/>
        </w:rPr>
        <w:t xml:space="preserve">Uz </w:t>
      </w:r>
      <w:r w:rsidRPr="0045446B">
        <w:rPr>
          <w:rFonts w:ascii="Times New Roman" w:hAnsi="Times New Roman"/>
          <w:noProof/>
          <w:sz w:val="24"/>
          <w:szCs w:val="24"/>
        </w:rPr>
        <w:t>15.12.2020</w:t>
      </w:r>
      <w:r w:rsidRPr="0045446B">
        <w:rPr>
          <w:rFonts w:ascii="Times New Roman" w:hAnsi="Times New Roman" w:eastAsia="Times New Roman"/>
          <w:sz w:val="24"/>
          <w:szCs w:val="24"/>
        </w:rPr>
        <w:t xml:space="preserve">. Nr. </w:t>
      </w:r>
      <w:r w:rsidRPr="0045446B" w:rsidR="0045446B">
        <w:rPr>
          <w:rFonts w:ascii="Times New Roman" w:hAnsi="Times New Roman"/>
          <w:sz w:val="24"/>
          <w:szCs w:val="24"/>
        </w:rPr>
        <w:t>bn</w:t>
      </w:r>
    </w:p>
    <w:p w:rsidRPr="0045446B" w:rsidR="0026352A" w:rsidP="0026352A" w14:paraId="75E74AAC" w14:textId="77777777">
      <w:pPr>
        <w:widowControl/>
        <w:spacing w:after="0" w:line="240" w:lineRule="auto"/>
        <w:ind w:firstLine="4820"/>
        <w:rPr>
          <w:rFonts w:ascii="Times New Roman" w:hAnsi="Times New Roman" w:eastAsia="Times New Roman"/>
          <w:b/>
          <w:sz w:val="24"/>
          <w:szCs w:val="24"/>
        </w:rPr>
      </w:pPr>
      <w:r w:rsidRPr="0045446B">
        <w:rPr>
          <w:rFonts w:ascii="Times New Roman" w:hAnsi="Times New Roman" w:eastAsia="Times New Roman"/>
          <w:b/>
          <w:sz w:val="24"/>
          <w:szCs w:val="24"/>
        </w:rPr>
        <w:t>Satiksmes ministrijai</w:t>
      </w:r>
    </w:p>
    <w:p w:rsidRPr="0045446B" w:rsidR="0026352A" w:rsidP="0026352A" w14:paraId="4528A265" w14:textId="77777777">
      <w:pPr>
        <w:widowControl/>
        <w:spacing w:after="0" w:line="240" w:lineRule="auto"/>
        <w:ind w:firstLine="4820"/>
        <w:rPr>
          <w:rFonts w:ascii="Times New Roman" w:hAnsi="Times New Roman" w:eastAsia="Times New Roman"/>
          <w:b/>
          <w:sz w:val="24"/>
          <w:szCs w:val="24"/>
        </w:rPr>
      </w:pPr>
      <w:r w:rsidRPr="0045446B">
        <w:rPr>
          <w:rFonts w:ascii="Times New Roman" w:hAnsi="Times New Roman" w:eastAsia="Times New Roman"/>
          <w:b/>
          <w:sz w:val="24"/>
          <w:szCs w:val="24"/>
        </w:rPr>
        <w:t>Paziņošanai e-Adresē</w:t>
      </w:r>
    </w:p>
    <w:p w:rsidRPr="0045446B" w:rsidR="0026352A" w:rsidP="0026352A" w14:paraId="42EAC48C" w14:textId="77777777">
      <w:pPr>
        <w:widowControl/>
        <w:spacing w:after="0" w:line="240" w:lineRule="auto"/>
        <w:ind w:firstLine="4820"/>
        <w:rPr>
          <w:rFonts w:ascii="Times New Roman" w:hAnsi="Times New Roman" w:eastAsia="Times New Roman"/>
          <w:b/>
          <w:sz w:val="24"/>
          <w:szCs w:val="24"/>
        </w:rPr>
      </w:pPr>
    </w:p>
    <w:p w:rsidRPr="0045446B" w:rsidR="0026352A" w:rsidP="0026352A" w14:paraId="4383101E" w14:textId="77777777">
      <w:pPr>
        <w:widowControl/>
        <w:spacing w:after="0" w:line="240" w:lineRule="auto"/>
        <w:ind w:firstLine="4820"/>
        <w:rPr>
          <w:rFonts w:ascii="Times New Roman" w:hAnsi="Times New Roman" w:eastAsia="Times New Roman"/>
          <w:b/>
          <w:sz w:val="24"/>
          <w:szCs w:val="24"/>
        </w:rPr>
      </w:pPr>
    </w:p>
    <w:p w:rsidRPr="0045446B" w:rsidR="0026352A" w:rsidP="0026352A" w14:paraId="160E1FE6" w14:textId="77777777">
      <w:pPr>
        <w:widowControl/>
        <w:spacing w:after="0" w:line="240" w:lineRule="auto"/>
        <w:ind w:left="2160" w:firstLine="720"/>
        <w:rPr>
          <w:rFonts w:ascii="Times New Roman" w:hAnsi="Times New Roman" w:eastAsia="Times New Roman"/>
          <w:b/>
          <w:sz w:val="24"/>
          <w:szCs w:val="24"/>
        </w:rPr>
      </w:pPr>
      <w:r w:rsidRPr="0045446B">
        <w:rPr>
          <w:rFonts w:ascii="Times New Roman" w:hAnsi="Times New Roman" w:eastAsia="Times New Roman"/>
          <w:bCs/>
          <w:sz w:val="24"/>
          <w:szCs w:val="24"/>
        </w:rPr>
        <w:t>Informācijai:</w:t>
      </w:r>
      <w:r w:rsidRPr="0045446B">
        <w:rPr>
          <w:rFonts w:ascii="Times New Roman" w:hAnsi="Times New Roman" w:eastAsia="Times New Roman"/>
          <w:b/>
          <w:sz w:val="24"/>
          <w:szCs w:val="24"/>
        </w:rPr>
        <w:t xml:space="preserve">         Ekonomikas ministrijai </w:t>
      </w:r>
    </w:p>
    <w:p w:rsidRPr="0045446B" w:rsidR="0026352A" w:rsidP="0026352A" w14:paraId="36EA7B98" w14:textId="77777777">
      <w:pPr>
        <w:widowControl/>
        <w:spacing w:after="0" w:line="240" w:lineRule="auto"/>
        <w:ind w:firstLine="4820"/>
        <w:rPr>
          <w:rFonts w:ascii="Times New Roman" w:hAnsi="Times New Roman" w:eastAsia="Times New Roman"/>
          <w:b/>
          <w:sz w:val="24"/>
          <w:szCs w:val="24"/>
        </w:rPr>
      </w:pPr>
      <w:r w:rsidRPr="0045446B">
        <w:rPr>
          <w:rFonts w:ascii="Times New Roman" w:hAnsi="Times New Roman" w:eastAsia="Times New Roman"/>
          <w:b/>
          <w:sz w:val="24"/>
          <w:szCs w:val="24"/>
        </w:rPr>
        <w:t>Paziņošanai e-Adresē</w:t>
      </w:r>
    </w:p>
    <w:p w:rsidRPr="0045446B" w:rsidR="0026352A" w:rsidP="0026352A" w14:paraId="5C94432B" w14:textId="77777777">
      <w:pPr>
        <w:widowControl/>
        <w:spacing w:after="0" w:line="240" w:lineRule="auto"/>
        <w:ind w:firstLine="4820"/>
        <w:rPr>
          <w:rFonts w:ascii="Times New Roman" w:hAnsi="Times New Roman" w:eastAsia="Times New Roman"/>
          <w:b/>
          <w:sz w:val="24"/>
          <w:szCs w:val="24"/>
        </w:rPr>
      </w:pPr>
    </w:p>
    <w:p w:rsidRPr="0045446B" w:rsidR="0026352A" w:rsidP="0045446B" w14:paraId="3EE1B75E" w14:textId="77777777">
      <w:pPr>
        <w:widowControl/>
        <w:tabs>
          <w:tab w:val="left" w:pos="7200"/>
        </w:tabs>
        <w:spacing w:before="240" w:after="240" w:line="240" w:lineRule="auto"/>
        <w:rPr>
          <w:rFonts w:ascii="Times New Roman" w:hAnsi="Times New Roman" w:eastAsia="Times New Roman"/>
          <w:i/>
          <w:sz w:val="24"/>
          <w:szCs w:val="24"/>
        </w:rPr>
      </w:pPr>
      <w:r w:rsidRPr="0045446B">
        <w:rPr>
          <w:rFonts w:ascii="Times New Roman" w:hAnsi="Times New Roman" w:eastAsia="Times New Roman"/>
          <w:i/>
          <w:sz w:val="24"/>
          <w:szCs w:val="24"/>
        </w:rPr>
        <w:t xml:space="preserve">Par likumprojektu „Elektronisko sakaru likums”(VSS-765) –  viedoklis par precizējumiem </w:t>
      </w:r>
    </w:p>
    <w:p w:rsidRPr="0045446B" w:rsidR="0026352A" w:rsidP="0026352A" w14:paraId="74445674" w14:textId="39E7B850">
      <w:pPr>
        <w:widowControl/>
        <w:tabs>
          <w:tab w:val="left" w:pos="7200"/>
        </w:tabs>
        <w:spacing w:after="0" w:line="240" w:lineRule="auto"/>
        <w:ind w:firstLine="709"/>
        <w:jc w:val="both"/>
        <w:rPr>
          <w:rFonts w:ascii="Times New Roman" w:hAnsi="Times New Roman" w:eastAsia="Times New Roman"/>
          <w:sz w:val="24"/>
          <w:szCs w:val="24"/>
        </w:rPr>
      </w:pPr>
      <w:r w:rsidRPr="0045446B">
        <w:rPr>
          <w:rFonts w:ascii="Times New Roman" w:hAnsi="Times New Roman" w:eastAsia="Times New Roman"/>
          <w:sz w:val="24"/>
          <w:szCs w:val="24"/>
        </w:rPr>
        <w:t>Patērētāju tiesību aizsardzības centrs (turpmāk – PTAC) 2020.gada 16.decembrī saņēm</w:t>
      </w:r>
      <w:r w:rsidRPr="0045446B" w:rsidR="002A4E95">
        <w:rPr>
          <w:rFonts w:ascii="Times New Roman" w:hAnsi="Times New Roman" w:eastAsia="Times New Roman"/>
          <w:sz w:val="24"/>
          <w:szCs w:val="24"/>
        </w:rPr>
        <w:t>a</w:t>
      </w:r>
      <w:r w:rsidRPr="0045446B">
        <w:rPr>
          <w:rFonts w:ascii="Times New Roman" w:hAnsi="Times New Roman" w:eastAsia="Times New Roman"/>
          <w:sz w:val="24"/>
          <w:szCs w:val="24"/>
        </w:rPr>
        <w:t xml:space="preserve"> Satiksmes ministrijas lūgumu sniegt viedokli par likumprojektu „Elektronisko sakaru likums”(VSS-765) (turpmāk – Likumprojekts), ņemot vērā tā precizējumus noteikumu projektā un anotācijā. Saistībā ar minēto lūgumu PTAC sniedz </w:t>
      </w:r>
      <w:r w:rsidRPr="0045446B" w:rsidR="002A4E95">
        <w:rPr>
          <w:rFonts w:ascii="Times New Roman" w:hAnsi="Times New Roman" w:eastAsia="Times New Roman"/>
          <w:sz w:val="24"/>
          <w:szCs w:val="24"/>
        </w:rPr>
        <w:t>turpmāk</w:t>
      </w:r>
      <w:r w:rsidRPr="0045446B">
        <w:rPr>
          <w:rFonts w:ascii="Times New Roman" w:hAnsi="Times New Roman" w:eastAsia="Times New Roman"/>
          <w:sz w:val="24"/>
          <w:szCs w:val="24"/>
        </w:rPr>
        <w:t xml:space="preserve"> norādīto viedokli.</w:t>
      </w:r>
    </w:p>
    <w:p w:rsidRPr="0045446B" w:rsidR="0026352A" w:rsidP="0026352A" w14:paraId="7CB5A104" w14:textId="77777777">
      <w:pPr>
        <w:widowControl/>
        <w:tabs>
          <w:tab w:val="left" w:pos="7200"/>
        </w:tabs>
        <w:spacing w:after="0" w:line="240" w:lineRule="auto"/>
        <w:ind w:firstLine="709"/>
        <w:jc w:val="both"/>
        <w:rPr>
          <w:rFonts w:ascii="Times New Roman" w:hAnsi="Times New Roman" w:eastAsia="Times New Roman"/>
          <w:color w:val="FF0000"/>
          <w:sz w:val="24"/>
          <w:szCs w:val="24"/>
        </w:rPr>
      </w:pPr>
      <w:r w:rsidRPr="0045446B">
        <w:rPr>
          <w:rFonts w:ascii="Times New Roman" w:hAnsi="Times New Roman" w:eastAsia="Times New Roman"/>
          <w:sz w:val="24"/>
          <w:szCs w:val="24"/>
        </w:rPr>
        <w:t xml:space="preserve">[1] PTAC ir ņēmis vērā Satiksmes ministrijas skaidrojumu par to, ka EIROPAS PARLAMENTA UN PADOMES 2018.gada 11.decembra DIREKTĪVAS  (ES) 2018/1972 par Eiropas Elektronisko sakaru kodeksa izveidi (turpmāk – Direktīva), „neatceļ līgumsodus”. Līdz ar to ir pamats secināt, ka Direktīva nereglamentē noteikumus, kuri attiecināmi uz elektronisko sakaru pakalpojumu līgumu līgumsodiem, bet attiecīgais līgumsodu regulējums ir nosakāms atbilstoši dalībvalsts nacionālo tiesību aktu sistēmai. </w:t>
      </w:r>
    </w:p>
    <w:p w:rsidRPr="0045446B" w:rsidR="0026352A" w:rsidP="0026352A" w14:paraId="5EEF007A" w14:textId="5EEE3499">
      <w:pPr>
        <w:widowControl/>
        <w:tabs>
          <w:tab w:val="left" w:pos="7200"/>
        </w:tabs>
        <w:spacing w:after="0" w:line="240" w:lineRule="auto"/>
        <w:ind w:firstLine="709"/>
        <w:jc w:val="both"/>
        <w:rPr>
          <w:rFonts w:ascii="Times New Roman" w:hAnsi="Times New Roman" w:eastAsia="Times New Roman"/>
          <w:sz w:val="24"/>
          <w:szCs w:val="24"/>
        </w:rPr>
      </w:pPr>
      <w:r w:rsidRPr="0045446B">
        <w:rPr>
          <w:rFonts w:ascii="Times New Roman" w:hAnsi="Times New Roman" w:eastAsia="Times New Roman"/>
          <w:sz w:val="24"/>
          <w:szCs w:val="24"/>
        </w:rPr>
        <w:t>[2] Iepazīstoties ar precizējumu, kas attiecināms uz Likumprojekta 35.panta devīto daļu, PTAC secina, ka šīs tiesību normas projekta redakcija joprojām neatbilst Direktīvas noteikumiem, kā arī PTAC 2020.gada 6.novembra vēstules Nr. 2.-2/11350  3.punktā minētie iebildumi ir ņemti vērā tikai daļēji, proti, Likumprojekta 35.panta devītajā daļā iekļautā galiekārtas pazīme, proti, tās iegāde, piemērojot „ atlikto maksājumu”, tvēruma ziņa neatbilst Direktīvas 105.panta 6.punktā norādītajai „subsidētās galiekārtas” pazīmei, jo galiekārtu subsidēšana var tikt veikta</w:t>
      </w:r>
      <w:r w:rsidRPr="0045446B" w:rsidR="002A4E95">
        <w:rPr>
          <w:rFonts w:ascii="Times New Roman" w:hAnsi="Times New Roman" w:eastAsia="Times New Roman"/>
          <w:sz w:val="24"/>
          <w:szCs w:val="24"/>
        </w:rPr>
        <w:t>,</w:t>
      </w:r>
      <w:r w:rsidRPr="0045446B">
        <w:rPr>
          <w:rFonts w:ascii="Times New Roman" w:hAnsi="Times New Roman" w:eastAsia="Times New Roman"/>
          <w:sz w:val="24"/>
          <w:szCs w:val="24"/>
        </w:rPr>
        <w:t xml:space="preserve"> ne vien pieprasot par to pakāpenisku apmaksu, bet arī, piemēram, attiecinot uz šīm iekārtām nosacījumus par galiekārtas dāvināšanu, pārdošanu par zemāku cenu vai nodošanu maksa</w:t>
      </w:r>
      <w:r w:rsidRPr="0045446B" w:rsidR="002A4E95">
        <w:rPr>
          <w:rFonts w:ascii="Times New Roman" w:hAnsi="Times New Roman" w:eastAsia="Times New Roman"/>
          <w:sz w:val="24"/>
          <w:szCs w:val="24"/>
        </w:rPr>
        <w:t>s</w:t>
      </w:r>
      <w:r w:rsidRPr="0045446B">
        <w:rPr>
          <w:rFonts w:ascii="Times New Roman" w:hAnsi="Times New Roman" w:eastAsia="Times New Roman"/>
          <w:sz w:val="24"/>
          <w:szCs w:val="24"/>
        </w:rPr>
        <w:t xml:space="preserve"> vai bezmaksas lietošanā. Ņemot  vērā minēto, tai skaitā, apsvērumus par „galiekārtās kompensācijas” un „līgumsoda” jēdzienu un no tiem izrietošo seku nošķiršanu, PTAC ierosina grozīt Likumprojekta 35.panta devīto daļu, nosakot to redakcijā, kas atbilst Direktīvas 105.panta 6.punktam: „Ja galalietotājs izvēlas paturēt subsidēto galiekārtu, kas līguma noslēgšanas brīdī piedāvāta komplektā ar līgumu, jebkura kompensācija, kas jāmaksā par šo subsidēto galiekārtu, nepārsniedz summu, kas noteikta proporcionāli līgumā norādītajai subsidētās galiekārtas vērtībai un tās samazinājumam atbilstoši minimālajam līgum</w:t>
      </w:r>
      <w:r w:rsidRPr="0045446B" w:rsidR="002A4E95">
        <w:rPr>
          <w:rFonts w:ascii="Times New Roman" w:hAnsi="Times New Roman" w:eastAsia="Times New Roman"/>
          <w:sz w:val="24"/>
          <w:szCs w:val="24"/>
        </w:rPr>
        <w:t>a</w:t>
      </w:r>
      <w:r w:rsidRPr="0045446B">
        <w:rPr>
          <w:rFonts w:ascii="Times New Roman" w:hAnsi="Times New Roman" w:eastAsia="Times New Roman"/>
          <w:sz w:val="24"/>
          <w:szCs w:val="24"/>
        </w:rPr>
        <w:t xml:space="preserve"> darbības termiņam un līguma darbības laikam vai atlikušo pakalpojuma maksas daļu līdz līguma darbības beigām – atkarībā no tā, kura summa ir mazāka.”</w:t>
      </w:r>
    </w:p>
    <w:p w:rsidRPr="0045446B" w:rsidR="0026352A" w:rsidP="0026352A" w14:paraId="1137CF05" w14:textId="77777777">
      <w:pPr>
        <w:pStyle w:val="paragraph"/>
        <w:spacing w:before="0" w:beforeAutospacing="0" w:after="0" w:afterAutospacing="0"/>
        <w:ind w:firstLine="720"/>
        <w:jc w:val="both"/>
        <w:textAlignment w:val="baseline"/>
        <w:rPr>
          <w:lang w:eastAsia="en-US"/>
        </w:rPr>
      </w:pPr>
      <w:r w:rsidRPr="0045446B">
        <w:rPr>
          <w:lang w:eastAsia="en-US"/>
        </w:rPr>
        <w:t>[3] Likumprojekta 3.panta trešā daļa paredz, ka „Likums neattiecas uz informācijas sabiedrības pakalpojumu un satura pakalpojumu sniegšanu un tās informācijas saturu, kuru pārraida vai saņem elektronisko sakaru tīklos”. PTAC atkārtoti vērš uzmanību uz to, ka minētā tiesību norma neatbilst EIROPAS PARLAMENTA UN PADOMES 2018.gada 11.decembra DIREKTĪVAS  (ES) 2018/1972 par Eiropas Elektronisko sakaru kodeksa izveidi (turpmāk – Direktīva) preambulas 7. un 10. apsvērumā skaidrotajam. Atbilstoši  minētajam skaidrojumam, Direktīva un līdz ar to arī Likumprojekts var neattiekties tikai uz „dažiem” informācijas sabiedrības pakalpojumiem. Vienlaikus Eiropas Savienības likumdevējam norādot, ka daži Direktīvas aptvertie elektronisko sakaru pakalpojumi varētu ietilpt arī „informācijas sabiedrības pakalpojuma” definīcijā.</w:t>
      </w:r>
    </w:p>
    <w:p w:rsidRPr="0045446B" w:rsidR="0026352A" w:rsidP="0026352A" w14:paraId="250D9AC1" w14:textId="77E321F9">
      <w:pPr>
        <w:pStyle w:val="paragraph"/>
        <w:spacing w:before="0" w:beforeAutospacing="0" w:after="0" w:afterAutospacing="0"/>
        <w:ind w:firstLine="720"/>
        <w:jc w:val="both"/>
        <w:textAlignment w:val="baseline"/>
      </w:pPr>
      <w:r w:rsidRPr="0045446B">
        <w:rPr>
          <w:lang w:eastAsia="en-US"/>
        </w:rPr>
        <w:t>PTAC atkārtoti vērš uzmanību uz to, ka Direktīvas preambulas 10.apsvērumā sniegts skaidrojums, kas pēc būtības raksturo tiesību kolīziju normu gadījumiem, kad elektronisko sakaru pakalpojums ir saistīts ar informācijas sabiedrības pakalpojumiem. Proti, no minētā skaidrojuma izriet, ka informācijas sabiedrības pakalpojumu regulējums ir attiecināms uz elektronisko sakaru pakalpojumiem tiktāl, ciktāl Direktīva vai citi Eiropas Savienības tiesību akti neparedz konkrētākus jeb speciālus noteikumus, kas piemērojami elektronisko sakaru pakalpojumiem. Ņemot vērā minēto, PTAC ieskatā Likumprojekta 3.panta trešā</w:t>
      </w:r>
      <w:r w:rsidRPr="0045446B" w:rsidR="002A4E95">
        <w:rPr>
          <w:lang w:eastAsia="en-US"/>
        </w:rPr>
        <w:t>s</w:t>
      </w:r>
      <w:r w:rsidRPr="0045446B">
        <w:rPr>
          <w:lang w:eastAsia="en-US"/>
        </w:rPr>
        <w:t xml:space="preserve"> daļas redakcija būtu grozāma, izslēdzot no tās apgalvojumu, ka „Likums neattiecas uz informācijas sabiedrības pakalpojumiem</w:t>
      </w:r>
      <w:r w:rsidRPr="0045446B">
        <w:t>” un iekļaujot tiesību kolīziju normu, kura paredz, ka gadījumā, kad elektronisko sakaru pakalpojumu sniegšana ir saistīta ar vai iekļauj informācijas sabiedrības pakalpojumus, informācijas sabiedrības pakalpojumiem piemērojamais regulējums ir piemērojams tiktāl, ciktāl elektronisko sakaru jomā nav paredzēti konkrēti noteikumi.</w:t>
      </w:r>
    </w:p>
    <w:p w:rsidRPr="0045446B" w:rsidR="002F53E0" w:rsidP="0045446B" w14:paraId="71E1112A" w14:textId="77777777">
      <w:pPr>
        <w:widowControl/>
        <w:spacing w:before="240" w:after="240" w:line="240" w:lineRule="auto"/>
        <w:jc w:val="both"/>
        <w:rPr>
          <w:rFonts w:ascii="Times New Roman" w:hAnsi="Times New Roman"/>
          <w:b/>
          <w:i/>
          <w:spacing w:val="-4"/>
          <w:sz w:val="24"/>
          <w:szCs w:val="24"/>
        </w:rPr>
      </w:pPr>
      <w:r w:rsidRPr="0045446B">
        <w:rPr>
          <w:rFonts w:ascii="Times New Roman" w:hAnsi="Times New Roman"/>
          <w:b/>
          <w:i/>
          <w:spacing w:val="-4"/>
          <w:sz w:val="24"/>
          <w:szCs w:val="24"/>
        </w:rPr>
        <w:t>Šis dokuments ir parakstīts ar drošu elektronisko parakstu un satur laika zīmogu</w:t>
      </w:r>
      <w:r w:rsidRPr="0045446B" w:rsidR="004516D6">
        <w:rPr>
          <w:rFonts w:ascii="Times New Roman" w:hAnsi="Times New Roman"/>
          <w:b/>
          <w:i/>
          <w:spacing w:val="-4"/>
          <w:sz w:val="24"/>
          <w:szCs w:val="24"/>
        </w:rPr>
        <w:t>.</w:t>
      </w:r>
    </w:p>
    <w:p w:rsidRPr="0045446B" w:rsidR="002F53E0" w:rsidP="004516D6" w14:paraId="71E1112B" w14:textId="77777777">
      <w:pPr>
        <w:widowControl/>
        <w:tabs>
          <w:tab w:val="left" w:pos="6804"/>
        </w:tabs>
        <w:spacing w:after="0" w:line="240" w:lineRule="auto"/>
        <w:jc w:val="both"/>
        <w:rPr>
          <w:rFonts w:ascii="Times New Roman" w:hAnsi="Times New Roman" w:eastAsia="Times New Roman"/>
          <w:sz w:val="24"/>
          <w:szCs w:val="24"/>
        </w:rPr>
      </w:pPr>
      <w:r w:rsidRPr="0045446B">
        <w:rPr>
          <w:rFonts w:ascii="Times New Roman" w:hAnsi="Times New Roman" w:eastAsia="Times New Roman"/>
          <w:sz w:val="24"/>
          <w:szCs w:val="24"/>
        </w:rPr>
        <w:t>Direktor</w:t>
      </w:r>
      <w:r w:rsidRPr="0045446B" w:rsidR="00A23DA9">
        <w:rPr>
          <w:rFonts w:ascii="Times New Roman" w:hAnsi="Times New Roman" w:eastAsia="Times New Roman"/>
          <w:sz w:val="24"/>
          <w:szCs w:val="24"/>
        </w:rPr>
        <w:t>e</w:t>
      </w:r>
      <w:r w:rsidRPr="0045446B" w:rsidR="003609F9">
        <w:rPr>
          <w:rFonts w:ascii="Times New Roman" w:hAnsi="Times New Roman" w:eastAsia="Times New Roman"/>
          <w:sz w:val="24"/>
          <w:szCs w:val="24"/>
        </w:rPr>
        <w:tab/>
      </w:r>
      <w:r w:rsidRPr="0045446B">
        <w:rPr>
          <w:rFonts w:ascii="Times New Roman" w:hAnsi="Times New Roman" w:eastAsia="Times New Roman"/>
          <w:noProof/>
          <w:sz w:val="24"/>
          <w:szCs w:val="24"/>
        </w:rPr>
        <w:t>Baiba Vītoliņa</w:t>
      </w:r>
    </w:p>
    <w:p w:rsidRPr="003142AE" w:rsidR="002F53E0" w:rsidP="002B1152" w14:paraId="71E1112C" w14:textId="77777777">
      <w:pPr>
        <w:widowControl/>
        <w:tabs>
          <w:tab w:val="left" w:pos="6840"/>
        </w:tabs>
        <w:spacing w:before="960" w:after="0" w:line="240" w:lineRule="auto"/>
        <w:jc w:val="both"/>
        <w:rPr>
          <w:rFonts w:ascii="Times New Roman" w:hAnsi="Times New Roman" w:eastAsia="Times New Roman"/>
          <w:sz w:val="17"/>
          <w:szCs w:val="17"/>
        </w:rPr>
      </w:pPr>
      <w:r>
        <w:rPr>
          <w:rFonts w:ascii="Times New Roman" w:hAnsi="Times New Roman" w:eastAsia="Times New Roman"/>
          <w:noProof/>
          <w:sz w:val="17"/>
          <w:szCs w:val="17"/>
        </w:rPr>
        <w:t>Dainis Platacs</w:t>
      </w:r>
      <w:r>
        <w:rPr>
          <w:rFonts w:ascii="Times New Roman" w:hAnsi="Times New Roman" w:eastAsia="Times New Roman"/>
          <w:sz w:val="17"/>
          <w:szCs w:val="17"/>
        </w:rPr>
        <w:t xml:space="preserve"> </w:t>
      </w:r>
      <w:r>
        <w:rPr>
          <w:rFonts w:ascii="Times New Roman" w:hAnsi="Times New Roman" w:eastAsia="Times New Roman"/>
          <w:noProof/>
          <w:sz w:val="17"/>
          <w:szCs w:val="17"/>
        </w:rPr>
        <w:t>67388628</w:t>
      </w:r>
    </w:p>
    <w:p w:rsidRPr="003142AE" w:rsidR="002F53E0" w:rsidP="002F53E0" w14:paraId="71E1112D" w14:textId="77777777">
      <w:pPr>
        <w:widowControl/>
        <w:tabs>
          <w:tab w:val="left" w:pos="6840"/>
        </w:tabs>
        <w:spacing w:after="0" w:line="240" w:lineRule="auto"/>
        <w:jc w:val="both"/>
        <w:rPr>
          <w:rFonts w:ascii="Times New Roman" w:hAnsi="Times New Roman" w:eastAsia="Times New Roman"/>
          <w:sz w:val="17"/>
          <w:szCs w:val="17"/>
        </w:rPr>
      </w:pPr>
      <w:hyperlink w:history="1" r:id="rId5">
        <w:r w:rsidR="0026352A">
          <w:rPr>
            <w:rFonts w:ascii="Times New Roman" w:hAnsi="Times New Roman" w:eastAsia="Times New Roman"/>
            <w:noProof/>
            <w:sz w:val="17"/>
            <w:szCs w:val="17"/>
          </w:rPr>
          <w:t>Dainis.Platacs@ptac.gov.lv</w:t>
        </w:r>
      </w:hyperlink>
    </w:p>
    <w:p w:rsidRPr="003142AE" w:rsidR="00AF6E6C" w:rsidP="002F53E0" w14:paraId="71E1112E" w14:textId="51A01E04">
      <w:pPr>
        <w:widowControl/>
        <w:spacing w:after="0" w:line="240" w:lineRule="auto"/>
        <w:ind w:left="5579"/>
        <w:rPr>
          <w:rFonts w:ascii="Times New Roman" w:hAnsi="Times New Roman" w:eastAsia="Times New Roman"/>
          <w:sz w:val="17"/>
          <w:szCs w:val="17"/>
        </w:rPr>
      </w:pPr>
    </w:p>
    <w:sectPr w:rsidSect="00855B92">
      <w:headerReference w:type="default" r:id="rId6"/>
      <w:headerReference w:type="first" r:id="rId7"/>
      <w:type w:val="continuous"/>
      <w:pgSz w:w="11906" w:h="16838" w:code="9"/>
      <w:pgMar w:top="1134" w:right="1134" w:bottom="1134" w:left="1701"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625781311"/>
      <w:docPartObj>
        <w:docPartGallery w:val="Page Numbers (Top of Page)"/>
        <w:docPartUnique/>
      </w:docPartObj>
    </w:sdtPr>
    <w:sdtEndPr>
      <w:rPr>
        <w:noProof/>
      </w:rPr>
    </w:sdtEndPr>
    <w:sdtContent>
      <w:p w:rsidR="00855B92" w14:paraId="71E1112F" w14:textId="77777777">
        <w:pPr>
          <w:pStyle w:val="Header"/>
          <w:jc w:val="center"/>
        </w:pPr>
        <w:r w:rsidRPr="00B454AF">
          <w:rPr>
            <w:rFonts w:ascii="Times New Roman" w:hAnsi="Times New Roman" w:cs="Times New Roman"/>
            <w:sz w:val="24"/>
            <w:szCs w:val="24"/>
          </w:rPr>
          <w:fldChar w:fldCharType="begin"/>
        </w:r>
        <w:r w:rsidRPr="00B454AF">
          <w:rPr>
            <w:rFonts w:ascii="Times New Roman" w:hAnsi="Times New Roman" w:cs="Times New Roman"/>
            <w:sz w:val="24"/>
            <w:szCs w:val="24"/>
          </w:rPr>
          <w:instrText xml:space="preserve"> PAGE   \* MERGEFORMAT </w:instrText>
        </w:r>
        <w:r w:rsidRPr="00B454AF">
          <w:rPr>
            <w:rFonts w:ascii="Times New Roman" w:hAnsi="Times New Roman" w:cs="Times New Roman"/>
            <w:sz w:val="24"/>
            <w:szCs w:val="24"/>
          </w:rPr>
          <w:fldChar w:fldCharType="separate"/>
        </w:r>
        <w:r w:rsidR="00661899">
          <w:rPr>
            <w:rFonts w:ascii="Times New Roman" w:hAnsi="Times New Roman" w:cs="Times New Roman"/>
            <w:noProof/>
            <w:sz w:val="24"/>
            <w:szCs w:val="24"/>
          </w:rPr>
          <w:t>2</w:t>
        </w:r>
        <w:r w:rsidRPr="00B454AF">
          <w:rPr>
            <w:rFonts w:ascii="Times New Roman" w:hAnsi="Times New Roman" w:cs="Times New Roman"/>
            <w:noProof/>
            <w:sz w:val="24"/>
            <w:szCs w:val="24"/>
          </w:rPr>
          <w:fldChar w:fldCharType="end"/>
        </w:r>
      </w:p>
    </w:sdtContent>
  </w:sdt>
  <w:p w:rsidRPr="00AF6E6C" w:rsidR="00AF6E6C" w:rsidP="00AF6E6C" w14:paraId="71E11130" w14:textId="77777777">
    <w:pPr>
      <w:pStyle w:val="Header"/>
    </w:pPr>
  </w:p>
</w:hdr>
</file>

<file path=word/header2.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5B92" w:rsidP="00855B92" w14:paraId="71E11131" w14:textId="77777777">
    <w:pPr>
      <w:pStyle w:val="Header"/>
      <w:rPr>
        <w:rFonts w:ascii="Times New Roman" w:hAnsi="Times New Roman"/>
      </w:rPr>
    </w:pPr>
  </w:p>
  <w:p w:rsidR="00855B92" w:rsidP="00855B92" w14:paraId="71E11132" w14:textId="77777777">
    <w:pPr>
      <w:pStyle w:val="Header"/>
      <w:rPr>
        <w:rFonts w:ascii="Times New Roman" w:hAnsi="Times New Roman"/>
      </w:rPr>
    </w:pPr>
  </w:p>
  <w:p w:rsidR="00855B92" w:rsidP="00855B92" w14:paraId="71E11133" w14:textId="77777777">
    <w:pPr>
      <w:pStyle w:val="Header"/>
      <w:rPr>
        <w:rFonts w:ascii="Times New Roman" w:hAnsi="Times New Roman"/>
      </w:rPr>
    </w:pPr>
  </w:p>
  <w:p w:rsidR="00855B92" w:rsidP="00855B92" w14:paraId="71E11134" w14:textId="77777777">
    <w:pPr>
      <w:pStyle w:val="Header"/>
      <w:rPr>
        <w:rFonts w:ascii="Times New Roman" w:hAnsi="Times New Roman"/>
      </w:rPr>
    </w:pPr>
  </w:p>
  <w:p w:rsidR="00855B92" w:rsidP="00855B92" w14:paraId="71E11135" w14:textId="77777777">
    <w:pPr>
      <w:pStyle w:val="Header"/>
      <w:rPr>
        <w:rFonts w:ascii="Times New Roman" w:hAnsi="Times New Roman"/>
      </w:rPr>
    </w:pPr>
  </w:p>
  <w:p w:rsidR="00855B92" w:rsidP="00855B92" w14:paraId="71E11136" w14:textId="77777777">
    <w:pPr>
      <w:pStyle w:val="Header"/>
      <w:rPr>
        <w:rFonts w:ascii="Times New Roman" w:hAnsi="Times New Roman"/>
      </w:rPr>
    </w:pPr>
  </w:p>
  <w:p w:rsidR="00855B92" w:rsidP="00855B92" w14:paraId="71E11137" w14:textId="77777777">
    <w:pPr>
      <w:pStyle w:val="Header"/>
      <w:rPr>
        <w:rFonts w:ascii="Times New Roman" w:hAnsi="Times New Roman"/>
      </w:rPr>
    </w:pPr>
  </w:p>
  <w:p w:rsidR="00855B92" w:rsidP="00855B92" w14:paraId="71E11138" w14:textId="77777777">
    <w:pPr>
      <w:pStyle w:val="Header"/>
      <w:rPr>
        <w:rFonts w:ascii="Times New Roman" w:hAnsi="Times New Roman"/>
      </w:rPr>
    </w:pPr>
  </w:p>
  <w:p w:rsidR="00855B92" w:rsidP="00855B92" w14:paraId="71E11139" w14:textId="77777777">
    <w:pPr>
      <w:pStyle w:val="Header"/>
      <w:rPr>
        <w:rFonts w:ascii="Times New Roman" w:hAnsi="Times New Roman"/>
      </w:rPr>
    </w:pPr>
  </w:p>
  <w:p w:rsidR="00855B92" w:rsidP="00855B92" w14:paraId="71E1113A" w14:textId="77777777">
    <w:pPr>
      <w:pStyle w:val="Header"/>
      <w:rPr>
        <w:rFonts w:ascii="Times New Roman" w:hAnsi="Times New Roman"/>
      </w:rPr>
    </w:pPr>
  </w:p>
  <w:p w:rsidRPr="00815277" w:rsidR="00855B92" w:rsidP="00855B92" w14:paraId="71E1113B" w14:textId="77777777">
    <w:pPr>
      <w:pStyle w:val="Header"/>
      <w:rPr>
        <w:rFonts w:ascii="Times New Roman" w:hAnsi="Times New Roman"/>
      </w:rPr>
    </w:pPr>
    <w:r>
      <w:rPr>
        <w:noProof/>
        <w:lang w:eastAsia="lv-LV"/>
      </w:rPr>
      <w:drawing>
        <wp:anchor distT="0" distB="0" distL="114300" distR="114300" simplePos="0" relativeHeight="251658240" behindDoc="1" locked="0" layoutInCell="1" allowOverlap="1">
          <wp:simplePos x="0" y="0"/>
          <wp:positionH relativeFrom="page">
            <wp:posOffset>1219200</wp:posOffset>
          </wp:positionH>
          <wp:positionV relativeFrom="page">
            <wp:posOffset>742950</wp:posOffset>
          </wp:positionV>
          <wp:extent cx="5671820" cy="1033145"/>
          <wp:effectExtent l="0" t="0" r="5080" b="0"/>
          <wp:wrapNone/>
          <wp:docPr id="1"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6082213" name="Picture 40"/>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5671820" cy="1033145"/>
                  </a:xfrm>
                  <a:prstGeom prst="rect">
                    <a:avLst/>
                  </a:prstGeom>
                  <a:noFill/>
                  <a:ln>
                    <a:noFill/>
                  </a:ln>
                </pic:spPr>
              </pic:pic>
            </a:graphicData>
          </a:graphic>
          <wp14:sizeRelH relativeFrom="page">
            <wp14:pctWidth>0</wp14:pctWidth>
          </wp14:sizeRelH>
          <wp14:sizeRelV relativeFrom="margin">
            <wp14:pctHeight>0</wp14:pctHeight>
          </wp14:sizeRelV>
        </wp:anchor>
      </w:drawing>
    </w:r>
    <w:r>
      <w:rPr>
        <w:noProof/>
        <w:lang w:eastAsia="lv-LV"/>
      </w:rPr>
      <mc:AlternateContent>
        <mc:Choice Requires="wps">
          <w:drawing>
            <wp:anchor distT="0" distB="0" distL="114300" distR="114300" simplePos="0" relativeHeight="251661312" behindDoc="1" locked="0" layoutInCell="1" allowOverlap="1">
              <wp:simplePos x="0" y="0"/>
              <wp:positionH relativeFrom="page">
                <wp:posOffset>1171575</wp:posOffset>
              </wp:positionH>
              <wp:positionV relativeFrom="page">
                <wp:posOffset>2030730</wp:posOffset>
              </wp:positionV>
              <wp:extent cx="5838825" cy="314325"/>
              <wp:effectExtent l="0" t="0" r="9525" b="9525"/>
              <wp:wrapNone/>
              <wp:docPr id="4" name="Text Box 43"/>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838825" cy="31432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855B92" w:rsidP="00855B92" w14:textId="77777777">
                          <w:pPr>
                            <w:spacing w:after="0" w:line="194" w:lineRule="exact"/>
                            <w:ind w:left="20" w:right="-45"/>
                            <w:jc w:val="center"/>
                            <w:rPr>
                              <w:rFonts w:ascii="Times New Roman" w:hAnsi="Times New Roman" w:eastAsia="Times New Roman"/>
                              <w:sz w:val="17"/>
                              <w:szCs w:val="17"/>
                            </w:rPr>
                          </w:pPr>
                          <w:r w:rsidRPr="005E3C4E">
                            <w:rPr>
                              <w:rFonts w:ascii="Times New Roman" w:hAnsi="Times New Roman" w:eastAsia="Times New Roman"/>
                              <w:color w:val="231F20"/>
                              <w:sz w:val="17"/>
                              <w:szCs w:val="17"/>
                            </w:rPr>
                            <w:t xml:space="preserve">Brīvības iela 55, </w:t>
                          </w:r>
                          <w:smartTag w:uri="urn:schemas-microsoft-com:office:smarttags" w:element="place">
                            <w:smartTag w:uri="urn:schemas-microsoft-com:office:smarttags" w:element="City">
                              <w:r w:rsidRPr="005E3C4E">
                                <w:rPr>
                                  <w:rFonts w:ascii="Times New Roman" w:eastAsia="Times New Roman" w:hAnsi="Times New Roman"/>
                                  <w:color w:val="231F20"/>
                                  <w:sz w:val="17"/>
                                  <w:szCs w:val="17"/>
                                </w:rPr>
                                <w:t>Rīga</w:t>
                              </w:r>
                            </w:smartTag>
                          </w:smartTag>
                          <w:r w:rsidRPr="005E3C4E">
                            <w:rPr>
                              <w:rFonts w:ascii="Times New Roman" w:hAnsi="Times New Roman" w:eastAsia="Times New Roman"/>
                              <w:color w:val="231F20"/>
                              <w:sz w:val="17"/>
                              <w:szCs w:val="17"/>
                            </w:rPr>
                            <w:t>, LV-1010, tālr. 6</w:t>
                          </w:r>
                          <w:r>
                            <w:rPr>
                              <w:rFonts w:ascii="Times New Roman" w:hAnsi="Times New Roman" w:eastAsia="Times New Roman"/>
                              <w:color w:val="231F20"/>
                              <w:sz w:val="17"/>
                              <w:szCs w:val="17"/>
                            </w:rPr>
                            <w:t>7388624</w:t>
                          </w:r>
                          <w:r w:rsidRPr="005E3C4E">
                            <w:rPr>
                              <w:rFonts w:ascii="Times New Roman" w:hAnsi="Times New Roman" w:eastAsia="Times New Roman"/>
                              <w:color w:val="231F20"/>
                              <w:sz w:val="17"/>
                              <w:szCs w:val="17"/>
                            </w:rPr>
                            <w:t>, fakss 67388634, e-pasts p</w:t>
                          </w:r>
                          <w:r w:rsidR="00716AC9">
                            <w:rPr>
                              <w:rFonts w:ascii="Times New Roman" w:hAnsi="Times New Roman" w:eastAsia="Times New Roman"/>
                              <w:color w:val="231F20"/>
                              <w:sz w:val="17"/>
                              <w:szCs w:val="17"/>
                            </w:rPr>
                            <w:t>asts</w:t>
                          </w:r>
                          <w:r w:rsidRPr="005E3C4E">
                            <w:rPr>
                              <w:rFonts w:ascii="Times New Roman" w:hAnsi="Times New Roman" w:eastAsia="Times New Roman"/>
                              <w:color w:val="231F20"/>
                              <w:sz w:val="17"/>
                              <w:szCs w:val="17"/>
                            </w:rPr>
                            <w:t>@ptac.gov.lv, www.ptac.gov.lv</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3" style="width:459.75pt;height:24.75pt;margin-top:159.9pt;margin-left:92.2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4144" o:spid="_x0000_s2049" filled="f" stroked="f" type="#_x0000_t202">
              <v:textbox inset="0,0,0,0">
                <w:txbxContent>
                  <w:p w:rsidR="00855B92" w:rsidP="00855B92" w14:paraId="71E11143" w14:textId="77777777">
                    <w:pPr>
                      <w:spacing w:after="0" w:line="194" w:lineRule="exact"/>
                      <w:ind w:left="20" w:right="-45"/>
                      <w:jc w:val="center"/>
                      <w:rPr>
                        <w:rFonts w:ascii="Times New Roman" w:hAnsi="Times New Roman" w:eastAsia="Times New Roman"/>
                        <w:sz w:val="17"/>
                        <w:szCs w:val="17"/>
                      </w:rPr>
                    </w:pPr>
                    <w:r w:rsidRPr="005E3C4E">
                      <w:rPr>
                        <w:rFonts w:ascii="Times New Roman" w:hAnsi="Times New Roman" w:eastAsia="Times New Roman"/>
                        <w:color w:val="231F20"/>
                        <w:sz w:val="17"/>
                        <w:szCs w:val="17"/>
                      </w:rPr>
                      <w:t xml:space="preserve">Brīvības iela 55, </w:t>
                    </w:r>
                    <w:smartTag w:uri="urn:schemas-microsoft-com:office:smarttags" w:element="place">
                      <w:smartTag w:uri="urn:schemas-microsoft-com:office:smarttags" w:element="City">
                        <w:r w:rsidRPr="005E3C4E">
                          <w:rPr>
                            <w:rFonts w:ascii="Times New Roman" w:eastAsia="Times New Roman" w:hAnsi="Times New Roman"/>
                            <w:color w:val="231F20"/>
                            <w:sz w:val="17"/>
                            <w:szCs w:val="17"/>
                          </w:rPr>
                          <w:t>Rīga</w:t>
                        </w:r>
                      </w:smartTag>
                    </w:smartTag>
                    <w:r w:rsidRPr="005E3C4E">
                      <w:rPr>
                        <w:rFonts w:ascii="Times New Roman" w:hAnsi="Times New Roman" w:eastAsia="Times New Roman"/>
                        <w:color w:val="231F20"/>
                        <w:sz w:val="17"/>
                        <w:szCs w:val="17"/>
                      </w:rPr>
                      <w:t>, LV-1010, tālr. 6</w:t>
                    </w:r>
                    <w:r>
                      <w:rPr>
                        <w:rFonts w:ascii="Times New Roman" w:hAnsi="Times New Roman" w:eastAsia="Times New Roman"/>
                        <w:color w:val="231F20"/>
                        <w:sz w:val="17"/>
                        <w:szCs w:val="17"/>
                      </w:rPr>
                      <w:t>7388624</w:t>
                    </w:r>
                    <w:r w:rsidRPr="005E3C4E">
                      <w:rPr>
                        <w:rFonts w:ascii="Times New Roman" w:hAnsi="Times New Roman" w:eastAsia="Times New Roman"/>
                        <w:color w:val="231F20"/>
                        <w:sz w:val="17"/>
                        <w:szCs w:val="17"/>
                      </w:rPr>
                      <w:t>, fakss 67388634, e-pasts p</w:t>
                    </w:r>
                    <w:r w:rsidR="00716AC9">
                      <w:rPr>
                        <w:rFonts w:ascii="Times New Roman" w:hAnsi="Times New Roman" w:eastAsia="Times New Roman"/>
                        <w:color w:val="231F20"/>
                        <w:sz w:val="17"/>
                        <w:szCs w:val="17"/>
                      </w:rPr>
                      <w:t>asts</w:t>
                    </w:r>
                    <w:r w:rsidRPr="005E3C4E">
                      <w:rPr>
                        <w:rFonts w:ascii="Times New Roman" w:hAnsi="Times New Roman" w:eastAsia="Times New Roman"/>
                        <w:color w:val="231F20"/>
                        <w:sz w:val="17"/>
                        <w:szCs w:val="17"/>
                      </w:rPr>
                      <w:t>@ptac.gov.lv, www.ptac.gov.lv</w:t>
                    </w:r>
                  </w:p>
                </w:txbxContent>
              </v:textbox>
            </v:shape>
          </w:pict>
        </mc:Fallback>
      </mc:AlternateContent>
    </w:r>
    <w:r>
      <w:rPr>
        <w:noProof/>
        <w:lang w:eastAsia="lv-LV"/>
      </w:rPr>
      <mc:AlternateContent>
        <mc:Choice Requires="wpg">
          <w:drawing>
            <wp:anchor distT="0" distB="0" distL="114300" distR="114300" simplePos="0" relativeHeight="251659264" behindDoc="1" locked="0" layoutInCell="1" allowOverlap="1">
              <wp:simplePos x="0" y="0"/>
              <wp:positionH relativeFrom="page">
                <wp:posOffset>1850390</wp:posOffset>
              </wp:positionH>
              <wp:positionV relativeFrom="page">
                <wp:posOffset>1903095</wp:posOffset>
              </wp:positionV>
              <wp:extent cx="4397375" cy="1270"/>
              <wp:effectExtent l="0" t="0" r="22225" b="17780"/>
              <wp:wrapNone/>
              <wp:docPr id="6" name="Group 41"/>
              <wp:cNvGraphicFramePr/>
              <a:graphic xmlns:a="http://schemas.openxmlformats.org/drawingml/2006/main">
                <a:graphicData uri="http://schemas.microsoft.com/office/word/2010/wordprocessingGroup">
                  <wpg:wgp xmlns:wpg="http://schemas.microsoft.com/office/word/2010/wordprocessingGroup">
                    <wpg:cNvGrpSpPr/>
                    <wpg:grpSpPr>
                      <a:xfrm>
                        <a:off x="0" y="0"/>
                        <a:ext cx="4397375" cy="1270"/>
                        <a:chOff x="2915" y="2998"/>
                        <a:chExt cx="6926" cy="2"/>
                      </a:xfrm>
                    </wpg:grpSpPr>
                    <wps:wsp xmlns:wps="http://schemas.microsoft.com/office/word/2010/wordprocessingShape">
                      <wps:cNvPr id="7" name="Freeform 42"/>
                      <wps:cNvSpPr/>
                      <wps:spPr bwMode="auto">
                        <a:xfrm>
                          <a:off x="2915" y="2998"/>
                          <a:ext cx="6926" cy="2"/>
                        </a:xfrm>
                        <a:custGeom>
                          <a:avLst/>
                          <a:gdLst>
                            <a:gd name="T0" fmla="+- 0 2915 2915"/>
                            <a:gd name="T1" fmla="*/ T0 w 6926"/>
                            <a:gd name="T2" fmla="+- 0 9841 2915"/>
                            <a:gd name="T3" fmla="*/ T2 w 6926"/>
                          </a:gdLst>
                          <a:cxnLst>
                            <a:cxn ang="0">
                              <a:pos x="T1" y="0"/>
                            </a:cxn>
                            <a:cxn ang="0">
                              <a:pos x="T3" y="0"/>
                            </a:cxn>
                          </a:cxnLst>
                          <a:rect l="0" t="0" r="r" b="b"/>
                          <a:pathLst>
                            <a:path w="6926" fill="norm" stroke="1">
                              <a:moveTo>
                                <a:pt x="0" y="0"/>
                              </a:moveTo>
                              <a:lnTo>
                                <a:pt x="6926" y="0"/>
                              </a:lnTo>
                            </a:path>
                          </a:pathLst>
                        </a:custGeom>
                        <a:noFill/>
                        <a:ln w="3175">
                          <a:solidFill>
                            <a:srgbClr val="231F2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anchor="t" anchorCtr="0" upright="1"/>
                    </wps:wsp>
                  </wpg:wgp>
                </a:graphicData>
              </a:graphic>
              <wp14:sizeRelH relativeFrom="page">
                <wp14:pctWidth>0</wp14:pctWidth>
              </wp14:sizeRelH>
              <wp14:sizeRelV relativeFrom="page">
                <wp14:pctHeight>0</wp14:pctHeight>
              </wp14:sizeRelV>
            </wp:anchor>
          </w:drawing>
        </mc:Choice>
        <mc:Fallback>
          <w:pict>
            <v:group id="Group 41" style="width:346.25pt;height:0.1pt;margin-top:149.85pt;margin-left:145.7pt;mso-position-horizontal-relative:page;mso-position-vertical-relative:page;position:absolute;z-index:-251656192" coordsize="6926,2" coordorigin="2915,2998" o:spid="_x0000_s2050">
              <v:shape id="Freeform 42" style="width:6926;height:2;left:2915;mso-wrap-style:square;position:absolute;top:2998;visibility:visible;v-text-anchor:top" coordsize="6926,2" o:spid="_x0000_s2051" filled="f" strokecolor="#231f20" strokeweight="0.25pt" path="m,l6926,e">
                <v:path arrowok="t" o:connecttype="custom" o:connectlocs="0,0;6926,0" o:connectangles="0,0"/>
              </v:shape>
            </v:group>
          </w:pict>
        </mc:Fallback>
      </mc:AlternateContent>
    </w:r>
  </w:p>
  <w:p w:rsidR="00855B92" w14:paraId="71E1113C"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6E6C"/>
    <w:rsid w:val="00073E25"/>
    <w:rsid w:val="001038D0"/>
    <w:rsid w:val="001E077B"/>
    <w:rsid w:val="00212A86"/>
    <w:rsid w:val="0026352A"/>
    <w:rsid w:val="00264574"/>
    <w:rsid w:val="002660AB"/>
    <w:rsid w:val="002709B0"/>
    <w:rsid w:val="00274D0E"/>
    <w:rsid w:val="002A1524"/>
    <w:rsid w:val="002A4E95"/>
    <w:rsid w:val="002B1152"/>
    <w:rsid w:val="002F53E0"/>
    <w:rsid w:val="003142AE"/>
    <w:rsid w:val="003609F9"/>
    <w:rsid w:val="003B5C79"/>
    <w:rsid w:val="00416868"/>
    <w:rsid w:val="004516D6"/>
    <w:rsid w:val="0045446B"/>
    <w:rsid w:val="005134DE"/>
    <w:rsid w:val="00515E5B"/>
    <w:rsid w:val="00523285"/>
    <w:rsid w:val="00557ADA"/>
    <w:rsid w:val="005804E6"/>
    <w:rsid w:val="005E3C4E"/>
    <w:rsid w:val="00661899"/>
    <w:rsid w:val="00703579"/>
    <w:rsid w:val="00716AC9"/>
    <w:rsid w:val="00794877"/>
    <w:rsid w:val="00815277"/>
    <w:rsid w:val="008270E1"/>
    <w:rsid w:val="00855B92"/>
    <w:rsid w:val="00862AD4"/>
    <w:rsid w:val="008F2C67"/>
    <w:rsid w:val="00931AF2"/>
    <w:rsid w:val="00942BB5"/>
    <w:rsid w:val="00981F68"/>
    <w:rsid w:val="00A23DA9"/>
    <w:rsid w:val="00A30728"/>
    <w:rsid w:val="00AF6E6C"/>
    <w:rsid w:val="00B454AF"/>
    <w:rsid w:val="00B60AF2"/>
    <w:rsid w:val="00BD0B32"/>
    <w:rsid w:val="00C92605"/>
    <w:rsid w:val="00CB2D18"/>
    <w:rsid w:val="00D132AB"/>
    <w:rsid w:val="00D917AB"/>
    <w:rsid w:val="00E034DE"/>
    <w:rsid w:val="00E95B3B"/>
    <w:rsid w:val="00EC77AB"/>
    <w:rsid w:val="00F90193"/>
    <w:rsid w:val="00F9314E"/>
  </w:rsids>
  <m:mathPr>
    <m:mathFont m:val="Cambria Math"/>
  </m:mathPr>
  <w:themeFontLang w:val="lv-LV"/>
  <w:clrSchemeMapping w:bg1="light1" w:t1="dark1" w:bg2="light2" w:t2="dark2" w:accent1="accent1" w:accent2="accent2" w:accent3="accent3" w:accent4="accent4" w:accent5="accent5" w:accent6="accent6" w:hyperlink="hyperlink" w:followedHyperlink="followedHyperlink"/>
  <w15:chartTrackingRefBased/>
  <w15:docId w15:val="{CB176D2D-581E-41D4-83FC-2A4825403D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F6E6C"/>
    <w:pPr>
      <w:widowControl w:val="0"/>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F6E6C"/>
    <w:pPr>
      <w:widowControl/>
      <w:tabs>
        <w:tab w:val="center" w:pos="4153"/>
        <w:tab w:val="right" w:pos="8306"/>
      </w:tabs>
      <w:spacing w:after="0" w:line="240" w:lineRule="auto"/>
    </w:pPr>
    <w:rPr>
      <w:rFonts w:asciiTheme="minorHAnsi" w:eastAsiaTheme="minorHAnsi" w:hAnsiTheme="minorHAnsi" w:cstheme="minorBidi"/>
    </w:rPr>
  </w:style>
  <w:style w:type="character" w:customStyle="1" w:styleId="HeaderChar">
    <w:name w:val="Header Char"/>
    <w:basedOn w:val="DefaultParagraphFont"/>
    <w:link w:val="Header"/>
    <w:uiPriority w:val="99"/>
    <w:rsid w:val="00AF6E6C"/>
  </w:style>
  <w:style w:type="paragraph" w:styleId="Footer">
    <w:name w:val="footer"/>
    <w:basedOn w:val="Normal"/>
    <w:link w:val="FooterChar"/>
    <w:uiPriority w:val="99"/>
    <w:unhideWhenUsed/>
    <w:rsid w:val="00AF6E6C"/>
    <w:pPr>
      <w:widowControl/>
      <w:tabs>
        <w:tab w:val="center" w:pos="4153"/>
        <w:tab w:val="right" w:pos="8306"/>
      </w:tabs>
      <w:spacing w:after="0" w:line="240" w:lineRule="auto"/>
    </w:pPr>
    <w:rPr>
      <w:rFonts w:asciiTheme="minorHAnsi" w:eastAsiaTheme="minorHAnsi" w:hAnsiTheme="minorHAnsi" w:cstheme="minorBidi"/>
    </w:rPr>
  </w:style>
  <w:style w:type="character" w:customStyle="1" w:styleId="FooterChar">
    <w:name w:val="Footer Char"/>
    <w:basedOn w:val="DefaultParagraphFont"/>
    <w:link w:val="Footer"/>
    <w:uiPriority w:val="99"/>
    <w:rsid w:val="00AF6E6C"/>
  </w:style>
  <w:style w:type="paragraph" w:customStyle="1" w:styleId="paragraph">
    <w:name w:val="paragraph"/>
    <w:basedOn w:val="Normal"/>
    <w:rsid w:val="0026352A"/>
    <w:pPr>
      <w:widowControl/>
      <w:spacing w:before="100" w:beforeAutospacing="1" w:after="100" w:afterAutospacing="1" w:line="240" w:lineRule="auto"/>
    </w:pPr>
    <w:rPr>
      <w:rFonts w:ascii="Times New Roman" w:eastAsia="Times New Roman" w:hAnsi="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mailto:Vards.Uzvards@ptac.gov.lv" TargetMode="External" /><Relationship Id="rId6" Type="http://schemas.openxmlformats.org/officeDocument/2006/relationships/header" Target="header1.xml" /><Relationship Id="rId7" Type="http://schemas.openxmlformats.org/officeDocument/2006/relationships/header" Target="header2.xml" /><Relationship Id="rId8" Type="http://schemas.openxmlformats.org/officeDocument/2006/relationships/theme" Target="theme/theme1.xml" /><Relationship Id="rId9" Type="http://schemas.openxmlformats.org/officeDocument/2006/relationships/styles" Target="styles.xml" /></Relationships>
</file>

<file path=word/_rels/header2.xml.rels>&#65279;<?xml version="1.0" encoding="utf-8" standalone="yes"?><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BF90FA-FF0B-4418-A53A-DD28F7ECFD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2</Pages>
  <Words>2990</Words>
  <Characters>1705</Characters>
  <Application>Microsoft Office Word</Application>
  <DocSecurity>0</DocSecurity>
  <Lines>14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Aija Parhimuka</dc:creator>
  <cp:lastModifiedBy>Aija Parhimuka</cp:lastModifiedBy>
  <cp:revision>44</cp:revision>
  <cp:lastPrinted>2019-09-11T09:06:00Z</cp:lastPrinted>
  <dcterms:created xsi:type="dcterms:W3CDTF">2018-08-03T12:58:00Z</dcterms:created>
  <dcterms:modified xsi:type="dcterms:W3CDTF">2020-12-23T09:06:00Z</dcterms:modified>
</cp:coreProperties>
</file>