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25-TA-195: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Noziedzīgi iegūtu līdzekļu legalizācijas un terorisma un proliferācijas finansēšanas novēršanas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 </w:t>
            </w:r>
            <w:r w:rsidR="00000000" w:rsidRPr="00000000" w:rsidDel="00000000">
              <w:rPr>
                <w:b w:val="1"/>
                <w:rtl w:val="0"/>
              </w:rPr>
              <w:t xml:space="preserve">kriptoaktīvs</w:t>
            </w:r>
            <w:r w:rsidR="00000000" w:rsidRPr="00000000" w:rsidDel="00000000">
              <w:rPr>
                <w:rtl w:val="0"/>
              </w:rPr>
              <w:t xml:space="preserve"> – kriptoaktīvs Eiropas Parlamenta un Padomes 2023. gada 31. maija regulas (ES) 2023/1114 par kriptoaktīvu tirgiem un ar ko groza regulas (ES) Nr. 1093/2010 un (ES) Nr.  1095/2010 un direktīvas 2013/36/ES un (ES) 2019/1937 (turpmāk — Regula Nr.  2023/1114) 3. panta 1. punkta 5. apakšpunkta izpratnē, izņemot, ja tas ietilpst Regulas Nr.  2023/1114 2. panta 3. un 4. punktā minētajās kategorijās vai nav kvalificējams kā naudas līdzekļi;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w:t>
            </w:r>
            <w:r w:rsidR="00000000" w:rsidRPr="00000000" w:rsidDel="00000000">
              <w:rPr>
                <w:b w:val="1"/>
                <w:rtl w:val="0"/>
              </w:rPr>
              <w:t xml:space="preserve">kriptoaktīvu pakalpojumu sniedzējs</w:t>
            </w:r>
            <w:r w:rsidR="00000000" w:rsidRPr="00000000" w:rsidDel="00000000">
              <w:rPr>
                <w:rtl w:val="0"/>
              </w:rPr>
              <w:t xml:space="preserve"> – kriptoaktīvu pakalpojumu sniedzējs Regulas Nr.  2023/1114 3. panta 1. punkta 15. apakšpunkta izpratnē, izņemot, ja tas sniedz tikai Regulas Nr. 2023/1114 3. panta 1. punkta 16. "h" apakšpunktā minēto pakalpojumu."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Parlamenta un Padomes 2015.gada 20.maija Direktīvas (ES) 2015/849 par to, lai nepieļautu finanšu sistēmas izmantošanu nelikumīgi iegūtu līdzekļu legalizēšanai vai teroristu finansēšanai, un ar ko groza Eiropas Parlamenta un Padomes Regulu (ES) Nr.648/2012 un atceļ Eiropas Parlamenta un Padomes Direktīvu 2005/60/EK un Komisijas Direktīvu 2006/70/EK (turpmāk - direktīva Nr.2015/849) 3.panta 18.punktā norādīts arī uz attiecīgās regulas 2.panta 2.punktā (t.i., ne tikai 3. un 4.punktā) uzskaitītajām kategorijām, tādēļ lūdzam atbilstoši papildināt likumprojektu "Grozījumi Noziedzīgi iegūtu līdzekļu legalizācijas un terorisma un proliferācijas finansēšanas novēršanas likumā" (turpmāk - likumprojekts) vai skaidrot, kādēļ tas nav nepieciešams likumprojekta sākotnējās ietekmes (ex-ante) novērtējuma ziņojumā (anotācijā) (turpmāk - anotācija). Papildus vēršam uzmanību, ka minētā vienība paredz kā alternatīvu izslēdzošu kategoriju to, ka kriptoaktīvs kā citādi kvalificējams kā līdzekļi, savukārt likumprojektā norādīts uz alternatīvu "izņemot, ja tas (..) nav kvalificējams kā naudas līdzekļi", tādēļ lūdzam izvērtēt, vai no likumprojektā formulētās alternatīvas nav jāizslēdz vārds "nav" (t.i., šobrīd sanāk, ka kriptoaktīvam jāatbilst naudas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iebildumu, ir papildināta likumprojekta anotācija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Regulas Nr. 2023/1114 prasības nav jāpiemēro kriptoaktīviem, ko emitējušas centrālās bankas, kuras darbojas kā monetārās iestādes, tostarp uz centrālās bankas digitālās naudas līdzekļiem, vai kriptoaktīviem, ko emitējušas citas publiskas iestādes, tostarp centrālās, reģionālās un vietējās pārvaldes iestādes. Regulas Nr. 2023/1114 prasības nebūtu jāpiemēro arī saistītajiem pakalpojumiem, ko sniedz šādas centrālās bankas, kuras darbojas kā monetārās iestādes, vai citas publiskas iestādes. Regulas Nr. 2023/1114 prasības nebūtu piemērojamas arī personām, kas sniedz kriptoaktīvu pakalpojumus tikai saviem mātesuzņēmumiem, saviem meitasuzņēmumiem vai citiem mātesuzņēmumu meitasuzņēmumiem; likvidatoram vai administratoram, kas darbojas maksātnespējas procedūras gaitā, izņemot Regulas Nr. 2023/1114 47. panta nolūkā."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 </w:t>
            </w:r>
            <w:r w:rsidR="00000000" w:rsidRPr="00000000" w:rsidDel="00000000">
              <w:rPr>
                <w:b w:val="1"/>
                <w:rtl w:val="0"/>
              </w:rPr>
              <w:t xml:space="preserve">kriptoaktīvs</w:t>
            </w:r>
            <w:r w:rsidR="00000000" w:rsidRPr="00000000" w:rsidDel="00000000">
              <w:rPr>
                <w:rtl w:val="0"/>
              </w:rPr>
              <w:t xml:space="preserve"> – kriptoaktīvs Eiropas Parlamenta un Padomes 2023. gada 31. maija regulas (ES) 2023/1114 par kriptoaktīvu tirgiem un ar ko groza regulas (ES) Nr. 1093/2010 un (ES) Nr.  1095/2010 un direktīvas 2013/36/ES un (ES) 2019/1937 (turpmāk — Regula Nr.  2023/1114) 3. panta 1. punkta 5. apakšpunkta izpratnē, izņemot, ja tas ietilpst Regulas Nr.  2023/1114 2. panta 2., 3. un 4. punktā minētajās kategorijās vai kvalificējams kā naudas līdzekļi;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w:t>
            </w:r>
            <w:r w:rsidR="00000000" w:rsidRPr="00000000" w:rsidDel="00000000">
              <w:rPr>
                <w:b w:val="1"/>
                <w:rtl w:val="0"/>
              </w:rPr>
              <w:t xml:space="preserve">kriptoaktīvu pakalpojumu sniedzējs</w:t>
            </w:r>
            <w:r w:rsidR="00000000" w:rsidRPr="00000000" w:rsidDel="00000000">
              <w:rPr>
                <w:rtl w:val="0"/>
              </w:rPr>
              <w:t xml:space="preserve"> – kriptoaktīvu pakalpojumu sniedzējs Regulas Nr.  2023/1114 3. panta 1. punkta 15. apakšpunkta izpratnē, izņemot, ja tas sniedz tikai Regulas Nr. 2023/1114 3. panta 1. punkta 16. "h" apakšpunktā minēto pakalpojumu."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"c) tiek veikts valūtu tirdzniecības darījums, kura apmērs vai vairāku šķietami saistītu darījumu kopējā summa pārsniedz 1500 </w:t>
            </w:r>
            <w:r w:rsidR="00000000" w:rsidRPr="00000000" w:rsidDel="00000000">
              <w:rPr>
                <w:i w:val="1"/>
                <w:rtl w:val="0"/>
              </w:rPr>
              <w:t xml:space="preserve">euro</w:t>
            </w:r>
            <w:r w:rsidR="00000000" w:rsidRPr="00000000" w:rsidDel="00000000">
              <w:rPr>
                <w:rtl w:val="0"/>
              </w:rPr>
              <w:t xml:space="preserve"> vai mazāku summu, kuru noteicis likuma subjekts, pamatojoties uz tā darbībai piemītošo risku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11. panta pirmās daļas 2. punkta c) apakšpunkta redakcija paredz, ka Noziedzīgi iegūtu līdzekļu legalizācijas un terorisma un proliferācijas finansēšanas novēršanas likuma (turpmāk – Novēršanas likums) subjekti, proti, privāto tiesību juridiskas un fiziskas personas, pirms gadījuma rakstura valūtas tirdzniecības darījumiem </w:t>
            </w:r>
            <w:r w:rsidR="00000000" w:rsidRPr="00000000" w:rsidDel="00000000">
              <w:rPr>
                <w:u w:val="single"/>
                <w:rtl w:val="0"/>
              </w:rPr>
              <w:t xml:space="preserve">varēs pašas noteikt darījumu minimālo summu, kas nepārsniedz 1500 euro</w:t>
            </w:r>
            <w:r w:rsidR="00000000" w:rsidRPr="00000000" w:rsidDel="00000000">
              <w:rPr>
                <w:rtl w:val="0"/>
              </w:rPr>
              <w:t xml:space="preserve">, kad jāveic darījuma klienta izpēti, t.sk, iegūstot klienta personas datus.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personas datu apstrādei ir nepieciešams tiesiskais pamats, kas ir noteikts Datu regulas 6. pantā, jo personas datu apstrāde ir likumīga tikai tad, ja tā atbilst kādam no Datu regulas 6. panta 1. punktā minētajiem pamatojumiem. Ņemot vērā, ka privāto tiesību subjektiem tiek atstāta rīcības brīvība personas datu apstrādes sliekšņa noteikšanai, ir neskaidrs arī tiesiskais pamats šādiem datu apstrādes gadījumiem. Ņemot vērā iepriekš minēto, lūdzam precizēt normu skaidri nosakot darījuma summas slieksni vai nosacījumus, kad ir nepieciešama klientu izpēte, lai attiecīgi būtu skaidri nosakāms tiesiskais pamats personas datu apstrādei.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klienta izpēti saskaņā ar Novēršanas likuma 11. panta pirmās daļas 2. punkta c) apakšpunktu, personas datu apstrādes pamatojums, ir atbilstošs Eiropas Parlamenta un Padomes 2016. gada 27. aprīļa regulas (ES) 2016/679 par fizisku personu aizsardzību attiecībā uz personas datu apstrādi un šādu datu brīvu apriti un ar ko atceļ Direktīvu 95/46/EK (turpmāk – Regula Nr. 2016/679) 6. panta 1. punkta c) un e) apakšpunktos noteiktajam tiesiskajam pamatam, proti, personas datu apstrāde ir vajadzīga, lai izpildītu uz pārzini attiecināmu juridisku pienākumu un vienlaikus, lai izpildītu uzdevumu, ko veic sabiedrības interesēs. Saskaņā ar Eiropas Parlamenta un Padomes 2018. gada 30. maija direktīvas (ES) 2018/843, ar ko groza Direktīvu (ES) 2015/849 par to, lai nepieļautu finanšu sistēmas izmantošanu nelikumīgi iegūtu līdzekļu legalizēšanai vai teroristu finansēšanai, un ar ko groza Direktīvas 2009/138/EK un 2013/36/ES (turpmāk – direktīva 2018/843) 43. pantu personas datu apstrādi, pamatojoties uz šo direktīvu, nelikumīgi iegūtu līdzekļu legalizēšanas un teroristu finansēšanas novēršanas nolūkos uzskata par sabiedrības interešu jautājumu atbilstīgi Regulai Nr. 2016/679. Minētais direktīvas 2018/843 pants ir transponēts Novēršanas likuma 5.</w:t>
            </w:r>
            <w:r w:rsidR="00000000" w:rsidRPr="00000000" w:rsidDel="00000000">
              <w:rPr>
                <w:vertAlign w:val="superscript"/>
                <w:rtl w:val="0"/>
              </w:rPr>
              <w:t xml:space="preserve">2</w:t>
            </w:r>
            <w:r w:rsidR="00000000" w:rsidRPr="00000000" w:rsidDel="00000000">
              <w:rPr>
                <w:rtl w:val="0"/>
              </w:rPr>
              <w:t xml:space="preserve"> panta pirmajā daļā, kas paredz, ka fizisko personu datu apstrāde Novēršanas likuma mērķa sasniegšanai Novēršanas likumā noteiktajā apjomā tiek veikta sabiedrības interesēs. Novēršanas likuma subjektam saskaņā ar Novēršanas likuma 6. panta pirmo daļu atbilstoši savam darbības veidam un tās apmēram ir pienākums veikt un dokumentēt noziedzīgi iegūtu līdzekļu legalizācijas un terorisma un proliferācijas finansēšanas risku novērtējumu un, pamatojoties uz šo novērtējumu, izveidot noziedzīgi iegūtu līdzekļu legalizācijas un terorisma un proliferācijas finansēšanas novēršanas iekšējās kontroles sistēmu, tai skaitā izstrādājot un dokumentējot attiecīgās politikas un procedūras. Līdz ar to katram Novēršanas likuma subjektam, kurš veic valūtu tirdzniecības darījumus, atbilstoši  tā darbībai piemītošo risku novērtējumam, kas ir dokumentēts tā attiecīgās politikās un procedūrās, ir pienākums arī izvērtēt, kuros gadījumos tam būtu pamats veikt klienta izpēti, ja darījuma summa nesasniedz 1500 </w:t>
            </w:r>
            <w:r w:rsidR="00000000" w:rsidRPr="00000000" w:rsidDel="00000000">
              <w:rPr>
                <w:i w:val="1"/>
                <w:rtl w:val="0"/>
              </w:rPr>
              <w:t xml:space="preserve">euro</w:t>
            </w:r>
            <w:r w:rsidR="00000000" w:rsidRPr="00000000" w:rsidDel="00000000">
              <w:rPr>
                <w:rtl w:val="0"/>
              </w:rPr>
              <w:t xml:space="preserve"> slieksni, kas ir kritērijs, kad klienta izpēte tam ir jāveic obligāti, neatkarīgi no risku apmēra.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Noziedzīgi iegūtu līdzekļu legalizācijas un terorisma un proliferācijas finansēšanas novēršanas jomas pamatprincips ir riskos balstīta pieeja, proti, jo pastāv augstāki riski, jo ir piemērojami detalizētāki klienta izpētes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pamatprincips caurvij Novēršanas likuma prasības, paredzot Novēršanas likuma subjektam piemērot prasības, pamatojoties uz risku (piemēram, atbilstoši Novēršanas likuma 11.</w:t>
            </w:r>
            <w:r w:rsidR="00000000" w:rsidRPr="00000000" w:rsidDel="00000000">
              <w:rPr>
                <w:vertAlign w:val="superscript"/>
                <w:rtl w:val="0"/>
              </w:rPr>
              <w:t xml:space="preserve">1</w:t>
            </w:r>
            <w:r w:rsidR="00000000" w:rsidRPr="00000000" w:rsidDel="00000000">
              <w:rPr>
                <w:rtl w:val="0"/>
              </w:rPr>
              <w:t xml:space="preserve"> panta pirmajā daļā noteiktajam, veikt darījumu uzraudzību, pamatojoties uz risku; aktualizēt klienta izpētes informāciju, pamatojoties uz risku, bet ne retāk kā reizi piecos gados). Tāpat Novēršanas likuma 25. panta pirmā daļa nosaka, ka Novēršanas likuma subjekts, uzsākot darījuma attiecības ar klientu, pamatojoties uz risku, noskaidro, vai klients ir politiski nozīmīga persona. Novēršanas likums paredz vispārējus principus un sasniedzamo mērķi – novērst noziedzīgi iegūtu līdzekļu legalizāciju. Klienta izpētes prasības Novēršanas likuma subjekts īsteno atbilstoši savam un klienta riskam (piemēram, īstenojot prasību veikt klientu darījumu uzraudzību, Novēršanas likums neparedz konkrētus darījumu limitus, tāpat klienta padziļinātās izpētes iemesli var būt gan darījuma apmērs, gan citi riska faktori vai to kombinācija, bet tie nav izsmeļoši uzskaitīti Novēršanas likumā). Likumprojektā iekļautā jaunā redakcija Novēršanas likuma 11. panta pirmās daļas 2. punkta c) apakšpunktam attiecībā uz pienākumu veikt klienta izpēti, veicot valūtu tirdzniecības darījumu, paredz, ka Novēršanas likuma subjekts var noteikt zemāku klienta izpētes darījuma slieksni valūtu tirdzniecības darījumam, ja piemīt paaugstināts risks, savukārt risku var ietekmēt dažādi apsvērumi – darījuma valūta, riska faktori, kas piemīt darījumam vai klientam, Novēršanas likuma subjekta darbībai piemītošais risks. Šāda redakcija nodrošina riskos balstītas pieejas ievērošanu, vienlaikus ievērojot Novēršanas likuma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"c) tiek veikts valūtu tirdzniecības darījums, kura apmērs vai vairāku šķietami saistītu darījumu kopējā summa pārsniedz 1500 </w:t>
            </w:r>
            <w:r w:rsidR="00000000" w:rsidRPr="00000000" w:rsidDel="00000000">
              <w:rPr>
                <w:i w:val="1"/>
                <w:rtl w:val="0"/>
              </w:rPr>
              <w:t xml:space="preserve">euro</w:t>
            </w:r>
            <w:r w:rsidR="00000000" w:rsidRPr="00000000" w:rsidDel="00000000">
              <w:rPr>
                <w:rtl w:val="0"/>
              </w:rPr>
              <w:t xml:space="preserve"> vai mazāku summu, kuru noteicis likuma subjekts, pamatojoties uz tā darbībai piemītošo risku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esošā Noziedzīgi iegūtu līdzekļu legalizācijas un terorisma un proliferācijas finansēšanas novēršanas likuma (turpmāk – Novēršanas likums) 39. panta otrās daļas 1. punkts izslēdz operatīvās darbības subjektus no to personu loka, par ko Finanšu izlūkošanas dienests (turpmāk – FID) var sniegt informāciju Novēršanas likuma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9. pants paredz grozījumu šajā normā,  ievērojami paplašinot tās tvērumu un iekļaujot arī 56. un 62. pantā minētos gadījumus. Tāpat ir izslēgts normas tvēruma sašaurinājums, kas paredz, ka Novēršanas likuma subjekti tiek informēti par gadījumiem, kad informācija tiek sniegta izmeklēšanas iestādēm vai prokuratūrai.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9. pantā ietvertā 39. panta otrās daļas 1. punkta redakcija aptver arī informācijas sniegšanu operatīvās darbības subjektam atbilstoši Novēršanas likuma 55. panta 1</w:t>
            </w:r>
            <w:r w:rsidR="00000000" w:rsidRPr="00000000" w:rsidDel="00000000">
              <w:rPr>
                <w:vertAlign w:val="superscript"/>
                <w:rtl w:val="0"/>
              </w:rPr>
              <w:t xml:space="preserve">1</w:t>
            </w:r>
            <w:r w:rsidR="00000000" w:rsidRPr="00000000" w:rsidDel="00000000">
              <w:rPr>
                <w:rtl w:val="0"/>
              </w:rPr>
              <w:t xml:space="preserve"> daļai, operatīvās darbības subjekta informācijas pieprasījumus atbilstoši Novēršanas likuma 56. panta pirmajai daļai, kā arī Novēršanas likuma 56. panta 1</w:t>
            </w:r>
            <w:r w:rsidR="00000000" w:rsidRPr="00000000" w:rsidDel="00000000">
              <w:rPr>
                <w:vertAlign w:val="superscript"/>
                <w:rtl w:val="0"/>
              </w:rPr>
              <w:t xml:space="preserve">1 </w:t>
            </w:r>
            <w:r w:rsidR="00000000" w:rsidRPr="00000000" w:rsidDel="00000000">
              <w:rPr>
                <w:rtl w:val="0"/>
              </w:rPr>
              <w:t xml:space="preserve">daļā minētos gadījumus, kad Finanšu izlūkošanas dienests sniedz informāciju valsts drošības iestādēm. Iekšlietu ministrijas ieskatā ir nepieciešams saglabāt šobrīd spēkā esošo ierobežojumu, kas paredz, ka Novēršanas likuma subjektiem netiek sniegta informācija par operatīvās darbības subjektu, tai skaitā valsts drošības iestāžu veiktajiem informācijas pieprasījumiem un saņemto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iestāžu likuma 2. pants nosaka, ka valsts drošības iestādes ir arī operatīvās darbības subjekti. Operatīvās darbības subjektu īstenotie pasākumi galvenokārt notiek slēpti, neinformējot personas pret kurām tie vērsti un operatīvo darbības subjektu un to amatpersonu pienākums ir nodrošināt operatīvās darbības slepenību, lai veiksmīgi īstenotu Operatīvās darbības likumā minēto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operatīvās darbības subjektu, tai skaitā valsts drošības iestāžu darbības specifiku, un ievērojot Valsts drošības iestāžu likumā un citos Latvijas Republikas normatīvajos aktos noteiktās informācijas aizsardzības prasības, faktus par informācijas sniegšanu operatīvās darbības subjektam, vai informāciju par operatīvās darbības subjektu veiktajiem informācijas pieprasījumiem nevar sniegt Novēršanas likuma subjektiem. Ievērojot minēto, lūdzam precizēt Likumprojekta 9. pantu, liedzot FID sniegt informāciju Novēršanas likuma subjektiem par operatīvās darbības subjektu veiktajiem informācijas pieprasījumiem, kā arī faktu, ka FID ir sniedzis tiem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Novēršanas likuma 39. panta pašreizējā redakcija sašaurina Eiropas Parlamenta un Padomes 2015. gada 20. maija Direktīvas (ES) 2015/849 par to, lai nepieļautu finanšu sistēmas izmantošanu nelikumīgi iegūtu līdzekļu legalizēšanai vai teroristu finansēšanai, un ar ko groza Eiropas Parlamenta un Padomes Regulu (ES) Nr. 648/2012 un atceļ Eiropas Parlamenta un Padomes Direktīvu 2005/60/EK un Komisijas Direktīvu 2006/70/EK (turpmāk - Direktīva Nr. 2015/849) trešajā daļā noteikto pienākumu sniegt informāciju par aizdomīgu darījumu efektivitāti atbildīgajiem subjektiem, būtu nepieciešams izslēgt Novēršanas likuma 39. pantu un izteikt Novēršanas likuma 51. panta pirmās daļas 3. punktu jaunā redakcijā, proti, Finanšu izlūkošanas dienestam ir pienākums analizēt sniegto ziņojumu kvalitāti, to izmantošanas efektivitāti un, kad tas ir iespējams, neapdraudot kriminālprocesa, valsts vai sabiedrības intereses, informēt par to likuma subjektus un uzraudzības un kontroles institūcijas. Ņemot vērā minēto, ir papildinātā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54.pants. Valsts un pašvaldību institūciju sadarbības pienākums</w:t>
            </w:r>
            <w:r w:rsidR="00000000" w:rsidRPr="00000000" w:rsidDel="00000000">
              <w:rPr>
                <w:rtl w:val="0"/>
              </w:rPr>
              <w:t xml:space="preserve">
</w:t>
            </w:r>
            <w:r w:rsidR="00000000" w:rsidRPr="00000000" w:rsidDel="00000000">
              <w:rPr>
                <w:rtl w:val="0"/>
              </w:rPr>
              <w:t xml:space="preserve">(1) Finanšu izlūkošanas dienesta funkciju veikšanai visām valsts un pašvaldību institūcijām ir pienākums sniegt Finanšu izlūkošanas dienestam pieprasīto informāciju vai nekavējoties nodrošināt informācijas pieejamību tiešsaistē vai automatizētas un regulāras datu apmaiņas veidā  informācijas sistēmās.</w:t>
            </w:r>
            <w:r w:rsidR="00000000" w:rsidRPr="00000000" w:rsidDel="00000000">
              <w:rPr>
                <w:rtl w:val="0"/>
              </w:rPr>
              <w:t xml:space="preserve">
</w:t>
            </w:r>
            <w:r w:rsidR="00000000" w:rsidRPr="00000000" w:rsidDel="00000000">
              <w:rPr>
                <w:rtl w:val="0"/>
              </w:rPr>
              <w:t xml:space="preserve">(2) Ministru kabinets nosaka:</w:t>
            </w:r>
            <w:r w:rsidR="00000000" w:rsidRPr="00000000" w:rsidDel="00000000">
              <w:rPr>
                <w:rtl w:val="0"/>
              </w:rPr>
              <w:t xml:space="preserve">1) kārtību, kādā valsts un pašvaldību institūcijas sniedz Finanšu izlūkošanas dienestam šā panta pirmajā daļā minēto informāciju vai nodrošina piekļuvi informācijas sistēmās uzkrātai informācijai tiešsaistē vai automatizētas un regulāras datu apmaiņas veidā;</w:t>
            </w:r>
            <w:r w:rsidR="00000000" w:rsidRPr="00000000" w:rsidDel="00000000">
              <w:rPr>
                <w:rtl w:val="0"/>
              </w:rPr>
              <w:t xml:space="preserve">2) kārtību, kādā Finanšu izlūkošanas dienests pieprasa un saņem šā panta pirmajā daļā minēto informāciju vai piekļūst informācijas sistēmās uzkrātai informācijai;</w:t>
            </w:r>
            <w:r w:rsidR="00000000" w:rsidRPr="00000000" w:rsidDel="00000000">
              <w:rPr>
                <w:rtl w:val="0"/>
              </w:rPr>
              <w:t xml:space="preserve">3) informācijas sistēmas, attiecībā uz kurām to pārzinim ir pienākums Finanšu izlūkošanas dienestam nodrošināt šā panta pirmajā daļā minēto informācijas pieejamību automatizētas un regulāras datu apmaiņas veidā;</w:t>
            </w:r>
            <w:r w:rsidR="00000000" w:rsidRPr="00000000" w:rsidDel="00000000">
              <w:rPr>
                <w:rtl w:val="0"/>
              </w:rPr>
              <w:t xml:space="preserve">4) šā panta pirmajā daļā minētās informācijas apjomu, kas Finanšu izlūkošanas dienestam ir pieejama  automatizētas un regulāras datu apmaiņas veidā informācijas sistēmās.</w:t>
            </w:r>
            <w:r w:rsidR="00000000" w:rsidRPr="00000000" w:rsidDel="00000000">
              <w:rPr>
                <w:rtl w:val="0"/>
              </w:rPr>
              <w:t xml:space="preserve">(3) Veicot informācijas apmaiņu ar Finanšu izlūkošanas dienestu, personai, kura veic datu apstrādi, ir aizliegts izpaust citām fiziskajām vai juridiskajām personām informācijas apmaiņas faktu un informācijas saturu, izņemot gadījumus, kad informācija tiek sniegta izmeklēšanas iestādēm, prokuratūrai vai tiesai.".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likumprojekta 54.panta formulējumus, struktūru, kā arī normu saturu, var secināt, ka Finanšu izlūkošanas dienests (FID) plāno veikt personas datu apstrādi automatizētā veidā vai tiešsaistē, tādējādi veidojot jaunu valsts informācijas sistēmu, ko var secināt gan no normas, gan no anotācijā norādītās informācijas, proti, likumprojekta 54. panta pirmajā daļā norādīts, ka notiks datu apmaiņa informācijas sistēmās, kā arī anotācijā norādīts, ka tiks nodrošināta esošo sistēmu savstarpējā mijiedarbība datu sniegšanās procesā. Vēršam uzmanību, ka izstrādājot informācijas sistēmu, kurā notiek personas datu apstrāde, ir jānosaka šīs sistēmas darbības mērķis, funkcijas, kā arī sistēmas ietvaros veiktās personas datu apstrādes nolūks. Līdz ar to lūdzam precizēt likumprojekta 54. pantu, norādot, ka datu apstrāde notiks FID informācijas sistēmas ietvaros, apstrādājot noteiktas personas datu kategorijas (piemēram, identifikācijas dati), lai sasniegtu konkrētu datu apstrādes mērķi/nolūku.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šobrīd spēkā esošajam Novēršanas likuma 54. panta regulējumam FID pieprasa informāciju par konkrētiem gadījumiem vai persona, līdz ar to lūdzam arī papildināt anotāciju ar skaidrojumu, kāda informācijas vai informācijas kategorijas ir tās, kuras FID ir nepieciešams saņemt regulāri tiešsaistē vai automatizētas datu apmaiņas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FID skaidri formulēt paredzēto personas datu apstrādes nolūku, jo atsauce uz FID funkciju veikšanu, skaidri nenorāda personas datu apstrādes nolūku, un neļauj izvērtēt datu apstrādes nepieciešamību un samērīgumu izvirzītā nolūka sasniegšanai.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norādām, ka ikvienā valsts sistēmā personas dati tiek apstrādāti noteiktiem nolūkiem, kas tiek noteikti ārējos normatīvos aktos, līdz ar to, ja notiek automātiska šo datu pārsūtīšana uz citu informācijas sistēmu, tad ir jāizvērtē un nepieciešamības gadījumā jāmaina jau esošo sistēmu datu apstrādes nolūks, lai to salāgoto ar normā paredzēto mērķi, piemēram, sasaistot to ar noziedzīgi iegūtu līdzekļu legalizēšanas ierobežošanu.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Novēršanas likumu FID ir pienākums analizēt informāciju, lai konstatētu, vai šī informācija var būt attiecināma uz NILLTPF vai šo darbību mēģinājumu, vai citu ar to saistītu noziedzīgu nodarījumu. Atbilstoši Finanšu darījumu darba grupas (FATF) rekomendācijām "Starptautiskie standarti noziedzīgi iegūtu līdzekļu legalizācijas novēršanai, kā arī terorisma un proliferācijas finansēšanas novēršanai” (4., 29., 30., 31., 38., 40. rekomendācijas un skaidrojošās piezīmes), FID ir līdzatbildīgs līdzekļu atguvē, un atbilstoši šiem standartiem  FID ir apveltīts ar visa veida iespējamu noziedzīgi iegūtu līdzekļu iesaldēšanas spējām. Lai šīs spējas varētu realizēt, ir nepieciešama visaptveroša un efektīva piekļuve informācijai par analizējamo personu un saistītām personām. Saskaņā ar  Novēršanas likuma 54. pantu visām valsts un pašvaldību institūcijām ir pienākums Ministru kabineta noteiktajā kārtībā sniegt FID tā funkciju veikšanai pieprasīto informāciju. FID pieprasa un tam sniedz informāciju uz pieprasījuma pamata saskaņā ar normatīvo regulējumu vai slēdzot starpresoru vienošanos. Taču minētā pieeja nenodrošina iespēju FID informācijas sistēmās uzkrāto informāciju izgūt automatizētas un regulāras datu apmaiņas veidā. Papildus norādāms, ka saskaņā ar FID Pasākumu plāna noziedzīgi iegūtu līdzekļu legalizācijas, terorisma un proliferācijas finansēšanas novēršanai 2024.–2026. gadam (apstiprināts ar Ministru kabineta 2024. gada 2. maija rīkojumu Nr. 338 "Par Pasākumu plānu noziedzīgi iegūtu līdzekļu legalizācijas, terorisma un proliferācijas finansēšanas novēršanai 2024.–2026. gadam") (turpmāk – Pasākumu plāns) 6. rīcības virzienā izvirzīto mērķi (kompetentās iestādes NILLTPF izmeklēšanā pienācīgi izmanto finanšu izlūkošanā iegūto un citu būtisku informāciju) sasniegšanai, kā arī tā pamatuzdevuma veikšanai (atklāt NILLTPF un citus ar to saistītus noziedzīgus nodarījumus) ir svarīgi valsts informācijas sistēmās uzkrāto informāciju izgūt automatizētas un regulāras datu apmaiņas veidā. Automatizētas un regulāras datu apmaiņas veidā izgūstamas informācijas nodrošināšana iespējama caur diviem kanāliem, proti, informācijas automatizētas un regulāras datu apmaiņas veidā izgūšana no informācijas sistēmas tiešā veidā vai caur datu izplatīšanas risinājumu (datu agregatora risinājumu). Minētais pasākums ir ietverts arī Pasākuma plāna 6.3. pasākuma - pilnveidot FID datu saņemšanas un analīzes, tostarp goAML, sistēmu, nodrošinot nepieciešamo datu iegūšanu un analīzi automatizētā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nepieciešams veikt grozījumus Novēršanas likuma 54. pantā, nosakot, konkrētus veidus, kādā valsts un pašvaldību institūcijas sniedz FID tā funkciju veikšanai nepieciešamo informāciju, paredzot, ka minētās institūcijas informāciju sniedz rakstiski, tiešsaistē vai automatizētas un regulāras datu apmaiņas veidā informācijas sistēmās. Priekšlikumā tiek precizēti šie mehānismi ar mērķi nodrošināt savlaicīgu un efektīvu informācijas pieejamību FID kompetences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vārdu "informācijas sistēmas" tvērumā šā panta izpratnē ietilpst Valsts informācijas sistēmu likuma 1. pantā norādītās informācijas sistēmas, kas ietver gan valsts informācijas sistēmas, gan institūciju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jau šobrīd Ministru kabineta 2008. gada 22. decembra noteikumu Nr.1092 "Kārtība, kādā valsts un pašvaldību institūcijas sniedz informāciju Noziedzīgi iegūtu līdzekļu legalizācijas novēršanas dienestam" (turpmāk – MK noteikumi Nr. 1092) 4. punkts nosaka, ka FID slēdz rakstisku vienošanos ar valsts vai pašvaldību institūciju par elektroniskā veidā sniedzamās informācijas apjomu un piekļuves nosacījumiem. Attiecīgi, pēc grozījumu pieņemšanas Novēršanas likuma 54. pantā tiks uzsāktas sarunas ar attiecīgajiem informācijas sistēmu turētājiem par informācijas apmaiņu automatizētas un regulāras datu apmaiņas veidā.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valsts un pašvaldību institūcijas spētu nodrošināt FID tā funkciju veikšanai nepieciešamo informāciju automatizētas un regulāras datu apmaiņas veidā, kā arī, lai noslēgtu vai pārskatītu jau noslēgtās rakstiskās vienošanās, būtu nepieciešams noteikt, ka grozījumi Novēršanas likuma 54. pantā stājas spēkā ar 2027. gada 10. jūliju.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papildināt ar otro teikumu šādā redakcijā:</w:t>
            </w:r>
            <w:r w:rsidR="00000000" w:rsidRPr="00000000" w:rsidDel="00000000">
              <w:rPr>
                <w:rtl w:val="0"/>
              </w:rPr>
              <w:t xml:space="preserve">"Valsts un pašvaldību institūcijas informāciju sniedz rakstiski, tiešsaistē vai automatizētas un regulāras datu apmaiņas veidā informācijas sistēmās.";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"9)  Eiropas Parlamenta un Padomes 2024. gada 31. maija direktīvas (ES) 2024/1640 par mehānismiem, kas dalībvalstīm jāievieš, lai nepieļautu finanšu sistēmas izmantošanu nelikumīgi iegūtu līdzekļu legalizēšanai vai teroristu finansēšanai, un ar ko groza Direktīvu (ES) 2019/1937 un ar ko groza un atceļ Direktīvu (ES) 2015/849."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Direktīvas 2024/1640 74. pants nosaka šaurāku pieeju informācijai par patiesajiem labuma guvējiem, nekā noteikts Novēršanas likuma 18.</w:t>
            </w:r>
            <w:r w:rsidR="00000000" w:rsidRPr="00000000" w:rsidDel="00000000">
              <w:rPr>
                <w:vertAlign w:val="superscript"/>
                <w:rtl w:val="0"/>
              </w:rPr>
              <w:t xml:space="preserve">3</w:t>
            </w:r>
            <w:r w:rsidR="00000000" w:rsidRPr="00000000" w:rsidDel="00000000">
              <w:rPr>
                <w:rtl w:val="0"/>
              </w:rPr>
              <w:t xml:space="preserve"> pantā, lūdzam grozīt arī Novēršanas likuma 18.</w:t>
            </w:r>
            <w:r w:rsidR="00000000" w:rsidRPr="00000000" w:rsidDel="00000000">
              <w:rPr>
                <w:vertAlign w:val="superscript"/>
                <w:rtl w:val="0"/>
              </w:rPr>
              <w:t xml:space="preserve">3</w:t>
            </w:r>
            <w:r w:rsidR="00000000" w:rsidRPr="00000000" w:rsidDel="00000000">
              <w:rPr>
                <w:rtl w:val="0"/>
              </w:rPr>
              <w:t xml:space="preserve"> panta pirmās daļas redakciju, precīzi nosakot personas datu apstrādes nolūku, tādējādi pamatojot arī šo datu apstrādes nepieciešamību plašākā apjomā, nekā tas ir noteikts Direktīvā.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anotācijā ir noteikts, ka NILLTPF vairs nav pietiekama leģitīmā interese, lai nodrošinātu ikvienam informāciju par patiesajiem labuma guvējiem, bet šīs informācijas publiskošanas nepieciešamība ir pamatota ar citiem leģitīmiem mērķiem, kas nostiprināti Novēršanas likuma 18.³ panta pirmajā daļā, kā arī Sankciju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informācijas publiskošana par patiesajiem labuma guvējiem, nodrošinot, ka tā ir pieejama ikvienam sabiedrības loceklim, ir saistīta ar būtisku iejaukšanos personas pamattiesībās, lūdzam skaidri noteikt šo personu datu apstrādes nolūkus likuma līmenī, piemēram, papildinot Novēršanas likuma 18.</w:t>
            </w:r>
            <w:r w:rsidR="00000000" w:rsidRPr="00000000" w:rsidDel="00000000">
              <w:rPr>
                <w:vertAlign w:val="superscript"/>
                <w:rtl w:val="0"/>
              </w:rPr>
              <w:t xml:space="preserve">3</w:t>
            </w:r>
            <w:r w:rsidR="00000000" w:rsidRPr="00000000" w:rsidDel="00000000">
              <w:rPr>
                <w:rtl w:val="0"/>
              </w:rPr>
              <w:t xml:space="preserve"> panta pirmo daļu ar nolūku - efektīva sankciju režīma ievērošana, kas noteikts ar Starptautisko un Latvijas Republikas nacionālo sankciju likumu (Sankciju likumā), kā arī svītrot no panta tos nolūkus, kas vairs nav attiecināmi un aktuāli minēto datu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skaidrotu un pamatotu patiesā labuma guvēju personas datu vispārpieejamības nepieciešamību, pamatojot sabiedrības intereses apstrādāt šos datus, un saskanētu arī ar likumprojekta anotācijā norādīto. Tādējādi personas datu publiskošanas nolūki saskanētu ar Latvijas politiskajai situācijai aktuālajiem mērķiem, kā arī Ministru kabineta 2023. gada 13. jūnija sēdē apstiprinātajā informatīvajā ziņojumā "Par Eiropas Savienības Tiesas 2022. gada 22. novembra spriedumu apvienotajās lietās C-37/20 un C-601/20 un patieso labuma guvēju ziņu turpmāku pieejamību” iekļauto informāciju un pamatojumu patiesā labuma guvēju personas datu apstrādes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jaunu pantu, ar kuru Novēršanas likuma 18.</w:t>
            </w:r>
            <w:r w:rsidR="00000000" w:rsidRPr="00000000" w:rsidDel="00000000">
              <w:rPr>
                <w:vertAlign w:val="superscript"/>
                <w:rtl w:val="0"/>
              </w:rPr>
              <w:t xml:space="preserve">3</w:t>
            </w:r>
            <w:r w:rsidR="00000000" w:rsidRPr="00000000" w:rsidDel="00000000">
              <w:rPr>
                <w:rtl w:val="0"/>
              </w:rPr>
              <w:t xml:space="preserve"> panta pirmā daļa tiek izteikta jaunā redakcijā, precizējot datu apstrādes nolūku. Tāpat, lai nodrošinātu Direktīvas Nr. 2024/1640 11. panta 1. punkta prasības, normā tiek uzsvērts, ka ziņas par patiesajiem labuma guvējiem ir pieejamas  tūlītēji, nefiltrēti, tieši un brīvi (praksē jau šobrīd tiek ievēroti šie 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18.</w:t>
            </w:r>
            <w:r w:rsidR="00000000" w:rsidRPr="00000000" w:rsidDel="00000000">
              <w:rPr>
                <w:vertAlign w:val="superscript"/>
                <w:rtl w:val="0"/>
              </w:rPr>
              <w:t xml:space="preserve">3</w:t>
            </w:r>
            <w:r w:rsidR="00000000" w:rsidRPr="00000000" w:rsidDel="00000000">
              <w:rPr>
                <w:rtl w:val="0"/>
              </w:rPr>
              <w:t xml:space="preserve">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starptautisko un nacionālo sankciju izpildei nepieciešamās informācijas pieejamību, ikvienai personai ir tiesības tūlītēji, nefiltrēti, tieši un brīvi saņemt informāciju par patiesajiem labuma guvējiem no Valsts ieņēmumu dienesta un tiešsaistes formā — no Latvijas Republikas Uzņēmumu reģistra. Attiecīgo informāciju sniedz Latvijas Republikas Uzņēmumu reģistra un Valsts ieņēmumu dienesta darbību regulējošos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"9)  Eiropas Parlamenta un Padomes 2024. gada 31. maija direktīvas (ES) 2024/1640 par mehānismiem, kas dalībvalstīm jāievieš, lai nepieļautu finanšu sistēmas izmantošanu nelikumīgi iegūtu līdzekļu legalizēšanai vai teroristu finansēšanai, un ar ko groza Direktīvu (ES) 2019/1937 un ar ko groza un atceļ Direktīvu (ES) 2015/849."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Parlamenta un Padomes 2024. gada 31. maija direktīvas (ES) 2024/1640 par mehānismiem, kas dalībvalstīm jāievieš, lai nepieļautu finanšu sistēmas izmantošanu nelikumīgi iegūtu līdzekļu legalizēšanai vai teroristu finansēšanai, un ar ko groza Direktīvu (ES) 2019/1937 un ar ko groza un atceļ Direktīvu (ES) 2015/849 (turpmāk - direktīva Nr. 2024/1640) 74. pantā ietvertā direktīvas Nr. 2015/849 30. panta 5. punkta pirmā un otrā daļa un 31. panta 4. punkta pirmā un otrā daļa paredz gradāciju, kādā ir nodrošināma attiecīgās informācijas pieejamība, tostarp noteiktos gadījumos pienākumu pierādīt leģitīmās intereses. Direktīvas Nr. 2024/1640 preambulas 40. apsvērumā arī norādīts, "lai ierobežotu iejaukšanos tiesībās uz privātās dzīves neaizskaramību un personas datu aizsardzību, sabiedrības piekļuvei centrālajos reģistros glabātajai informācijai par faktiskajiem īpašniekiem vajadzētu būt atkarīgai no tā, vai ir pierādītas leģitīmas intereses. Atšķirīgas dalībvalstu pieejas attiecībā uz pārbaudēm par to, vai pastāv šādas leģitīmas intereses, varētu kavēt NILL/TFN regulējuma saskaņotu īstenošanu un preventīvā mērķa, kura dēļ šāda sabiedrības locekļu piekļuve ir atļauta, īstenošanu. Tāpēc ir jāizstrādā satvars leģitīmo interešu atzīšanai un pārbaudei Savienības līmenī, pilnībā ievērojot Eiropas Savienības Pamattiesību hartu (“Harta”). Ja leģitīmas intereses pastāv, sabiedrībai būtu jāspēj piekļūt informācijai par tiesību subjektu un juridisko veidojumu faktiskajiem īpašniekiem. Leģitīmas intereses būtu jāprezumē attiecībā uz konkrētām sabiedrības kategorijām. Piekļuvei uz leģitīmu interešu pamata nevajadzētu būt atkarīgai no tās personas juridiskā statusa vai formas, kura pieprasa piekļuvi". Saistībā ar minēto paužam bažas, ka Noziedzīgi iegūtu līdzekļu legalizācijas un terorisma un proliferācijas finansēšanas novēršanas likuma (turpmāk - likums) 18.</w:t>
            </w:r>
            <w:r w:rsidR="00000000" w:rsidRPr="00000000" w:rsidDel="00000000">
              <w:rPr>
                <w:vertAlign w:val="superscript"/>
                <w:rtl w:val="0"/>
              </w:rPr>
              <w:t xml:space="preserve">3</w:t>
            </w:r>
            <w:r w:rsidR="00000000" w:rsidRPr="00000000" w:rsidDel="00000000">
              <w:rPr>
                <w:rtl w:val="0"/>
              </w:rPr>
              <w:t xml:space="preserve"> panta pirmajā daļā ietvertais regulējums, kas neparedz attiecīgu gradāciju un no kura faktiski izriet ikvienas personas tiesības saņemt informāciju par patiesajiem labuma guvējiem, nepamatojot, ka informācija par patiesajiem labuma guvējiem nepieciešama saistībā ar klienta uzticamības pārbaudi, kā arī nepierādot leģitīmo interesi piekļūt minētajai informācijai, varētu būt pretrunā ar minētās direktīvas 74.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nodrošināt nepieciešamo precizējumu veikšanu direktīvas 74. panta pienācīgai pārņemšanai minētā likuma 18.</w:t>
            </w:r>
            <w:r w:rsidR="00000000" w:rsidRPr="00000000" w:rsidDel="00000000">
              <w:rPr>
                <w:vertAlign w:val="superscript"/>
                <w:rtl w:val="0"/>
              </w:rPr>
              <w:t xml:space="preserve">3</w:t>
            </w:r>
            <w:r w:rsidR="00000000" w:rsidRPr="00000000" w:rsidDel="00000000">
              <w:rPr>
                <w:rtl w:val="0"/>
              </w:rPr>
              <w:t xml:space="preserve"> panta pirmajā daļā vai sniegt attiecīgu pamatotu skaidrojumu par minēto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31. maija Direktīva (ES) 2024/1640 par mehānismiem, kas dalībvalstīm jāievieš, lai nepieļautu finanšu sistēmas izmantošanu nelikumīgi iegūtu līdzekļu legalizēšanai vai teroristu finansēšanai, un ar ko groza Direktīvu (ES) 2019/1937 un ar ko groza un atceļ Direktīvu (ES) 2015/849 (turpmāk – Direktīva Nr. 2024/1640) attiecībā uz informācijas par patiesajiem labuma guvējiem (turpmāk – PLG) pieejamību jebkurai fiziskajai vai juridiskajai personai nenosaka dalībvalstu pienākumu padarīt šo informāciju pieejamu tikai pēc leģitīmās intereses pierādīšanas, bet gan paredz minimālo piekļuves standartu. Proti, Direktīva Nr. 2024/1640 12. panta 1. punkts paredz minimālo prasību, ka dalībvalstis nodrošina, ka jebkurai fiziskai vai juridiskai personai, kas var pierādīt leģitīmas intereses nelikumīgi iegūtu līdzekļu legalizēšanas (turpmāk – NILL) novēršanā un apkarošanā, ir piekļuve informācijai par PLG.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Direktīvas Nr. 2024/1640  36. apsvērumu, “[i]r būtiski, lai informācija par faktisko īpašnieku saglabātos pieejama ar centrālo reģistru starpniecību un, izmantojot centrālo reģistru savstarpējās savienojamības sistēmu, vismaz piecus gadus pēc tam, kad tiesību subjekts ir likvidēts vai juridiskais veidojums ir beidzis pastāvēt. Dalībvalstīm būtu jāspēj ar likumu paredzēt papildu pamatu tam, ka informācija par faktiskajiem īpašniekiem tiek apstrādāta nolūkiem, kas nav saistīti ar NILL/TFN, ja šāda apstrāde atbilst sabiedrības interesēm un ir demokrātiskā sabiedrībā nepieciešams un samērīgs pasākums leģitīma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Direktīva Nr. 2024/1640 imperatīvi neparedz, ka informācija par PLG – neatkarīgi no apstrādes nolūka – ir pieejama tikai pēc leģitīmas intereses pierādīšanas, bet gan nosaka minimālo standartu, atbilstoši kuram piekļuve šai informācijai tiek piešķirta pēc leģitīmās intereses pamatošanas, kas saistīta ar NILL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Eiropas Savienības Tiesa 2022. gada 22. novembra spriedumā apvienotajās lietās C 37/20 un C 601/20 </w:t>
            </w:r>
            <w:r w:rsidR="00000000" w:rsidRPr="00000000" w:rsidDel="00000000">
              <w:rPr>
                <w:i w:val="1"/>
                <w:rtl w:val="0"/>
              </w:rPr>
              <w:t xml:space="preserve">Luxembourg Business Registers</w:t>
            </w:r>
            <w:r w:rsidR="00000000" w:rsidRPr="00000000" w:rsidDel="00000000">
              <w:rPr>
                <w:rtl w:val="0"/>
              </w:rPr>
              <w:t xml:space="preserve"> (turpmāk – Spriedums) ir norādījusi, ka Hartas 7. un 8. pantā nostiprinātās pamattiesības nav uztveramas kā absolūtas prerogatīvas, bet gan jāaplūko saistībā ar to funkciju sabiedrībā (45. punkts). Ir jāpārbauda, pirmkārt, vai ikviena sabiedrības locekļa piekļuve informācijai par PLG ir piemērota, lai sasniegtu izvirzīto vispārējo interešu mērķi, otrkārt – vai iejaukšanās Hartas 7. un 8. pantā garantētajās tiesībās, kas izriet no šādas piekļuves, ir ierobežota ar strikti nepieciešamo, tādā nozīmē, ka mērķi saprātīgi nevarētu tikpat efektīvi sasniegt ar citiem līdzekļiem, kas mazāk aizskartu datu subjekta pamattiesības, un, treškārt – vai šī iejaukšanās nav nesamērīga ar šo mērķi. Tas it īpaši nozīmē, ka ir jāpanāk līdzsvars starp šā mērķa nozīmīgumu un minētās iejaukšanās smagumu (66.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 no Direktīvas Nr. 2024/1640 , ne no Sprieduma (uz kura pamata Direktīvā Nr. 2024/1640 tika paredzēts šāds informācijas par PLG pieejamības režīms) neizriet absolūts aizliegums nodrošināt, ka ziņas par PLG ir vispārpieejamas, ja vien tiek pierādīts, ka tas ir nepieciešams: 1) lai sasniegtu noteiktu leģitīmu mērķi; 2) mērķi tikpat efektīvi nevar sasniegt ar citiem līdzekļiem, kas mazāk aizskartu PLG pamattiesības; 3) labums, ko iegūst sabiedrība, ir lielāks par aizskārumu, kas tiek nodarīts PLG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likumprojekta anotācijā, informācija par PLG ir publiska ne tikai, lai sasniegtu NILLTPFNL 18.</w:t>
            </w:r>
            <w:r w:rsidR="00000000" w:rsidRPr="00000000" w:rsidDel="00000000">
              <w:rPr>
                <w:vertAlign w:val="superscript"/>
                <w:rtl w:val="0"/>
              </w:rPr>
              <w:t xml:space="preserve">3</w:t>
            </w:r>
            <w:r w:rsidR="00000000" w:rsidRPr="00000000" w:rsidDel="00000000">
              <w:rPr>
                <w:rtl w:val="0"/>
              </w:rPr>
              <w:t xml:space="preserve"> panta nostiprinātos leģitīmos mērķus, bet arī lai nodrošinātu personām noteikto sankciju ievērošanu. Atšķirībā no NILL novēršanas, kas, atbilstoši Spriedumā paustajām atziņām, ir primāri kompetento institūciju uzdevums, atbilstoši Starptautisko un Latvijas Republikas nacionālo sankciju likuma 2. panta otrajai daļai visām personām ir pienākums ievērot un izpildīt starptautiskās un nacionālās sankcijas. Līdz ar to ikviena sabiedrības locekļa brīvai piekļuvei informācijai par PLG ir būtiska nozīme, lai nodrošinātu sankciju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jāņem vērā arī aktuālā ģeopolitiskā situācija un Latvijas ģeogrāfiskais novietojums, kas rada starptautisko un nacionālo sankciju pārkāpšanas draudus, īpaši attiecībā uz Latvijas kaimiņvalstīm – Krieviju un Baltkrieviju.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iespējams sasniegt sankciju sistēmas efektivitāti ar saudzējošākiem līdzekļiem — prasība norādīt leģitīmo interesi katra pieprasījuma gadījumā nav alternatīva, kas ļautu mērķi sasniegt tādā pašā kvalitātē. Šāda pieeja radītu lieku kavēšanos, kas atturētu personas no darījumu partneru pārbaudes un būtiski vājinātu sankciju mehānisma preventīvo iedarbību.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Brīva piekļuve ziņām par PLG nodrošina reālu iespēju katrai personai identificēt personas, uz kurām attiecas sankcijas. Ņemot vērā, ka  sankciju apiešanas sekas skar visu sabiedrību un var veicināt prettiesiskus darījumus ar sankcijām pakļautām personām, informācijas par PLG brīva pieejamība ir ne tikai nepieciešama, bet arī samērīga, ierobežojot atsevišķu indivīdu tiesības sabiedrības kopējo interešu 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argumentāciju, secināms, ka Direktīva Nr. 2024/1640  nenosaka pienākumu ierobežot piekļuvi informācijai par PLG tikai personām, kas pierāda leģitīmu interesi – tiek noteikts minimālais piekļuves standarts, nevis maksimālais ierobežojums. Tāpēc, ja publiska piekļuve ziņām par PLG ir nepieciešama kādam citam mērķim, ne Direktīvas Nr. 2024/1640 mērķim, piemēram, lai nodrošinātu sankciju piemērošanu, šāds risinājums ir atļauts un samērīgs ar Direktīvas Nr. 2024/1640 mērķiem un nepārkāpj 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papildināta likumprojekta anotācija, uzsverot, ka Direktīva Nr. 2024/1640 nosaka minimālo, nevis maksimālo standartu, kā arī papildināts pamatojums PLG informācijas atklātuma saglabāšanai.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attiecīgās direktīvas 3. panta 18. un 19. punkts nesatur patstāvīgas tiesību normas, lūdzam likumprojekta anotācijas 5.4. apakšsadaļas 1. tabulā skaidrot, kādas direktīvas Nr. 2015/849 vienības (tostarp, 46. panta, tās, kuras uzskaitītas šīs direktīvas 67. panta 3. punktā u.c.) tiek pārņemtas ar likumprojektu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kā nacionālajā tiesību sistēmā paredzēts pārņemt pārējās direktīvas 2024/1640 prasības, piemēram, 12., 13. un 15. pantā minētās, kā arī šīs direktīvas prasības, kas pārņemtas likumprojekta 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ņemot vērā, ka ar likumprojektu tiek izdarīti grozījumi likuma vienībās, ar kurām iepriekš ieviestas Eiropas Parlamenta un Padomes 2023. gada 31. maija Regulas (ES) 2023/1113 par līdzekļu un konkrētu kriptoaktīvu pārvedumiem pievienoto informāciju un ar ko groza Direktīvu (ES) 2015/849, prasības, piemēram, ar likumprojekta 6. pantu, lūdzam minētajā tabulā skaidrot attiecīgo regulas prasību ieviešanu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2023/1113 38. pants paredz grozījumus Direktīvā Nr. 2015/849. Regulas Nr. 2023/1113 38. panta (grozījumi Direktīvā Nr. 2015/849) prasības, izņemot Direktīvas Nr. 2015/849 3. panta 18. un 19. apakšpunktu, jau ir ieviestas ar grozījumiem Novēršanas likumā, kas stājās spēkā 2024. gada 30. decembrī. Minētie grozījumi Novēršanas likumā iekļauj arī Novēršanas likuma 25.</w:t>
            </w:r>
            <w:r w:rsidR="00000000" w:rsidRPr="00000000" w:rsidDel="00000000">
              <w:rPr>
                <w:vertAlign w:val="superscript"/>
                <w:rtl w:val="0"/>
              </w:rPr>
              <w:t xml:space="preserve">2</w:t>
            </w:r>
            <w:r w:rsidR="00000000" w:rsidRPr="00000000" w:rsidDel="00000000">
              <w:rPr>
                <w:rtl w:val="0"/>
              </w:rPr>
              <w:t xml:space="preserve"> panta redakciju, kas ir transponēta no Direktīvas Nr. 2015/849 19.a panta 1. punkta (no Regulas Nr. 2023/1113 38. panta). Minētie grozījumi ir publicēti: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https://likumi.lv/ta/id/355470-grozijumi-noziedzigi-iegutu-lidzeklu-legalizacijas-un-terorisma-un-proliferacijas-finansesanas-noversanas-likuma, skat. likumprojekta anotācijas 5.4. apakšsadaļas atbilstības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likumprojektu 25-TA-195 (likumprojekta 6. pants) ir veikti precizējumi Novēršanas likuma 25.</w:t>
            </w:r>
            <w:r w:rsidR="00000000" w:rsidRPr="00000000" w:rsidDel="00000000">
              <w:rPr>
                <w:vertAlign w:val="superscript"/>
                <w:rtl w:val="0"/>
              </w:rPr>
              <w:t xml:space="preserve">2</w:t>
            </w:r>
            <w:r w:rsidR="00000000" w:rsidRPr="00000000" w:rsidDel="00000000">
              <w:rPr>
                <w:rtl w:val="0"/>
              </w:rPr>
              <w:t xml:space="preserve"> panta 4. punktā, izslēdzot vārdus “vai apiešanas”.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pēc pašreizējā regulējuma termini “kriptoaktīvs” un “kriptoaktīvu pakalpojumu sniedzējs” ir ar plašāku tvērumu, šobrīd tiek virzīti grozījumi Novēršanas likumā (likumprojekta 1. pants) par šo terminu precizēšanu atbilstoši Regulas Nr. 2023/1113 38. panta prasībām (Direktīvas Nr. 2015/849 3. panta 18. un 19.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Direktīvas Nr. 2024/1640 12., 13. un 15. panta prasību pārņemšanu nacionālajā regulējumā, skaidrojam, ka saskaņā ar Direktīvas Nr. 2024/1640 78. panta 1. punkta otro daļu minētās prasības dalībvalstij ir jātransponē līdz 2026. gada 10. jūlijam. Līdz ar to minētās prasības tiks pārņemtas, virzot nākamo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pantā iekļautais grozījums (šobrīd ir izstrādāts grozījums Novēršanas likumā, kas paredz izslēgt Novēršanas likuma 39. pantu) nav saistīts ar Direktīvas Nr. 2024/1640 prasību pārņemšanu.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8.1.13. apakšpunktu ar informāciju, kā to paredz Valsts kancelejas izstrādātās Vadlīnijas tiesību aktu projektu sākotnējās ietekmes novērtēšanai - pieejamas: https://www.mk.gov.lv/sites/mk/files/media_file/tap_anotacija_vadlinijas.pdf, iekļaujot anotācijā vismaz informāciju par personas datu apstrādes nolūku, tiesisko pamatu, datu apjomu, kā arī datu glabāšanas termiņiem. Vēršam uzmanību, ka personas datu apstrāde Datu regulas 4. panta izpratnē ir jebkura ar personas datiem vai personas datu kopumiem veikta darbība vai darbību kopums, ko veic ar vai bez automatizētiem līdzekļiem, līdz ar to personas datu iegūšana no valsts informācijas sistēmām arī ir personas datu apstrāde.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apstrādes pamatojums - Novēršanas likuma subjekta pienākums apstrādāt personas datus, veicot klientu izpēti saskaņā ar Novēršanas likuma 11. panta pirmās daļas 2. punkta c) apakšpunktu - ir atbilstošs Regulas Nr. 2016/679 6. panta 1. punkta c) un e) apakšpunktos noteiktajam tiesiskajam pamatam, proti, šāda personas datu apstrāde ir vajadzīga, lai izpildītu uz pārzini attiecināmu juridisku pienākumu un vienlaikus lai izpildītu uzdevumu, ko veic sabiedrības interesēs, kas izriet no direktīvas 2018/843, 43. panta, kurš, ir transponēts Novēršanas likuma 5.</w:t>
            </w:r>
            <w:r w:rsidR="00000000" w:rsidRPr="00000000" w:rsidDel="00000000">
              <w:rPr>
                <w:vertAlign w:val="superscript"/>
                <w:rtl w:val="0"/>
              </w:rPr>
              <w:t xml:space="preserve">2</w:t>
            </w:r>
            <w:r w:rsidR="00000000" w:rsidRPr="00000000" w:rsidDel="00000000">
              <w:rPr>
                <w:rtl w:val="0"/>
              </w:rPr>
              <w:t xml:space="preserve">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apstrādes mērķis, paredzot pienākumu veikt klienta izpēti, veicot valūtu tirdzniecības darījumu Novēršanas likumā noteiktajā apmērā (1500 euro vai zemākā apmērā, ja tas atbilst Novēršanas likuma subjekta risku novērtējumam), ir novērst noziedzīgi iegūtu līdzekļu legalizāciju un terorisma un proliferācijas finansēšanu. Klienta izpētes ietvaros persona tiek identificēta, kā arī tiek veikti klienta izpētes pasākumi riskiem atbilstošā apmērā, iegūstot informāciju par darījuma mērķi un būtību, tostarp līdzekļu izcelsmi.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Klienta izpētes ietvaros Novēršanas likuma subjekts, pamatojoties uz riska faktoriem, nosaka klientam piemītošo risku un piemēro klienta izpētes pasākumus riskam atbilstošā apjomā. Tādējādi iegūstamās informācijas apmērs ir atkarīgs no klienta riska.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glabāšanas termiņš ir noteikts Novēršanas likuma 37. panta otrajā daļā, proti, Novēršanas likuma subjekts piecus gadus pēc gadījuma rakstura darījuma glabā visu klienta izpētes gaitā iegūtos datus un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w:t>
            </w:r>
            <w:r w:rsidR="00000000" w:rsidRPr="00000000" w:rsidDel="00000000">
              <w:rPr>
                <w:vertAlign w:val="superscript"/>
                <w:rtl w:val="0"/>
              </w:rPr>
              <w:t xml:space="preserve">1</w:t>
            </w:r>
            <w:r w:rsidR="00000000" w:rsidRPr="00000000" w:rsidDel="00000000">
              <w:rPr>
                <w:rtl w:val="0"/>
              </w:rPr>
              <w:t xml:space="preserve"> pantu ar 3.</w:t>
            </w:r>
            <w:r w:rsidR="00000000" w:rsidRPr="00000000" w:rsidDel="00000000">
              <w:rPr>
                <w:vertAlign w:val="superscript"/>
                <w:rtl w:val="0"/>
              </w:rPr>
              <w:t xml:space="preserve">1</w:t>
            </w:r>
            <w:r w:rsidR="00000000" w:rsidRPr="00000000" w:rsidDel="00000000">
              <w:rPr>
                <w:rtl w:val="0"/>
              </w:rPr>
              <w:t xml:space="preserve">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plānoto Ministru kabineta noteikumu ietvaros ir paredzēts noteikt datu pieprasīšanas un saņemšanas kārtību un datu apjomu no reģistriem, veidojot darba grupu šo noteikumu izstrādei, darba grupas sastāvā būtu nepieciešams iekļaut arī datu devējinstitūcijas, jo šo institūciju iesaiste ir būtiska, lai nodrošinātu atbilstošu normatīvā regulējuma izstrādi attiecībā uz datu pieprasīšanu, saņemšanu, kā arī lai savlaicīgi identificētu iespējamās juridiskās un tehniskās problēmas, kas saistītas ar šiem procesiem.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Novēršanas likuma subjekti Novēršanas likumā noteikto pienākumu izpildei būs tiesības iegūt datus par klientu no Valsts ieņēmumu dienesta reģistra, Sodu reģistra, Valsts vienotās datorizētās zemesgrāmatas, Transportlīdzekļu un to vadītāju valsts reģistra, Fizisko personu reģistra un Nederīgo dokumentu reģistra, izmantojot DAGR platformu.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w:t>
            </w:r>
            <w:r w:rsidR="00000000" w:rsidRPr="00000000" w:rsidDel="00000000">
              <w:rPr>
                <w:vertAlign w:val="superscript"/>
                <w:rtl w:val="0"/>
              </w:rPr>
              <w:t xml:space="preserve">1</w:t>
            </w:r>
            <w:r w:rsidR="00000000" w:rsidRPr="00000000" w:rsidDel="00000000">
              <w:rPr>
                <w:rtl w:val="0"/>
              </w:rPr>
              <w:t xml:space="preserve"> pantu ar 3.</w:t>
            </w:r>
            <w:r w:rsidR="00000000" w:rsidRPr="00000000" w:rsidDel="00000000">
              <w:rPr>
                <w:vertAlign w:val="superscript"/>
                <w:rtl w:val="0"/>
              </w:rPr>
              <w:t xml:space="preserve">1</w:t>
            </w:r>
            <w:r w:rsidR="00000000" w:rsidRPr="00000000" w:rsidDel="00000000">
              <w:rPr>
                <w:rtl w:val="0"/>
              </w:rPr>
              <w:t xml:space="preserve">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7. panta trešajā daļā vārdus "kapitālsabiedrības, kas nodarbojas ar ārvalstu valūtas skaidrās naudas pirkšanu un pārdošanu" ar vārdiem "valūtu tirdzniecības sabiedrības".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aizstājot vārdu "skaidrās" ar vārdu "skaidras".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7. panta trešajā daļā vārdus "kapitālsabiedrības, kas nodarbojas ar ārvalstu valūtas skaidras naudas pirkšanu un pārdošanu" ar vārdiem "valūtu tirdzniecības sabiedrības".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panta trešajā daļā aizstāts vārds "skaidrās" ar vārdu "skaidras".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7. panta trešajā daļā vārdus "kapitālsabiedrības, kas nodarbojas ar ārvalstu valūtas skaidras naudas pirkšanu un pārdošanu" ar vārdiem "valūtu tirdzniecības sabiedrības".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Ministru kabinets nosaka kārtību, kādā likuma subjekti šajā likumā noteikto pienākumu izpildei pieprasa un saņem ziņas, un šā panta otrajā daļā minēto valsts informācijas sistēmu pārziņi izsniedz ziņas, izmantojot Datu izplatīšanas un pārvaldības platformu, kā arī saņemamo informācijas apjomu un glabāšanas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daļa šā likuma subjektu saņem noteiktas ziņas no noteiktiem datu reģistriem par maksu, kā arī to, ka Datu izplatīšanas un pārvaldības platforma (DAGR) šobrīd nenodrošina maksas administrēšanas funkcionalitāti, lūdzam precizēt, vai DAGR paredzēts nodrošināt maksājumu administrēšanas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precizēšana ir būtiska, jo likums nosaka konkrētus šā likuma subjektus un reģistrus, kuriem nav piemērojama maksa par datu saņemšanu, savukārt likumprojekta 5.pants 31 daļa paredz datu pieejamību DAGR visiem likuma 5¹ panta subjektiem. Attiecīgi nepieciešams skaidrojums, vai maksas piemērošanas kārtība tiks regulēta plānotajos Ministru kabineta noteikumos vai arī tiks piemēroti pašreiz spēkā esošie Pilsonības un migrācijas lietu pārvaldes maksas pakalpojumu un valsts nodevas noteikumi par ziņu saņemšanu no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Novēršanas likuma subjekti (piemēram, bankas), kuriem ir savas informācijas sistēmas, varēs saņemt nepieciešamos datus par klientu pa tiešo pieslēdzoties DAGR, savukārt Novēršanas likuma subjekti, kuriem nav savu informācijas sistēmu, varēs saņemt nepieciešamo informāciju izmantojot, elektronisko pakalpojumu, kurš tiks izvietots Valsts pārvaldes pakalpojumu portālā (latvija.lv).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Novēršanas likuma subjekti, kuriem būs tiešais pieslēgums pie DAGR, par datu aprites nodrošināšanu vienosies Valsts informācijas resursu, sistēmu un sadarbspējas informācijas sistēmā (turpmāk - VIRSIS), bet elektroniskā pakalpojuma lietotājiem vienošanos VIRSIS nebūs jāslēdz, jo dati tiks izplatīti, pamatojoties uz vienošanos starp datu devējiem un elektroniskā pakalpojuma pārzini.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minēto elektronisko pakalpojumu, DAGR tiks papildināta ar maksas administrēšanas funkcionalitāti, kas tiks noregulēta Ministru kabineta noteikumos, kas noteiks kārtību, kādā Novēršanas likuma subjekti Novēršanas likumā noteikto pienākumu izpildei pieprasa un saņem ziņas, un Novēršanas likuma 5. panta otrajā daļā minēto un Nederīgo dokumentu reģistra valsts informācijas sistēmu pārziņi izsniedz ziņas, izmantojot DAGR, kā arī saņemamo informācijas apjomu un glabāšanas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Ministru kabinets nosaka kārtību, kādā likuma subjekti šajā likumā noteikto pienākumu izpildei pieprasa un saņem ziņas, un šā panta otrajā daļā minēto un Nederīgo dokumentu reģistra valsts informācijas sistēmu pārziņi izsniedz ziņas, izmantojot Datu izplatīšanas un pārvaldības platformu, kā arī saņemamo informācijas apjomu un glabāšanas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54.pants. Valsts un pašvaldību institūciju sadarbības pienākums</w:t>
            </w:r>
            <w:r w:rsidR="00000000" w:rsidRPr="00000000" w:rsidDel="00000000">
              <w:rPr>
                <w:rtl w:val="0"/>
              </w:rPr>
              <w:t xml:space="preserve">
</w:t>
            </w:r>
            <w:r w:rsidR="00000000" w:rsidRPr="00000000" w:rsidDel="00000000">
              <w:rPr>
                <w:rtl w:val="0"/>
              </w:rPr>
              <w:t xml:space="preserve">(1) Finanšu izlūkošanas dienesta funkciju veikšanai visām valsts un pašvaldību institūcijām ir pienākums sniegt Finanšu izlūkošanas dienestam pieprasīto informāciju vai nekavējoties nodrošināt informācijas pieejamību tiešsaistē vai automatizētas un regulāras datu apmaiņas veidā  informācijas sistēmās.</w:t>
            </w:r>
            <w:r w:rsidR="00000000" w:rsidRPr="00000000" w:rsidDel="00000000">
              <w:rPr>
                <w:rtl w:val="0"/>
              </w:rPr>
              <w:t xml:space="preserve">
</w:t>
            </w:r>
            <w:r w:rsidR="00000000" w:rsidRPr="00000000" w:rsidDel="00000000">
              <w:rPr>
                <w:rtl w:val="0"/>
              </w:rPr>
              <w:t xml:space="preserve">(2) Ministru kabinets nosaka:</w:t>
            </w:r>
            <w:r w:rsidR="00000000" w:rsidRPr="00000000" w:rsidDel="00000000">
              <w:rPr>
                <w:rtl w:val="0"/>
              </w:rPr>
              <w:t xml:space="preserve">1) kārtību, kādā valsts un pašvaldību institūcijas sniedz Finanšu izlūkošanas dienestam šā panta pirmajā daļā minēto informāciju vai nodrošina piekļuvi informācijas sistēmām uzkrātai informācijai tiešsaistē vai automatizētas un regulāras datu apmaiņas veidā;</w:t>
            </w:r>
            <w:r w:rsidR="00000000" w:rsidRPr="00000000" w:rsidDel="00000000">
              <w:rPr>
                <w:rtl w:val="0"/>
              </w:rPr>
              <w:t xml:space="preserve">2) kārtību, kādā Finanšu izlūkošanas dienests pieprasa un saņem šā panta pirmajā daļā minēto informāciju vai piekļūst informācijas sistēmās uzkrātai informācijai;</w:t>
            </w:r>
            <w:r w:rsidR="00000000" w:rsidRPr="00000000" w:rsidDel="00000000">
              <w:rPr>
                <w:rtl w:val="0"/>
              </w:rPr>
              <w:t xml:space="preserve">3) informācijas sistēmas, attiecībā uz kurām to pārzinim ir pienākums Finanšu izlūkošanas dienestam nodrošināt šā panta pirmajā daļā minēto informācijas pieejamību automatizētas un regulāras datu apmaiņas veidā;</w:t>
            </w:r>
            <w:r w:rsidR="00000000" w:rsidRPr="00000000" w:rsidDel="00000000">
              <w:rPr>
                <w:rtl w:val="0"/>
              </w:rPr>
              <w:t xml:space="preserve">4) šā panta pirmajā daļā minētās informācijas apjomu, kas Finanšu izlūkošanas dienestam ir pieejama  automatizētas un regulāras datu apmaiņas veidā informācijas sistēmās.</w:t>
            </w:r>
            <w:r w:rsidR="00000000" w:rsidRPr="00000000" w:rsidDel="00000000">
              <w:rPr>
                <w:rtl w:val="0"/>
              </w:rPr>
              <w:t xml:space="preserve">(3) Veicot informācijas apmaiņu ar Finanšu izlūkošanas dienestu, personai, kura veic datu apstrādi, ir aizliegts izpaust citām fiziskajām vai juridiskajām personām informācijas apmaiņas faktu un informācijas saturu, izņemot gadījumus, kad informācija tiek sniegta izmeklēšanas iestādēm, prokuratūrai vai tiesai.".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 aizstājot vārdu "sistēmām" ar vārdu "sistēmās". Veikt līdzīgu precizējumu arī anotācijas 11. lappusē.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valsts un pašvaldību institūcijas sniedz Finanšu izlūkošanas dienestam šā panta pirmajā daļā minēto informāciju vai nodrošina piekļuvi informācijas sistēmās uzkrātai informācijai tiešsaistē vai automatizētas un regulāras datu apmaiņas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 pantā iekļautajos grozījumos vārds "sistēmām" ir aizstāts ar vārdu "sistēmās". Precizēta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papildināt ar otro teikumu šādā redakcijā:</w:t>
            </w:r>
            <w:r w:rsidR="00000000" w:rsidRPr="00000000" w:rsidDel="00000000">
              <w:rPr>
                <w:rtl w:val="0"/>
              </w:rPr>
              <w:t xml:space="preserve">"Valsts un pašvaldību institūcijas informāciju sniedz rakstiski, tiešsaistē vai automatizētas un regulāras datu apmaiņas veidā informācijas sistēmās.";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54.pants. Valsts un pašvaldību institūciju sadarbības pienākums</w:t>
            </w:r>
            <w:r w:rsidR="00000000" w:rsidRPr="00000000" w:rsidDel="00000000">
              <w:rPr>
                <w:rtl w:val="0"/>
              </w:rPr>
              <w:t xml:space="preserve">
</w:t>
            </w:r>
            <w:r w:rsidR="00000000" w:rsidRPr="00000000" w:rsidDel="00000000">
              <w:rPr>
                <w:rtl w:val="0"/>
              </w:rPr>
              <w:t xml:space="preserve">(1) Finanšu izlūkošanas dienesta funkciju veikšanai visām valsts un pašvaldību institūcijām ir pienākums sniegt Finanšu izlūkošanas dienestam pieprasīto informāciju vai nekavējoties nodrošināt informācijas pieejamību tiešsaistē vai automatizētas un regulāras datu apmaiņas veidā  informācijas sistēmās.</w:t>
            </w:r>
            <w:r w:rsidR="00000000" w:rsidRPr="00000000" w:rsidDel="00000000">
              <w:rPr>
                <w:rtl w:val="0"/>
              </w:rPr>
              <w:t xml:space="preserve">
</w:t>
            </w:r>
            <w:r w:rsidR="00000000" w:rsidRPr="00000000" w:rsidDel="00000000">
              <w:rPr>
                <w:rtl w:val="0"/>
              </w:rPr>
              <w:t xml:space="preserve">(2) Ministru kabinets nosaka:</w:t>
            </w:r>
            <w:r w:rsidR="00000000" w:rsidRPr="00000000" w:rsidDel="00000000">
              <w:rPr>
                <w:rtl w:val="0"/>
              </w:rPr>
              <w:t xml:space="preserve">1) kārtību, kādā valsts un pašvaldību institūcijas sniedz Finanšu izlūkošanas dienestam šā panta pirmajā daļā minēto informāciju vai nodrošina piekļuvi informācijas sistēmām uzkrātai informācijai tiešsaistē vai automatizētas un regulāras datu apmaiņas veidā;</w:t>
            </w:r>
            <w:r w:rsidR="00000000" w:rsidRPr="00000000" w:rsidDel="00000000">
              <w:rPr>
                <w:rtl w:val="0"/>
              </w:rPr>
              <w:t xml:space="preserve">2) kārtību, kādā Finanšu izlūkošanas dienests pieprasa un saņem šā panta pirmajā daļā minēto informāciju vai piekļūst informācijas sistēmās uzkrātai informācijai;</w:t>
            </w:r>
            <w:r w:rsidR="00000000" w:rsidRPr="00000000" w:rsidDel="00000000">
              <w:rPr>
                <w:rtl w:val="0"/>
              </w:rPr>
              <w:t xml:space="preserve">3) informācijas sistēmas, attiecībā uz kurām to pārzinim ir pienākums Finanšu izlūkošanas dienestam nodrošināt šā panta pirmajā daļā minēto informācijas pieejamību automatizētas un regulāras datu apmaiņas veidā;</w:t>
            </w:r>
            <w:r w:rsidR="00000000" w:rsidRPr="00000000" w:rsidDel="00000000">
              <w:rPr>
                <w:rtl w:val="0"/>
              </w:rPr>
              <w:t xml:space="preserve">4) šā panta pirmajā daļā minētās informācijas apjomu, kas Finanšu izlūkošanas dienestam ir pieejama  automatizētas un regulāras datu apmaiņas veidā informācijas sistēmās.</w:t>
            </w:r>
            <w:r w:rsidR="00000000" w:rsidRPr="00000000" w:rsidDel="00000000">
              <w:rPr>
                <w:rtl w:val="0"/>
              </w:rPr>
              <w:t xml:space="preserve">(3) Veicot informācijas apmaiņu ar Finanšu izlūkošanas dienestu, personai, kura veic datu apstrādi, ir aizliegts izpaust citām fiziskajām vai juridiskajām personām informācijas apmaiņas faktu un informācijas saturu, izņemot gadījumus, kad informācija tiek sniegta izmeklēšanas iestādēm, prokuratūrai vai tiesai.".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likumprojektā paredzēto Noziedzīgi iegūtu līdzekļu legalizācijas un terorisma un proliferācijas finansēšanas novēršanas likuma 54.panta regulējumu, atbilstoši Ministru kabineta 2021.gada 7.septembra noteikumu Nr.606 “Ministru kabineta kārtības rullis” 52.2.6.</w:t>
            </w:r>
            <w:r w:rsidR="00000000" w:rsidRPr="00000000" w:rsidDel="00000000">
              <w:rPr>
                <w:vertAlign w:val="superscript"/>
                <w:rtl w:val="0"/>
              </w:rPr>
              <w:t xml:space="preserve">1</w:t>
            </w:r>
            <w:r w:rsidR="00000000" w:rsidRPr="00000000" w:rsidDel="00000000">
              <w:rPr>
                <w:rtl w:val="0"/>
              </w:rPr>
              <w:t xml:space="preserve"> apakšpunktā noteiktajam, lūdzam likumprojektu saskaņot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nosūtīts saskaņošanai Datu valsts inspekcijai.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papildināt ar otro teikumu šādā redakcijā:</w:t>
            </w:r>
            <w:r w:rsidR="00000000" w:rsidRPr="00000000" w:rsidDel="00000000">
              <w:rPr>
                <w:rtl w:val="0"/>
              </w:rPr>
              <w:t xml:space="preserve">"Valsts un pašvaldību institūcijas informāciju sniedz rakstiski, tiešsaistē vai automatizētas un regulāras datu apmaiņas veidā informācijas sistēmās.";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plānoti dažādi informācijas saņemšanas veidi likuma subjektiem – tiem, kuriem ir savas informācijas sistēmas, paredzot iespēju pieslēgties Datu izplatīšanas un pārvaldības platformai (DAGR) tiešsaistē, bet tiem, kuriem tādu nav – nodrošinot piekļuvi, izmantojot elektronisko pakalpojumu, nav skaidrs, kas konkrēti tiek saprasts ar minēto "elektronisko pakalpojumu". Tāpat norādām, ka saskaņā ar esošo kārtību piekļuve DAGR datiem tiek nodrošināta, slēdzot vienošanos Valsts informācijas resursu savietotājā (VIRSIS). Lūdzam skaidrot, vai arī šajā gadījumā paredzēts, ka likuma subjekti, kuriem nav savas informācijas sistēmas, datu saņemšanai slēdz vienošanos ar VIRSIS vai arī šī prasība uz viņiem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normatīvā regulējuma skaidrību un viennozīmīgu piemērošanu, būtu nepieciešams precizēt, kas konkrēti tiek saprasts ar jēdzienu “elektroniskais pakalpojums”. Pašlaik nav skaidrs, vai ar to tiek domāts valsts pārvaldes pakalpojums portālā Latvija.gov.lv, īpaši izstrādāts risinājums DAGR ietvaros, vai kāds cits piekļuves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Novēršanas likuma subjekti (piemēram, bankas), kuriem ir savas informācijas sistēmas, varēs saņemt nepieciešamos datus par klientu pa tiešo pieslēdzoties DAGR, savukārt Novēršanas likuma subjekti, kuriem nav savu informācijas sistēmu, varēs saņemt nepieciešamos datus, izmantojot elektronisko pakalpojumu, kurš tiks izvietots Valsts pārvaldes pakalpojumu portālā (latvija.lv).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Novēršanas likuma subjekti, kuriem būs tiešais pieslēgums pie DAGR, par datu aprites nodrošināšanu vienosies Valsts informācijas resursu, sistēmu un sadarbspējas informācijas sistēmā (turpmāk - VIRSIS), bet elektroniskā pakalpojuma lietotājiem vienošanos VIRSIS nebūs jāslēdz, jo dati tiks izplatīti, pamatojoties uz vienošanos starp datu devējiem un elektroniskā pakalpojuma pārzini.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 ir izskatījis tiesību akta projektu “Grozījumi Noziedzīgi iegūtu līdzekļu legalizācijas un terorisma un proliferācijas finansēšanas novēršanas likumā” un tā pavadošos dokumentus (tiesību akta lietas 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25-TA-195) un izsaka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Sadaļā “Problēmas apraksts”, ņemot vērā to, ka 2025. gada 10. jūnijā ir stājušies spēkā grozījumi Starptautisko un Latvijas Republikas nacionālo sankciju likumā, lūdzam izteikt visu rindkopu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Republikas normatīvajos aktos nav noteikta sankciju apiešanas definīcija. Tomēr tiesību normu analīzes un tulkošanas rezultātā secināms, ka no juridiskās kvalifikācijas viedokļa sankciju apiešanai ir krimināltiesisks raksturs un sankciju apiešanai ir tādas pašas sekas kā sankciju pārkāpšanai Krimināllikuma 84. panta izpratnē (skat. CAMS, Mg. iur. Paulis Iļjenkovs "Sankciju apiešana un Krimināllikuma 84. pants", pieejams elektroniskajā vietnē: https://juristavards.lv/doc/281129-sankciju-apiesana-un-kriminallikuma-84-pants/). Arī Eiropas Parlamenta un Padomes 2024. gada 24. aprīļa direktīva (ES) 2024/1226 par noziedzīgu nodarījumu un sodu noteikšanu attiecībā uz Savienības ierobežojošo pasākumu pārkāpumiem un ar ko groza Direktīvu (ES) 2018/1673 (turpmāk – Direktīva 2024/1226) nenošķir sankciju apiešanu no sankciju pārkāpšanas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2024/1226 3. panta "Savienības ierobežojošo pasākumu pārkāpums" 1. punkts uzskaita noziedzīgu nodarījumu veidus, kas uzskatāmi par Eiropas Savienības ierobežojošo pasākumu pārkāpumiem, tai skaitā, aptverot arī ierobežojošo pasākumu apiešanu, kas noregulēts minētā panta 1. punkta h) apakšpunktā. No minētās tiesību normas izriet, ka sankciju pārkāpšana ir termins ar plašāku nozīmi, kas ietver arī sankciju apiešanu.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2025. gada 10. jūnijam Starptautisko un Latvijas Republikas nacionālo sankciju likums (turpmāk - Sankciju likums) konkrētiem privāto tiesību subjektiem noteica divus atšķirīgus ziņošanas pienākumus, proti, par sankciju pārkāpšanu bija jāziņo Valsts drošības dienestam, un par aizdomām par sankciju apiešanu finanšu ierobežojumu izpildē – FID.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2025. gada 10. jūnija grozījumiem Sankciju likumā, Sankciju likuma 17. pantā attiecīgā likuma 13. pantā minēto uzraudzības institūciju uzraudzībā esošajām personām ir noteikts pienākums nekavējoties ziņot FID Novēršanas likumā noteiktajā kārtībā, ja rodas aizdomas par starptautisko un nacionālo sankciju pārkāpšanu vai pārkāpšanas mēģinājumu. Tādējādi ar Sankciju likuma 17. panta izteikšanu jaunā redakcijā ir noteikta viena institūcija – FID, kurai Sankciju likuma 13. pantā minēto uzraudzības institūciju uzraudzībā esošajām personām ir pienākums ziņot aizdomu par starptautisko un nacionālo sankciju pārkāpšanu vai pārkāpšanas mēģinājumu gadījumā. Vienlaikus līdz ar grozījumiem Sankciju likumā ir izslēgti vārdi “apiešana”. Ņemot vērā minēto, ir nepieciešams veikt grozījumus Novēršanas likumā, tādējādi salāgojot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 3. lappusē precizēt, aizstājot vārdu "tirdzniecību" ar vārdu "tirdzniecības".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valūtu tirdzniecības sabiedrības var tikt izmantotas NILLTPF shēmās: 1) lai mainītu līdzekļu veidu, tādējādi veidojot garākas darījumu ķēdes, kuras grūtāk izsekot; 2) lai samainītu mazāka nomināla banknotes, kas iegūtas noziedzīgu darījumu ceļā pret lielāka nomināla banknotēm.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Bankas veiktajam sektorālajam novērtējumam 2023. gadā Latvijā darbojās 15 valūtu tirdzniecības sabiedrības, no kurām piecas  tika novērtētas kā vidēji augsta riska, desmit – vidēji zema riska.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apakšpunktā aizstāts vārds "tirdzniecību" ar vārdu "tirdzniecības".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likumprojekta 7. pantā ietvertajā 31.</w:t>
            </w:r>
            <w:r w:rsidR="00000000" w:rsidRPr="00000000" w:rsidDel="00000000">
              <w:rPr>
                <w:vertAlign w:val="superscript"/>
                <w:rtl w:val="0"/>
              </w:rPr>
              <w:t xml:space="preserve">6</w:t>
            </w:r>
            <w:r w:rsidR="00000000" w:rsidRPr="00000000" w:rsidDel="00000000">
              <w:rPr>
                <w:rtl w:val="0"/>
              </w:rPr>
              <w:t xml:space="preserve"> panta trešās daļas 4. punktā un likumprojekta 13. pantā ietvertajā 54. panta otrajā daļā ir ietverts pilnvarojums Ministru kabinetam izdot ārējos normatīvos aktus, aicinām aizpildīt likumprojekta anotācijas 4.1. apakšsadaļu, norādot tiesību aktu projektus, kuru izstrādāšanai paredzēts pilnvarojums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4.2.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Sākotnējās ietekmes (ex-ante) novērtējuma ziņojuma (anotācija) 4. sadaļu “Tiesību akta projekta ietekme uz spēkā esošo tiesību normu sistēmu” atbilstoši Valssts kancelejas izstrādātājām vadlīnijām “Tiesību akta projekta sākotnējās ietekmes novērtēšanai un novērtējuma ziņojuma sagatavošanai Vienotajā tiesību aktu izstrādes un saskaņošanas portālā” (Pieejams: https://www.mk.gov.lv/lv/media/16905/download?attachment) 62.lp.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13. pants paredz deleģējumu Ministru kabinetam noteikt: 1) kārtību, kādā valsts un pašvaldību institūcijas sniedz Finanšu izlūkošanas dienestam šā panta pirmajā daļā minēto informāciju vai nodrošina piekļuvi informācijas sistēmām uzkrātai informācijai tiešsaistē vai automatizētas un regulāras datu apmaiņas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Finanšu izlūkošanas dienests pieprasa un saņem šā panta pirmajā daļā minēto informāciju vai piekļūst informācijas sistēmās uzkrātai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informācijas sistēmas, attiecībā uz kurām to pārzinim ir pienākums Finanšu izlūkošanas dienestam nodrošināt šā panta pirmajā daļā minēto informācijas pieejamību automatizētas un regulāras datu apmaiņas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pirmajā daļā minētās informācijas apjomu, kas Finanšu izlūkošanas dienestam ir pieejama  automatizētas un regulāras datu apmaiņas veidā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šobrīd spēkā esošie Ministru kabineta 2008. gada 22. decembra noteikumi Nr. 1092 “Kārtība, kādā valsts un pašvaldību institūcijas sniedz informāciju Noziedzīgi iegūtu līdzekļu legalizācijas novēršanas dienestam” pēc būtības neatbilst likumprojekta 13. pantā ietvertajam deleģējumam.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papildināt anotācijas 4. sadaļu, skaidri norādot: vai būs jāizdod jauni Ministru kabineta noteikumi un vai Ministru kabineta 2008. gada 22. decembra noteikumi Nr. 1092 zaudēs spēku vai tiks grozīti.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4.2.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likumprojektu varētu būt ieviestas Eiropas Banku iestādes, Eiropas Apdrošināšanas un aroda pensiju iestādes un Eiropas Vērtspapīru un tirgu iestādes kopīgās pamatnostādnēs Nr. JC 2017 37 04/01/2018 "Kopīgās pamatnostādnes saskaņā ar Direktīvas (ES) 2015/849 17. pantu un 18. panta 4. punktu par vienkāršotu un pastiprinātu klienta uzticamības pārbaudi un faktoriem, kas kredītiestādēm un finanšu iestādēm ir jāņem vērā, novērtējot nelikumīgi iegūtu līdzekļu legalizēšanas un teroristu finansēšanas risku, kurš saistīts ar darījumu attiecībām un gadījuma rakstura darījumiem" noteiktais, lūdzam izvērtēt un papildināt likumprojekta anotācijas 5. sadaļā ailītē "Cita informācija" minēto pamatnostādņu pārņemšanu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Banku iestādes, Eiropas Apdrošināšanas un aroda pensiju iestādes un Eiropas Vērtspapīru un tirgu iestādes kopīgās pamatnostādnes Nr. JC 2017 37 04/01/2018 "Kopīgās pamatnostādnes saskaņā ar Direktīvas (ES) 2015/849 17. pantu un 18. panta 4. punktu par vienkāršotu un pastiprinātu klienta uzticamības pārbaudi un faktoriem, kas kredītiestādēm un finanšu iestādēm ir jāņem vērā, novērtējot nelikumīgi iegūtu līdzekļu legalizēšanas un teroristu finansēšanas risku, kurš saistīts ar darījumu attiecībām un gadījuma rakstura darījumiem" ar šo likumprojektu netiek ieviestas. Likumprojekta anotācijā ir veidota atsauce uz minētajām pamatnostādnēm, lai detalizētāk argumentētu klienta izpēti valūtu tirdzniecības darījumos. Tāpat Latvijas Bankas 2024. gada 17. septembra noteikumi Nr. 316 “Klienta riska noteikšanas, klienta izpētes, klienta padziļinātas izpētes un informācijas tehnoloģiju risinājumu nodrošināšanas prasības noziedzīgi iegūtu līdzekļu legalizācijas un terorisma un proliferācijas finansēšanas un sankciju risku pārvaldības jomā” ietver atsauces uz risku faktoriem un principiem klienta izpētes tvērumam, ko nosaka minētās pamatnostādnes.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7. pantā paredzēta plašāka pieeja informācijai (proti, bez leģitīmas intereses pierādīšanas), nekā paredzēts direktīvā (faktiski ar likumu tiek noteikts papildu pamats tam, ka informācija par faktiskajiem īpašniekiem tiek apstrādāta nolūkiem, kas nav NILL/TFN), tādēļ aicinām sniegt attiecīgu skaidrojumu arī likumprojekta anotācijas 5.4. apakšsadaļas 1. tabulā, atsaucoties uz Eiropas Parlamenta un Padomes 2024.gada 31. maija direktīvas (ES) 2024/1640 par mehānismiem, kas dalībvalstīm jāievieš, lai nepieļautu finanšu sistēmas izmantošanu nelikumīgi iegūtu līdzekļu legalizēšanai vai teroristu finansēšanai, un ar ko groza Direktīvu (ES) 2019/1937 un ar ko groza un atceļ Direktīvu (ES) 2015/849, preambulas 36. apsvērumu un, ja attiecināms un nepieciešams, - arī Eiropas Parlamenta un Padomes 2015. gada 20. maija Direktīvas (ES) 2015/849 par to, lai nepieļautu finanšu sistēmas izmantošanu nelikumīgi iegūtu līdzekļu legalizēšanai vai teroristu finansēšanai, un ar ko groza Eiropas Parlamenta un Padomes Regulu (ES) Nr. 648/2012 un atceļ Eiropas Parlamenta un Padomes Direktīvu 2005/60/EK un Komisijas Direktīvu 2006/70/EK (turpmāk - direktīva Nr. 2015/849), 5. pantu.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5.4. apakšadaļas tabula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likumprojektu (likumprojekta 7. pants) ir veikti precizējumi 18.</w:t>
            </w:r>
            <w:r w:rsidR="00000000" w:rsidRPr="00000000" w:rsidDel="00000000">
              <w:rPr>
                <w:vertAlign w:val="superscript"/>
                <w:rtl w:val="0"/>
              </w:rPr>
              <w:t xml:space="preserve">3</w:t>
            </w:r>
            <w:r w:rsidR="00000000" w:rsidRPr="00000000" w:rsidDel="00000000">
              <w:rPr>
                <w:rtl w:val="0"/>
              </w:rPr>
              <w:t xml:space="preserve"> panta pirmajā daļā, precizējot personas datu apstrādes mērķi un nolūku ziņu pieejamībai par patiesajiem labuma guvējiem ikvienam sabiedrības loceklim bez nepieciešamības pierādīt leģitīmo interesi, jo šāda apstrāde atbilst sabiedrības interesēm un ir demokrātiskā sabiedrībā nepieciešams un samērīgs pasākums citu leģitīmo mērķu sasniegšanai - starptautisko un nacionālo sankciju izpildei nepieciešamās informācijas pieejamības nodrošināšanai (Direktīvas Nr. 2024/1640 36. apsvērums)."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direktīvas Nr. 2015/849 46. panta 3. punkta pārņemšanu likumprojektā un anotācijas 5. sadaļā norādīto informāciju: "Ar šo likumprojektu (likumprojekta 13. pants) ir veikti precizējumi Novēršanas likuma 51. panta pirmās daļas 3. punktā, paredzot pienākumu FID analizēt sniegto ziņojumu kvalitāti, to izmantošanas efektivitāti un, kad tas ir iespējams, neapdraudot kriminālprocesa, valsts vai sabiedrības intereses, informēt par to Novēršanas likuma subjektus un uzraudzības un kontroles institūcijas.", kas attiecas uz minētās direktīvas normas pārņemšanu, pārcelt uz anotācijas 5.4. apakšsadaļas 1. tabulas B aili.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skaidrojām likumprojekta 5.4. apakšsadaļā, Direktīva 2015/849 ir transponēta Novēršanas likumā 2017. gadā, tai skaitā, Direktīvas Nr. 2015/849 46.panta 3. punkts, kas ir transponēts Novēršanas likuma 39. panta otrajā daļā, 55. panta otrajā daļā. Ar likumprojektu ir veikti precizējumi Novēršanas likuma 51. panta pirmās daļas 3. punktā, kas precīzāk atspoguļo Direktīvas Nr. 2015/849 46. panta 3. punktā ietverto dalībvalsts pienākumu sniegt atgriezenisko skaiti atbildīgajiem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Pārcelts teksts  "Ar šo likumprojektu (likumprojekta 13. pants) ir veikti precizējumi Novēršanas likuma 51. panta pirmās daļas 3. punktā, paredzot pienākumu FID analizēt sniegto ziņojumu kvalitāti, to izmantošanas efektivitāti un, kad tas ir iespējams, neapdraudot kriminālprocesa, valsts vai sabiedrības intereses, informēt par to Novēršanas likuma subjektus un uzraudzības un kontroles institūcijas." uz likumprojekta anotācijas 5.4. apakšsadaļas 1. tabulas B aili.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likumprojekta anotācijas 1.3. apakšsadaļas izriet, ka Eiropas Parlamenta un Padomes 2015. gada 20. maija Direktīvas (ES) 2015/849 par to, lai nepieļautu finanšu sistēmas izmantošanu nelikumīgi iegūtu līdzekļu legalizēšanai vai teroristu finansēšanai, un ar ko groza Eiropas Parlamenta un Padomes Regulu (ES) Nr. 648/2012 un atceļ Eiropas Parlamenta un Padomes Direktīvu 2005/60/EK un Komisijas Direktīvu 2006/70/EK, 46. panta 3. punkts varētu būt pārņemts likumprojekta 11. pantā, lūdzam izvērtēt un papildināt likumprojekta anotācijas 5.5. apakšsadaļas 1. tabulu ar attiecīgu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likumprojektu (likumprojekta 11. pants) ir veikti precizējumi Novēršanas likuma 51. panta pirmās daļas 3. punktā, paredzot pienākumu FID analizēt sniegto ziņojumu kvalitāti, to izmantošanas efektivitāti un, kad tas ir iespējams, neapdraudot kriminālprocesa, valsts vai sabiedrības intereses, informēt par to Novēršanas likuma subjektus un uzraudzības un kontroles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5.4. apakšsadaļas 1.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likuma 18.</w:t>
            </w:r>
            <w:r w:rsidR="00000000" w:rsidRPr="00000000" w:rsidDel="00000000">
              <w:rPr>
                <w:vertAlign w:val="superscript"/>
                <w:rtl w:val="0"/>
              </w:rPr>
              <w:t xml:space="preserve">6</w:t>
            </w:r>
            <w:r w:rsidR="00000000" w:rsidRPr="00000000" w:rsidDel="00000000">
              <w:rPr>
                <w:rtl w:val="0"/>
              </w:rPr>
              <w:t xml:space="preserve"> panta otrajā daļā nav sestā punkta (iespējams domāta trešā daļa), lūdzam attiecīgi precizēt likumprojekta anotācijas 5.4.apakšsadaļas 1.tabulas B aili.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ievērojot, ka ar likumprojektu pirmšķietami netiek ieviests Eiropas Parlamenta un Padomes 2023.gada 31.maija Regulas (ES) 2023/1113 par līdzekļu un konkrētu kriptoaktīvu pārvedumiem pievienoto informāciju un ar ko groza Direktīvu (ES) 2015/849 (Eiropas Parlamenta un Padomes 2015.gada 20.maija Direktīva (ES) 2015/849 par to, lai nepieļautu finanšu sistēmas izmantošanu nelikumīgi iegūtu līdzekļu legalizēšanai vai teroristu finansēšanai, un ar ko groza Eiropas Parlamenta un Padomes Regulu (ES) Nr.648/2012 un atceļ Eiropas Parlamenta un Padomes Direktīvu 2005/60/EK un Komisijas Direktīvu 2006/70/EK) 38.pants, lūdzam izvērtēt un precizēt minētajā tabulā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5.4. apakšsadaļas 1.tabulas B ailē precizēta atsauce uz Novēršanas likuma 18.</w:t>
            </w:r>
            <w:r w:rsidR="00000000" w:rsidRPr="00000000" w:rsidDel="00000000">
              <w:rPr>
                <w:vertAlign w:val="superscript"/>
                <w:rtl w:val="0"/>
              </w:rPr>
              <w:t xml:space="preserve">6</w:t>
            </w:r>
            <w:r w:rsidR="00000000" w:rsidRPr="00000000" w:rsidDel="00000000">
              <w:rPr>
                <w:rtl w:val="0"/>
              </w:rPr>
              <w:t xml:space="preserve"> panta trešās daļas 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Pārcelt Finanšu izlūkošanas dienestu, kas ir tiešās pārvaldes iestāde, pie valsts un pašvaldību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 Latvijas Republikas Uzņēmumu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6.1. apakšpunkts, pārceļot Finanšu izlūkošanas dienestu pie valsts un pašvaldību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Latvijas Republikas Uzņēmumu reģistra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Uzņēmumu reģistrs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7.1. apakšpunktā precizēts Latvijas Republikas Uzņēmumu reģistra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25-TA-195</w:t>
    </w:r>
    <w:r>
      <w:br/>
    </w:r>
    <w:r w:rsidR="00000000" w:rsidRPr="00000000" w:rsidDel="00000000">
      <w:rPr>
        <w:rtl w:val="0"/>
      </w:rPr>
      <w:t xml:space="preserve">14.08.2025. 09.41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25-TA-195</w:t>
    </w:r>
    <w:r>
      <w:br/>
    </w:r>
    <w:r w:rsidR="00000000" w:rsidRPr="00000000" w:rsidDel="00000000">
      <w:rPr>
        <w:rtl w:val="0"/>
      </w:rPr>
      <w:t xml:space="preserve">14.08.2025. 09.41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Izziņa_25-TA-195.docx</dc:title>
</cp:coreProperties>
</file>

<file path=docProps/custom.xml><?xml version="1.0" encoding="utf-8"?>
<Properties xmlns="http://schemas.openxmlformats.org/officeDocument/2006/custom-properties" xmlns:vt="http://schemas.openxmlformats.org/officeDocument/2006/docPropsVTypes"/>
</file>