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3737F" w14:textId="77777777" w:rsidR="00C7270B" w:rsidRPr="00C674E0" w:rsidRDefault="00C7270B" w:rsidP="00C7270B">
      <w:pPr>
        <w:rPr>
          <w:b/>
          <w:i/>
          <w:sz w:val="22"/>
        </w:rPr>
      </w:pPr>
      <w:r w:rsidRPr="00C674E0">
        <w:rPr>
          <w:sz w:val="26"/>
          <w:szCs w:val="26"/>
        </w:rPr>
        <w:t xml:space="preserve">Budžeta un finanšu (nodokļu) komisija </w:t>
      </w:r>
    </w:p>
    <w:p w14:paraId="45A2BF4E" w14:textId="77777777" w:rsidR="00C7270B" w:rsidRPr="00C674E0" w:rsidRDefault="00750120" w:rsidP="001C2D1C">
      <w:pPr>
        <w:jc w:val="right"/>
        <w:rPr>
          <w:sz w:val="26"/>
          <w:szCs w:val="26"/>
        </w:rPr>
      </w:pPr>
      <w:r w:rsidRPr="00C62F8B">
        <w:rPr>
          <w:sz w:val="26"/>
          <w:szCs w:val="26"/>
        </w:rPr>
        <w:t>L</w:t>
      </w:r>
      <w:r>
        <w:rPr>
          <w:sz w:val="26"/>
          <w:szCs w:val="26"/>
        </w:rPr>
        <w:t>ikumprojekts (steidzams) otrajam lasījumam</w:t>
      </w:r>
    </w:p>
    <w:p w14:paraId="0F91EA08" w14:textId="77777777" w:rsidR="00B46361" w:rsidRPr="00B46361" w:rsidRDefault="00B46361" w:rsidP="00612C6D">
      <w:pPr>
        <w:pStyle w:val="paragraphheader"/>
        <w:spacing w:before="0" w:after="0"/>
        <w:contextualSpacing w:val="0"/>
        <w:jc w:val="center"/>
        <w:rPr>
          <w:b/>
          <w:color w:val="auto"/>
        </w:rPr>
      </w:pPr>
      <w:r w:rsidRPr="00B46361">
        <w:rPr>
          <w:b/>
          <w:color w:val="auto"/>
        </w:rPr>
        <w:t>Grozījumi Likumā par budžetu un finanšu vadību</w:t>
      </w:r>
    </w:p>
    <w:p w14:paraId="6BCBEE73" w14:textId="77777777" w:rsidR="00C7270B" w:rsidRPr="00C674E0" w:rsidRDefault="00C7270B" w:rsidP="00612C6D">
      <w:pPr>
        <w:jc w:val="center"/>
        <w:rPr>
          <w:rStyle w:val="Emphasis"/>
          <w:b/>
          <w:sz w:val="28"/>
          <w:szCs w:val="28"/>
        </w:rPr>
      </w:pPr>
      <w:r w:rsidRPr="00C674E0">
        <w:rPr>
          <w:rStyle w:val="Emphasis"/>
          <w:b/>
          <w:sz w:val="28"/>
          <w:szCs w:val="28"/>
        </w:rPr>
        <w:t xml:space="preserve">(Nr. </w:t>
      </w:r>
      <w:r w:rsidR="00B46361">
        <w:rPr>
          <w:rStyle w:val="Emphasis"/>
          <w:b/>
          <w:sz w:val="28"/>
          <w:szCs w:val="28"/>
        </w:rPr>
        <w:t>406</w:t>
      </w:r>
      <w:r w:rsidR="00750120">
        <w:rPr>
          <w:rStyle w:val="Emphasis"/>
          <w:b/>
          <w:sz w:val="28"/>
          <w:szCs w:val="28"/>
        </w:rPr>
        <w:t>/Lp14</w:t>
      </w:r>
      <w:r w:rsidRPr="00C674E0">
        <w:rPr>
          <w:rStyle w:val="Emphasis"/>
          <w:b/>
          <w:sz w:val="28"/>
          <w:szCs w:val="28"/>
        </w:rPr>
        <w:t xml:space="preserve">) </w:t>
      </w:r>
    </w:p>
    <w:p w14:paraId="09879ECD" w14:textId="77777777" w:rsidR="00750120" w:rsidRPr="00A1477C" w:rsidRDefault="00750120" w:rsidP="00C7270B">
      <w:pPr>
        <w:jc w:val="center"/>
        <w:rPr>
          <w:rStyle w:val="Emphasis"/>
          <w:b/>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4"/>
        <w:gridCol w:w="3969"/>
        <w:gridCol w:w="567"/>
        <w:gridCol w:w="3969"/>
        <w:gridCol w:w="1418"/>
        <w:gridCol w:w="1417"/>
      </w:tblGrid>
      <w:tr w:rsidR="00A1477C" w:rsidRPr="00C674E0" w14:paraId="28A6B054" w14:textId="77777777" w:rsidTr="00750120">
        <w:tc>
          <w:tcPr>
            <w:tcW w:w="3964" w:type="dxa"/>
            <w:shd w:val="clear" w:color="auto" w:fill="auto"/>
            <w:vAlign w:val="center"/>
          </w:tcPr>
          <w:p w14:paraId="32E3DD0A" w14:textId="77777777" w:rsidR="00A1477C" w:rsidRPr="00947E5D" w:rsidRDefault="00A1477C" w:rsidP="00A1477C">
            <w:pPr>
              <w:ind w:firstLine="567"/>
              <w:jc w:val="center"/>
              <w:rPr>
                <w:b/>
                <w:bCs/>
                <w:iCs/>
                <w:szCs w:val="24"/>
              </w:rPr>
            </w:pPr>
            <w:r w:rsidRPr="00947E5D">
              <w:rPr>
                <w:b/>
                <w:szCs w:val="24"/>
              </w:rPr>
              <w:t>Spēkā esošā redakcija</w:t>
            </w:r>
          </w:p>
        </w:tc>
        <w:tc>
          <w:tcPr>
            <w:tcW w:w="3969" w:type="dxa"/>
            <w:shd w:val="clear" w:color="auto" w:fill="auto"/>
            <w:vAlign w:val="center"/>
          </w:tcPr>
          <w:p w14:paraId="6AA395CF" w14:textId="77777777" w:rsidR="00A1477C" w:rsidRPr="004A11BC" w:rsidRDefault="00A1477C" w:rsidP="00A1477C">
            <w:pPr>
              <w:jc w:val="center"/>
              <w:rPr>
                <w:b/>
                <w:szCs w:val="24"/>
              </w:rPr>
            </w:pPr>
            <w:r>
              <w:rPr>
                <w:b/>
                <w:szCs w:val="24"/>
              </w:rPr>
              <w:t>Pirmā lasījuma redakcija</w:t>
            </w:r>
          </w:p>
          <w:p w14:paraId="20B7037D" w14:textId="77777777" w:rsidR="00A1477C" w:rsidRPr="00612C6D" w:rsidRDefault="00A1477C" w:rsidP="00A1477C">
            <w:pPr>
              <w:ind w:firstLine="567"/>
              <w:jc w:val="center"/>
              <w:rPr>
                <w:b/>
                <w:sz w:val="22"/>
              </w:rPr>
            </w:pPr>
          </w:p>
        </w:tc>
        <w:tc>
          <w:tcPr>
            <w:tcW w:w="567" w:type="dxa"/>
          </w:tcPr>
          <w:p w14:paraId="280D8B5C" w14:textId="77777777" w:rsidR="00A1477C" w:rsidRPr="00947E5D" w:rsidRDefault="00A1477C" w:rsidP="00947E5D">
            <w:pPr>
              <w:jc w:val="center"/>
              <w:rPr>
                <w:b/>
                <w:szCs w:val="24"/>
              </w:rPr>
            </w:pPr>
            <w:r w:rsidRPr="00947E5D">
              <w:rPr>
                <w:b/>
                <w:szCs w:val="24"/>
              </w:rPr>
              <w:t>Nr.</w:t>
            </w:r>
          </w:p>
        </w:tc>
        <w:tc>
          <w:tcPr>
            <w:tcW w:w="3969" w:type="dxa"/>
          </w:tcPr>
          <w:p w14:paraId="2AA7FDB3" w14:textId="77777777" w:rsidR="00A1477C" w:rsidRDefault="00A1477C" w:rsidP="00A1477C">
            <w:pPr>
              <w:jc w:val="center"/>
              <w:rPr>
                <w:b/>
                <w:szCs w:val="24"/>
              </w:rPr>
            </w:pPr>
            <w:r>
              <w:rPr>
                <w:b/>
                <w:szCs w:val="24"/>
              </w:rPr>
              <w:t>Priekšlikumi</w:t>
            </w:r>
          </w:p>
          <w:p w14:paraId="09BC7520" w14:textId="77777777" w:rsidR="00A1477C" w:rsidRDefault="005C23F4" w:rsidP="005C23F4">
            <w:pPr>
              <w:jc w:val="center"/>
              <w:rPr>
                <w:b/>
                <w:szCs w:val="24"/>
              </w:rPr>
            </w:pPr>
            <w:r>
              <w:rPr>
                <w:b/>
                <w:szCs w:val="24"/>
              </w:rPr>
              <w:t>(</w:t>
            </w:r>
            <w:r w:rsidR="00947E5D">
              <w:rPr>
                <w:b/>
                <w:szCs w:val="24"/>
              </w:rPr>
              <w:t>2</w:t>
            </w:r>
            <w:r w:rsidR="00A1477C">
              <w:rPr>
                <w:b/>
                <w:szCs w:val="24"/>
              </w:rPr>
              <w:t>)</w:t>
            </w:r>
          </w:p>
        </w:tc>
        <w:tc>
          <w:tcPr>
            <w:tcW w:w="1418" w:type="dxa"/>
          </w:tcPr>
          <w:p w14:paraId="1DE60FD7" w14:textId="77777777" w:rsidR="00A1477C" w:rsidRDefault="00A1477C" w:rsidP="00336EFE">
            <w:pPr>
              <w:jc w:val="center"/>
              <w:rPr>
                <w:b/>
                <w:szCs w:val="24"/>
              </w:rPr>
            </w:pPr>
            <w:r>
              <w:rPr>
                <w:b/>
                <w:szCs w:val="24"/>
              </w:rPr>
              <w:t>Ministru kabineta atzinums</w:t>
            </w:r>
          </w:p>
        </w:tc>
        <w:tc>
          <w:tcPr>
            <w:tcW w:w="1417" w:type="dxa"/>
          </w:tcPr>
          <w:p w14:paraId="1DFA5BF6" w14:textId="77777777" w:rsidR="00A1477C" w:rsidRPr="00336EFE" w:rsidRDefault="00A1477C" w:rsidP="00336EFE">
            <w:pPr>
              <w:jc w:val="center"/>
              <w:rPr>
                <w:b/>
                <w:szCs w:val="24"/>
              </w:rPr>
            </w:pPr>
            <w:r w:rsidRPr="00336EFE">
              <w:rPr>
                <w:b/>
                <w:szCs w:val="24"/>
              </w:rPr>
              <w:t>Komisijas atzinums</w:t>
            </w:r>
          </w:p>
        </w:tc>
      </w:tr>
      <w:tr w:rsidR="00750120" w:rsidRPr="00C674E0" w14:paraId="23DA0582" w14:textId="77777777" w:rsidTr="00750120">
        <w:tc>
          <w:tcPr>
            <w:tcW w:w="3964" w:type="dxa"/>
            <w:shd w:val="clear" w:color="auto" w:fill="auto"/>
            <w:vAlign w:val="center"/>
          </w:tcPr>
          <w:p w14:paraId="1DC756B1" w14:textId="77777777" w:rsidR="00750120" w:rsidRPr="00CE0875" w:rsidRDefault="00750120" w:rsidP="00CE0875">
            <w:pPr>
              <w:ind w:firstLine="567"/>
              <w:jc w:val="both"/>
              <w:rPr>
                <w:b/>
                <w:sz w:val="22"/>
              </w:rPr>
            </w:pPr>
          </w:p>
        </w:tc>
        <w:tc>
          <w:tcPr>
            <w:tcW w:w="3969" w:type="dxa"/>
            <w:shd w:val="clear" w:color="auto" w:fill="auto"/>
            <w:vAlign w:val="center"/>
          </w:tcPr>
          <w:p w14:paraId="0355856B"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t>Izdarīt Likumā par budžetu un finanšu vadību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224. nr.; 2020, 240.A, 243. nr.; 2021, 227. nr.; 2022, 128., 204. nr.) šādus grozījumus:</w:t>
            </w:r>
          </w:p>
        </w:tc>
        <w:tc>
          <w:tcPr>
            <w:tcW w:w="567" w:type="dxa"/>
          </w:tcPr>
          <w:p w14:paraId="02EC076E" w14:textId="77777777" w:rsidR="00750120" w:rsidRPr="00947E5D" w:rsidRDefault="00750120" w:rsidP="00947E5D">
            <w:pPr>
              <w:pStyle w:val="paragraph"/>
              <w:ind w:firstLine="0"/>
              <w:contextualSpacing w:val="0"/>
              <w:jc w:val="center"/>
              <w:rPr>
                <w:b/>
                <w:color w:val="auto"/>
                <w:sz w:val="22"/>
                <w:szCs w:val="22"/>
              </w:rPr>
            </w:pPr>
          </w:p>
        </w:tc>
        <w:tc>
          <w:tcPr>
            <w:tcW w:w="3969" w:type="dxa"/>
          </w:tcPr>
          <w:p w14:paraId="33E5CB39" w14:textId="77777777" w:rsidR="00750120" w:rsidRPr="00612C6D" w:rsidRDefault="00750120" w:rsidP="00612C6D">
            <w:pPr>
              <w:pStyle w:val="paragraph"/>
              <w:ind w:firstLine="567"/>
              <w:contextualSpacing w:val="0"/>
              <w:rPr>
                <w:color w:val="auto"/>
                <w:sz w:val="22"/>
                <w:szCs w:val="22"/>
              </w:rPr>
            </w:pPr>
          </w:p>
        </w:tc>
        <w:tc>
          <w:tcPr>
            <w:tcW w:w="1418" w:type="dxa"/>
          </w:tcPr>
          <w:p w14:paraId="11B20F65" w14:textId="77777777" w:rsidR="00750120" w:rsidRPr="00612C6D" w:rsidRDefault="00750120" w:rsidP="00336EFE">
            <w:pPr>
              <w:pStyle w:val="paragraph"/>
              <w:ind w:firstLine="0"/>
              <w:contextualSpacing w:val="0"/>
              <w:jc w:val="center"/>
              <w:rPr>
                <w:color w:val="auto"/>
                <w:sz w:val="22"/>
                <w:szCs w:val="22"/>
              </w:rPr>
            </w:pPr>
          </w:p>
        </w:tc>
        <w:tc>
          <w:tcPr>
            <w:tcW w:w="1417" w:type="dxa"/>
          </w:tcPr>
          <w:p w14:paraId="77055D52" w14:textId="77777777" w:rsidR="00750120" w:rsidRPr="00336EFE" w:rsidRDefault="00750120" w:rsidP="00336EFE">
            <w:pPr>
              <w:pStyle w:val="paragraph"/>
              <w:ind w:firstLine="0"/>
              <w:contextualSpacing w:val="0"/>
              <w:jc w:val="center"/>
              <w:rPr>
                <w:b/>
                <w:color w:val="auto"/>
                <w:sz w:val="22"/>
                <w:szCs w:val="22"/>
              </w:rPr>
            </w:pPr>
          </w:p>
        </w:tc>
      </w:tr>
      <w:tr w:rsidR="00750120" w:rsidRPr="00C674E0" w14:paraId="30F7838E" w14:textId="77777777" w:rsidTr="00750120">
        <w:tc>
          <w:tcPr>
            <w:tcW w:w="3964" w:type="dxa"/>
            <w:shd w:val="clear" w:color="auto" w:fill="auto"/>
          </w:tcPr>
          <w:p w14:paraId="7E12034C"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b/>
                <w:bCs/>
                <w:sz w:val="22"/>
                <w:szCs w:val="22"/>
              </w:rPr>
              <w:t>23. pants. Valsts kase</w:t>
            </w:r>
          </w:p>
          <w:p w14:paraId="141567DC"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Valsts kase ir Finanšu ministrijas padotībā esoša tiešās pārvaldes iestāde, kas no valsts budžeta asignē un veic maksājumus noteiktiem mērķiem, veic valsts budžeta izpildes un uzskaites, valsts parāda vadības un normatīvajos aktos noteiktās Eiropas Savienības politiku instrumentu maksājumu iestādes funkcijas, kā arī citas normatīvajos aktos noteiktās funkcijas.</w:t>
            </w:r>
          </w:p>
          <w:p w14:paraId="143E101B" w14:textId="77777777" w:rsidR="00750120" w:rsidRPr="00CE0875" w:rsidRDefault="00750120" w:rsidP="00CE0875">
            <w:pPr>
              <w:pStyle w:val="tv213"/>
              <w:spacing w:before="0" w:beforeAutospacing="0" w:after="0" w:afterAutospacing="0"/>
              <w:ind w:firstLine="567"/>
              <w:jc w:val="both"/>
              <w:rPr>
                <w:sz w:val="22"/>
                <w:szCs w:val="22"/>
              </w:rPr>
            </w:pPr>
          </w:p>
        </w:tc>
        <w:tc>
          <w:tcPr>
            <w:tcW w:w="3969" w:type="dxa"/>
            <w:shd w:val="clear" w:color="auto" w:fill="auto"/>
          </w:tcPr>
          <w:p w14:paraId="2BFCA397"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t>1. Izteikt 23. pantu šādā redakcijā:</w:t>
            </w:r>
          </w:p>
          <w:p w14:paraId="161CB226" w14:textId="77777777" w:rsidR="00750120" w:rsidRPr="00612C6D" w:rsidRDefault="00750120" w:rsidP="00612C6D">
            <w:pPr>
              <w:numPr>
                <w:ilvl w:val="0"/>
                <w:numId w:val="1"/>
              </w:numPr>
              <w:ind w:firstLine="567"/>
              <w:jc w:val="both"/>
              <w:rPr>
                <w:sz w:val="22"/>
              </w:rPr>
            </w:pPr>
            <w:r w:rsidRPr="00612C6D">
              <w:rPr>
                <w:sz w:val="22"/>
              </w:rPr>
              <w:t>"</w:t>
            </w:r>
            <w:r w:rsidRPr="00612C6D">
              <w:rPr>
                <w:b/>
                <w:sz w:val="22"/>
              </w:rPr>
              <w:t>23. pants. Valsts kase</w:t>
            </w:r>
          </w:p>
          <w:p w14:paraId="65EB0A8F" w14:textId="77777777" w:rsidR="00750120" w:rsidRPr="00612C6D" w:rsidRDefault="00750120" w:rsidP="00364A95">
            <w:pPr>
              <w:numPr>
                <w:ilvl w:val="0"/>
                <w:numId w:val="1"/>
              </w:numPr>
              <w:ind w:firstLine="567"/>
              <w:jc w:val="both"/>
              <w:rPr>
                <w:sz w:val="22"/>
              </w:rPr>
            </w:pPr>
            <w:r w:rsidRPr="00612C6D">
              <w:rPr>
                <w:sz w:val="22"/>
              </w:rPr>
              <w:t>(1) Valsts kase ir Finanšu ministrijas padotībā esoša tiešās pārvaldes iestāde, kas no valsts budžeta asignē un veic maksājumus noteiktiem mērķiem, veic valsts budžeta izpildes un uzskaites, valsts parāda vadības un normatīvajos aktos noteikto Eiropas Savienības fondu un citu ārvalstu finanšu palīdzības instrumentu finanšu vadības funkcijas, sniedz pakalpojumus valsts pārvaldes vienotā pakalpojumu centra ietvaros, kā arī veic citas normatīvajos aktos noteiktās funkcijas.</w:t>
            </w:r>
          </w:p>
        </w:tc>
        <w:tc>
          <w:tcPr>
            <w:tcW w:w="567" w:type="dxa"/>
          </w:tcPr>
          <w:p w14:paraId="0500F6FB" w14:textId="77777777" w:rsidR="00750120" w:rsidRPr="00947E5D" w:rsidRDefault="00750120" w:rsidP="00947E5D">
            <w:pPr>
              <w:pStyle w:val="paragraph"/>
              <w:ind w:firstLine="0"/>
              <w:contextualSpacing w:val="0"/>
              <w:jc w:val="center"/>
              <w:rPr>
                <w:b/>
                <w:color w:val="auto"/>
                <w:sz w:val="22"/>
                <w:szCs w:val="22"/>
              </w:rPr>
            </w:pPr>
          </w:p>
        </w:tc>
        <w:tc>
          <w:tcPr>
            <w:tcW w:w="3969" w:type="dxa"/>
          </w:tcPr>
          <w:p w14:paraId="110FA54C" w14:textId="77777777" w:rsidR="00364A95" w:rsidRPr="00364A95" w:rsidRDefault="00364A95" w:rsidP="00364A95">
            <w:pPr>
              <w:shd w:val="clear" w:color="auto" w:fill="FFFFFF"/>
              <w:ind w:firstLine="567"/>
              <w:jc w:val="both"/>
              <w:rPr>
                <w:sz w:val="22"/>
                <w:lang w:eastAsia="lv-LV"/>
              </w:rPr>
            </w:pPr>
          </w:p>
        </w:tc>
        <w:tc>
          <w:tcPr>
            <w:tcW w:w="1418" w:type="dxa"/>
          </w:tcPr>
          <w:p w14:paraId="20450B3C" w14:textId="77777777" w:rsidR="00750120" w:rsidRPr="00612C6D" w:rsidRDefault="00750120" w:rsidP="00336EFE">
            <w:pPr>
              <w:pStyle w:val="paragraph"/>
              <w:ind w:firstLine="0"/>
              <w:contextualSpacing w:val="0"/>
              <w:jc w:val="center"/>
              <w:rPr>
                <w:color w:val="auto"/>
                <w:sz w:val="22"/>
                <w:szCs w:val="22"/>
              </w:rPr>
            </w:pPr>
          </w:p>
        </w:tc>
        <w:tc>
          <w:tcPr>
            <w:tcW w:w="1417" w:type="dxa"/>
          </w:tcPr>
          <w:p w14:paraId="13CCC03C" w14:textId="77777777" w:rsidR="00750120" w:rsidRPr="00336EFE" w:rsidRDefault="00750120" w:rsidP="00336EFE">
            <w:pPr>
              <w:pStyle w:val="paragraph"/>
              <w:ind w:firstLine="0"/>
              <w:contextualSpacing w:val="0"/>
              <w:jc w:val="center"/>
              <w:rPr>
                <w:b/>
                <w:color w:val="auto"/>
                <w:sz w:val="22"/>
                <w:szCs w:val="22"/>
              </w:rPr>
            </w:pPr>
          </w:p>
        </w:tc>
      </w:tr>
      <w:tr w:rsidR="00364A95" w:rsidRPr="00C674E0" w14:paraId="183317DC" w14:textId="77777777" w:rsidTr="00750120">
        <w:tc>
          <w:tcPr>
            <w:tcW w:w="3964" w:type="dxa"/>
            <w:shd w:val="clear" w:color="auto" w:fill="auto"/>
          </w:tcPr>
          <w:p w14:paraId="227EBC8C" w14:textId="77777777" w:rsidR="00364A95" w:rsidRPr="00CE0875" w:rsidRDefault="00364A95" w:rsidP="00CE0875">
            <w:pPr>
              <w:pStyle w:val="tv213"/>
              <w:shd w:val="clear" w:color="auto" w:fill="FFFFFF"/>
              <w:spacing w:before="0" w:beforeAutospacing="0" w:after="0" w:afterAutospacing="0"/>
              <w:ind w:firstLine="567"/>
              <w:jc w:val="both"/>
              <w:rPr>
                <w:b/>
                <w:bCs/>
                <w:sz w:val="22"/>
                <w:szCs w:val="22"/>
              </w:rPr>
            </w:pPr>
          </w:p>
        </w:tc>
        <w:tc>
          <w:tcPr>
            <w:tcW w:w="3969" w:type="dxa"/>
            <w:shd w:val="clear" w:color="auto" w:fill="auto"/>
          </w:tcPr>
          <w:p w14:paraId="73141827" w14:textId="77777777" w:rsidR="00364A95" w:rsidRPr="00612C6D" w:rsidRDefault="00364A95" w:rsidP="00612C6D">
            <w:pPr>
              <w:pStyle w:val="paragraph"/>
              <w:ind w:firstLine="567"/>
              <w:contextualSpacing w:val="0"/>
              <w:rPr>
                <w:color w:val="auto"/>
                <w:sz w:val="22"/>
                <w:szCs w:val="22"/>
              </w:rPr>
            </w:pPr>
            <w:r w:rsidRPr="00612C6D">
              <w:rPr>
                <w:sz w:val="22"/>
              </w:rPr>
              <w:t xml:space="preserve">(2) Ministru kabinets nosaka Valsts kases sniegtos pakalpojumus valsts pārvaldes vienotā pakalpojumu centra ietvaros un šo pakalpojumu sniegšanas kārtību, kā arī kārtību, kādā valsts budžeta iestādes un budžeta nefinansētas iestādes </w:t>
            </w:r>
            <w:r w:rsidRPr="00364A95">
              <w:rPr>
                <w:sz w:val="22"/>
                <w:u w:val="single"/>
              </w:rPr>
              <w:t>pievienojas</w:t>
            </w:r>
            <w:r w:rsidRPr="00612C6D">
              <w:rPr>
                <w:sz w:val="22"/>
              </w:rPr>
              <w:t xml:space="preserve"> pakalpojuma saņemšanai Valsts kasē valsts pārvaldes vienotā pakalpojumu centra ietvaros."</w:t>
            </w:r>
          </w:p>
        </w:tc>
        <w:tc>
          <w:tcPr>
            <w:tcW w:w="567" w:type="dxa"/>
          </w:tcPr>
          <w:p w14:paraId="64EF9371" w14:textId="77777777" w:rsidR="00364A95" w:rsidRPr="00947E5D" w:rsidRDefault="00947E5D" w:rsidP="00947E5D">
            <w:pPr>
              <w:pStyle w:val="paragraph"/>
              <w:ind w:firstLine="0"/>
              <w:contextualSpacing w:val="0"/>
              <w:jc w:val="center"/>
              <w:rPr>
                <w:b/>
                <w:color w:val="auto"/>
                <w:sz w:val="22"/>
                <w:szCs w:val="22"/>
              </w:rPr>
            </w:pPr>
            <w:r w:rsidRPr="00947E5D">
              <w:rPr>
                <w:b/>
                <w:color w:val="auto"/>
                <w:sz w:val="22"/>
                <w:szCs w:val="22"/>
              </w:rPr>
              <w:t>1</w:t>
            </w:r>
          </w:p>
        </w:tc>
        <w:tc>
          <w:tcPr>
            <w:tcW w:w="3969" w:type="dxa"/>
          </w:tcPr>
          <w:p w14:paraId="55F838E1" w14:textId="77777777" w:rsidR="00364A95" w:rsidRPr="00364A95" w:rsidRDefault="00364A95" w:rsidP="00364A95">
            <w:pPr>
              <w:pStyle w:val="paragraph"/>
              <w:ind w:firstLine="567"/>
              <w:contextualSpacing w:val="0"/>
              <w:rPr>
                <w:b/>
                <w:color w:val="auto"/>
                <w:sz w:val="22"/>
                <w:szCs w:val="22"/>
                <w:u w:val="single"/>
              </w:rPr>
            </w:pPr>
            <w:r w:rsidRPr="00364A95">
              <w:rPr>
                <w:b/>
                <w:color w:val="auto"/>
                <w:sz w:val="22"/>
                <w:szCs w:val="22"/>
                <w:u w:val="single"/>
              </w:rPr>
              <w:t>Finanšu ministrs A.Ašeradens</w:t>
            </w:r>
          </w:p>
          <w:p w14:paraId="2EAAFFFB" w14:textId="77777777" w:rsidR="00364A95" w:rsidRPr="00364A95" w:rsidRDefault="00364A95" w:rsidP="00364A95">
            <w:pPr>
              <w:shd w:val="clear" w:color="auto" w:fill="FFFFFF"/>
              <w:ind w:firstLine="567"/>
              <w:jc w:val="both"/>
              <w:rPr>
                <w:sz w:val="22"/>
                <w:lang w:eastAsia="lv-LV"/>
              </w:rPr>
            </w:pPr>
            <w:r w:rsidRPr="00364A95">
              <w:rPr>
                <w:sz w:val="22"/>
                <w:lang w:eastAsia="lv-LV"/>
              </w:rPr>
              <w:t>Aizstāt likumprojekta 1. pantā iekļautā 23. panta otrajā daļā aiz vārda “pievienojas” vārdu “pakalpojuma” ar vārdu “pakalpojumu”.</w:t>
            </w:r>
          </w:p>
          <w:p w14:paraId="712B1DC4" w14:textId="77777777" w:rsidR="00364A95" w:rsidRPr="00612C6D" w:rsidRDefault="00364A95" w:rsidP="00364A95">
            <w:pPr>
              <w:shd w:val="clear" w:color="auto" w:fill="FFFFFF"/>
              <w:ind w:firstLine="567"/>
              <w:jc w:val="both"/>
              <w:rPr>
                <w:sz w:val="22"/>
              </w:rPr>
            </w:pPr>
            <w:r w:rsidRPr="00364A95">
              <w:rPr>
                <w:i/>
                <w:sz w:val="22"/>
                <w:lang w:eastAsia="lv-LV"/>
              </w:rPr>
              <w:t xml:space="preserve">Tehnisks grozījums nepieciešams, lai nodrošinātu vienotas terminoloģijas lietojumu atbilstoši plānotajam vienotā pakalpojumu centram. </w:t>
            </w:r>
          </w:p>
        </w:tc>
        <w:tc>
          <w:tcPr>
            <w:tcW w:w="1418" w:type="dxa"/>
          </w:tcPr>
          <w:p w14:paraId="1E21E363" w14:textId="7C8F606A" w:rsidR="00364A95" w:rsidRPr="008856AE" w:rsidRDefault="008856AE" w:rsidP="00336EFE">
            <w:pPr>
              <w:pStyle w:val="paragraph"/>
              <w:ind w:firstLine="0"/>
              <w:contextualSpacing w:val="0"/>
              <w:jc w:val="center"/>
              <w:rPr>
                <w:b/>
                <w:color w:val="auto"/>
                <w:sz w:val="22"/>
                <w:szCs w:val="22"/>
              </w:rPr>
            </w:pPr>
            <w:r w:rsidRPr="008856AE">
              <w:rPr>
                <w:b/>
                <w:color w:val="auto"/>
                <w:sz w:val="22"/>
                <w:szCs w:val="22"/>
              </w:rPr>
              <w:t>Atbalstīt</w:t>
            </w:r>
          </w:p>
        </w:tc>
        <w:tc>
          <w:tcPr>
            <w:tcW w:w="1417" w:type="dxa"/>
          </w:tcPr>
          <w:p w14:paraId="151D181F" w14:textId="77777777" w:rsidR="00364A95" w:rsidRPr="00336EFE" w:rsidRDefault="00364A95" w:rsidP="00336EFE">
            <w:pPr>
              <w:pStyle w:val="paragraph"/>
              <w:ind w:firstLine="0"/>
              <w:contextualSpacing w:val="0"/>
              <w:jc w:val="center"/>
              <w:rPr>
                <w:b/>
                <w:color w:val="auto"/>
                <w:sz w:val="22"/>
                <w:szCs w:val="22"/>
              </w:rPr>
            </w:pPr>
          </w:p>
        </w:tc>
      </w:tr>
      <w:tr w:rsidR="00750120" w:rsidRPr="00C674E0" w14:paraId="7B761874" w14:textId="77777777" w:rsidTr="00750120">
        <w:tc>
          <w:tcPr>
            <w:tcW w:w="3964" w:type="dxa"/>
            <w:shd w:val="clear" w:color="auto" w:fill="auto"/>
          </w:tcPr>
          <w:p w14:paraId="7B27080B"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b/>
                <w:bCs/>
                <w:sz w:val="22"/>
                <w:szCs w:val="22"/>
              </w:rPr>
              <w:t>27. pants. Kontu atvēršana, slēgšana un maksājumu izpilde</w:t>
            </w:r>
          </w:p>
          <w:p w14:paraId="236C85E2" w14:textId="77777777" w:rsidR="00750120" w:rsidRPr="00CE0875" w:rsidRDefault="00750120" w:rsidP="00607207">
            <w:pPr>
              <w:pStyle w:val="tv213"/>
              <w:shd w:val="clear" w:color="auto" w:fill="FFFFFF"/>
              <w:spacing w:before="0" w:beforeAutospacing="0" w:after="0" w:afterAutospacing="0"/>
              <w:ind w:firstLine="567"/>
              <w:jc w:val="both"/>
              <w:rPr>
                <w:sz w:val="22"/>
                <w:szCs w:val="22"/>
              </w:rPr>
            </w:pPr>
            <w:r w:rsidRPr="00CE0875">
              <w:rPr>
                <w:sz w:val="22"/>
                <w:szCs w:val="22"/>
              </w:rPr>
              <w:t xml:space="preserve">(1) Valsts budžeta iestādes un budžeta nefinansētas iestādes atver kontus tikai Valsts kasē. Budžeta finansētās institūcijas, izņemot valsts budžeta iestādes un budžeta nefinansētās iestādes, valsts budžeta līdzekļu </w:t>
            </w:r>
            <w:r w:rsidRPr="00607207">
              <w:rPr>
                <w:sz w:val="22"/>
                <w:szCs w:val="22"/>
                <w:u w:val="single"/>
              </w:rPr>
              <w:t>saņemšanai</w:t>
            </w:r>
            <w:r w:rsidRPr="00CE0875">
              <w:rPr>
                <w:sz w:val="22"/>
                <w:szCs w:val="22"/>
              </w:rPr>
              <w:t xml:space="preserve">, izdevumu veikšanai, kā arī deleģēto valsts pārvaldes uzdevumu izpildei var atvērt kontus Valsts kasē, ja citos normatīvajos aktos nav noteikts citādi. Valsts aizdevuma </w:t>
            </w:r>
            <w:r w:rsidRPr="00607207">
              <w:rPr>
                <w:sz w:val="22"/>
                <w:szCs w:val="22"/>
              </w:rPr>
              <w:t>saņemšanai</w:t>
            </w:r>
            <w:r w:rsidRPr="00CE0875">
              <w:rPr>
                <w:sz w:val="22"/>
                <w:szCs w:val="22"/>
              </w:rPr>
              <w:t>, izdevumu veikšanai un atmaksai aizņēmējs kontu atver tikai Valsts kasē, ja normatīvajos aktos nav noteikts citādi.</w:t>
            </w:r>
          </w:p>
        </w:tc>
        <w:tc>
          <w:tcPr>
            <w:tcW w:w="3969" w:type="dxa"/>
            <w:shd w:val="clear" w:color="auto" w:fill="auto"/>
          </w:tcPr>
          <w:p w14:paraId="1558FA8F"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t>2. Papildināt 27. panta pirmās daļas otro teikumu pēc vārda "saņemšanai" ar vārdiem "tieši no budžeta izpildītāja un".</w:t>
            </w:r>
          </w:p>
        </w:tc>
        <w:tc>
          <w:tcPr>
            <w:tcW w:w="567" w:type="dxa"/>
          </w:tcPr>
          <w:p w14:paraId="1190F00E" w14:textId="77777777" w:rsidR="00750120" w:rsidRPr="00947E5D" w:rsidRDefault="00750120" w:rsidP="00947E5D">
            <w:pPr>
              <w:pStyle w:val="paragraph"/>
              <w:ind w:firstLine="0"/>
              <w:contextualSpacing w:val="0"/>
              <w:jc w:val="center"/>
              <w:rPr>
                <w:b/>
                <w:color w:val="auto"/>
                <w:sz w:val="22"/>
                <w:szCs w:val="22"/>
              </w:rPr>
            </w:pPr>
          </w:p>
        </w:tc>
        <w:tc>
          <w:tcPr>
            <w:tcW w:w="3969" w:type="dxa"/>
          </w:tcPr>
          <w:p w14:paraId="00561418" w14:textId="77777777" w:rsidR="00750120" w:rsidRPr="00612C6D" w:rsidRDefault="00750120" w:rsidP="00612C6D">
            <w:pPr>
              <w:pStyle w:val="paragraph"/>
              <w:ind w:firstLine="567"/>
              <w:contextualSpacing w:val="0"/>
              <w:rPr>
                <w:color w:val="auto"/>
                <w:sz w:val="22"/>
                <w:szCs w:val="22"/>
              </w:rPr>
            </w:pPr>
          </w:p>
        </w:tc>
        <w:tc>
          <w:tcPr>
            <w:tcW w:w="1418" w:type="dxa"/>
          </w:tcPr>
          <w:p w14:paraId="014D8961" w14:textId="77777777" w:rsidR="00750120" w:rsidRPr="00612C6D" w:rsidRDefault="00750120" w:rsidP="00336EFE">
            <w:pPr>
              <w:pStyle w:val="paragraph"/>
              <w:ind w:firstLine="0"/>
              <w:contextualSpacing w:val="0"/>
              <w:jc w:val="center"/>
              <w:rPr>
                <w:color w:val="auto"/>
                <w:sz w:val="22"/>
                <w:szCs w:val="22"/>
              </w:rPr>
            </w:pPr>
          </w:p>
        </w:tc>
        <w:tc>
          <w:tcPr>
            <w:tcW w:w="1417" w:type="dxa"/>
          </w:tcPr>
          <w:p w14:paraId="169C0B9C" w14:textId="77777777" w:rsidR="00750120" w:rsidRPr="00336EFE" w:rsidRDefault="00750120" w:rsidP="00336EFE">
            <w:pPr>
              <w:pStyle w:val="paragraph"/>
              <w:ind w:firstLine="0"/>
              <w:contextualSpacing w:val="0"/>
              <w:jc w:val="center"/>
              <w:rPr>
                <w:b/>
                <w:color w:val="auto"/>
                <w:sz w:val="22"/>
                <w:szCs w:val="22"/>
              </w:rPr>
            </w:pPr>
          </w:p>
        </w:tc>
      </w:tr>
      <w:tr w:rsidR="00750120" w:rsidRPr="00C674E0" w14:paraId="04AE7214" w14:textId="77777777" w:rsidTr="00750120">
        <w:tc>
          <w:tcPr>
            <w:tcW w:w="3964" w:type="dxa"/>
            <w:shd w:val="clear" w:color="auto" w:fill="auto"/>
          </w:tcPr>
          <w:p w14:paraId="7C9502D0"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b/>
                <w:bCs/>
                <w:sz w:val="22"/>
                <w:szCs w:val="22"/>
              </w:rPr>
              <w:t>29. pants. Uzskaite</w:t>
            </w:r>
          </w:p>
          <w:p w14:paraId="7B99DC52"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(1) Valsts kase kārto valsts budžeta finanšu uzskaiti.</w:t>
            </w:r>
          </w:p>
          <w:p w14:paraId="58A6323E"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(2) Valsts ieņēmumu dienests kārto tā administrēto nodokļu, nodevu un citu šā dienesta administrēto uz valsts budžetu attiecināmo maksājumu uzskaiti.</w:t>
            </w:r>
          </w:p>
          <w:p w14:paraId="7AE2697C"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(3) Ministru kabinets nosaka grāmatvedības uzskaites kārtību:</w:t>
            </w:r>
          </w:p>
          <w:p w14:paraId="5AF5A8A4"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1) budžeta iestādēm, no valsts budžeta daļēji finansētām atvasinātām publiskām personām un budžeta nefinansētām iestādēm;</w:t>
            </w:r>
          </w:p>
          <w:p w14:paraId="1D537951"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lastRenderedPageBreak/>
              <w:t>2) Valsts kasei — papildus šīs daļas </w:t>
            </w:r>
            <w:hyperlink r:id="rId7" w:anchor="p1" w:history="1">
              <w:r w:rsidRPr="00CE0875">
                <w:rPr>
                  <w:rStyle w:val="Hyperlink"/>
                  <w:color w:val="auto"/>
                  <w:sz w:val="22"/>
                  <w:szCs w:val="22"/>
                </w:rPr>
                <w:t>1.</w:t>
              </w:r>
            </w:hyperlink>
            <w:r w:rsidRPr="00CE0875">
              <w:rPr>
                <w:sz w:val="22"/>
                <w:szCs w:val="22"/>
              </w:rPr>
              <w:t> punktā minētajam — arī valsts budžeta finanšu uzskaitei;</w:t>
            </w:r>
          </w:p>
          <w:p w14:paraId="2661D4D2"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sz w:val="22"/>
                <w:szCs w:val="22"/>
              </w:rPr>
              <w:t>3) Valsts ieņēmumu dienestam — papildus šīs daļas </w:t>
            </w:r>
            <w:hyperlink r:id="rId8" w:anchor="p1" w:history="1">
              <w:r w:rsidRPr="00CE0875">
                <w:rPr>
                  <w:rStyle w:val="Hyperlink"/>
                  <w:color w:val="auto"/>
                  <w:sz w:val="22"/>
                  <w:szCs w:val="22"/>
                </w:rPr>
                <w:t>1.</w:t>
              </w:r>
            </w:hyperlink>
            <w:r w:rsidRPr="00CE0875">
              <w:rPr>
                <w:sz w:val="22"/>
                <w:szCs w:val="22"/>
              </w:rPr>
              <w:t> punktā minētajam — arī šā dienesta administrēto nodokļu, nodevu un citu tā administrēto uz valsts budžetu attiecināmo maksājumu uzskaitei.</w:t>
            </w:r>
          </w:p>
        </w:tc>
        <w:tc>
          <w:tcPr>
            <w:tcW w:w="3969" w:type="dxa"/>
            <w:shd w:val="clear" w:color="auto" w:fill="auto"/>
          </w:tcPr>
          <w:p w14:paraId="122E3F34"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lastRenderedPageBreak/>
              <w:t>3. Papildināt 29. pantu ar ceturto daļu šādā redakcijā:</w:t>
            </w:r>
          </w:p>
          <w:p w14:paraId="133B693D" w14:textId="77777777" w:rsidR="00750120" w:rsidRPr="00612C6D" w:rsidRDefault="00750120" w:rsidP="00612C6D">
            <w:pPr>
              <w:numPr>
                <w:ilvl w:val="0"/>
                <w:numId w:val="2"/>
              </w:numPr>
              <w:ind w:firstLine="567"/>
              <w:jc w:val="both"/>
              <w:rPr>
                <w:sz w:val="22"/>
              </w:rPr>
            </w:pPr>
            <w:r w:rsidRPr="00612C6D">
              <w:rPr>
                <w:sz w:val="22"/>
              </w:rPr>
              <w:t>"(4) Ministru kabinets nosaka kārtību un apjomu, kādā valsts budžeta iestādes un budžeta nefinansētas iestādes grāmatvedības uzskaiti kārto Valsts kasē valsts pārvaldes vienotā pakalpojumu centra ietvaros."</w:t>
            </w:r>
          </w:p>
        </w:tc>
        <w:tc>
          <w:tcPr>
            <w:tcW w:w="567" w:type="dxa"/>
          </w:tcPr>
          <w:p w14:paraId="6940F73D" w14:textId="77777777" w:rsidR="00750120" w:rsidRPr="00947E5D" w:rsidRDefault="00750120" w:rsidP="00947E5D">
            <w:pPr>
              <w:pStyle w:val="paragraph"/>
              <w:ind w:firstLine="0"/>
              <w:contextualSpacing w:val="0"/>
              <w:jc w:val="center"/>
              <w:rPr>
                <w:b/>
                <w:color w:val="auto"/>
                <w:sz w:val="22"/>
                <w:szCs w:val="22"/>
              </w:rPr>
            </w:pPr>
          </w:p>
        </w:tc>
        <w:tc>
          <w:tcPr>
            <w:tcW w:w="3969" w:type="dxa"/>
          </w:tcPr>
          <w:p w14:paraId="7C59D432" w14:textId="77777777" w:rsidR="00750120" w:rsidRPr="00612C6D" w:rsidRDefault="00750120" w:rsidP="00612C6D">
            <w:pPr>
              <w:pStyle w:val="paragraph"/>
              <w:ind w:firstLine="567"/>
              <w:contextualSpacing w:val="0"/>
              <w:rPr>
                <w:color w:val="auto"/>
                <w:sz w:val="22"/>
                <w:szCs w:val="22"/>
              </w:rPr>
            </w:pPr>
          </w:p>
        </w:tc>
        <w:tc>
          <w:tcPr>
            <w:tcW w:w="1418" w:type="dxa"/>
          </w:tcPr>
          <w:p w14:paraId="1D2E77BB" w14:textId="77777777" w:rsidR="00750120" w:rsidRPr="00612C6D" w:rsidRDefault="00750120" w:rsidP="00336EFE">
            <w:pPr>
              <w:pStyle w:val="paragraph"/>
              <w:ind w:firstLine="0"/>
              <w:contextualSpacing w:val="0"/>
              <w:jc w:val="center"/>
              <w:rPr>
                <w:color w:val="auto"/>
                <w:sz w:val="22"/>
                <w:szCs w:val="22"/>
              </w:rPr>
            </w:pPr>
          </w:p>
        </w:tc>
        <w:tc>
          <w:tcPr>
            <w:tcW w:w="1417" w:type="dxa"/>
          </w:tcPr>
          <w:p w14:paraId="1AB3F443" w14:textId="77777777" w:rsidR="00750120" w:rsidRPr="00336EFE" w:rsidRDefault="00750120" w:rsidP="00336EFE">
            <w:pPr>
              <w:pStyle w:val="paragraph"/>
              <w:ind w:firstLine="0"/>
              <w:contextualSpacing w:val="0"/>
              <w:jc w:val="center"/>
              <w:rPr>
                <w:b/>
                <w:color w:val="auto"/>
                <w:sz w:val="22"/>
                <w:szCs w:val="22"/>
              </w:rPr>
            </w:pPr>
          </w:p>
        </w:tc>
      </w:tr>
      <w:tr w:rsidR="00750120" w:rsidRPr="00C674E0" w14:paraId="03AFEA1A" w14:textId="77777777" w:rsidTr="00750120">
        <w:tc>
          <w:tcPr>
            <w:tcW w:w="3964" w:type="dxa"/>
            <w:shd w:val="clear" w:color="auto" w:fill="auto"/>
          </w:tcPr>
          <w:p w14:paraId="335B2489" w14:textId="77777777" w:rsidR="00750120" w:rsidRPr="00CE0875" w:rsidRDefault="00750120" w:rsidP="00CE0875">
            <w:pPr>
              <w:pStyle w:val="tv213"/>
              <w:shd w:val="clear" w:color="auto" w:fill="FFFFFF"/>
              <w:spacing w:before="0" w:beforeAutospacing="0" w:after="0" w:afterAutospacing="0"/>
              <w:ind w:firstLine="567"/>
              <w:jc w:val="both"/>
              <w:rPr>
                <w:sz w:val="22"/>
                <w:szCs w:val="22"/>
              </w:rPr>
            </w:pPr>
            <w:r w:rsidRPr="00CE0875">
              <w:rPr>
                <w:b/>
                <w:bCs/>
                <w:sz w:val="22"/>
                <w:szCs w:val="22"/>
              </w:rPr>
              <w:t>30. pants. Pārskati un ziņojumi Valsts kasei</w:t>
            </w:r>
          </w:p>
          <w:p w14:paraId="4A95693F" w14:textId="77777777" w:rsidR="00750120" w:rsidRPr="00CE0875" w:rsidRDefault="00750120" w:rsidP="00607207">
            <w:pPr>
              <w:pStyle w:val="tv213"/>
              <w:shd w:val="clear" w:color="auto" w:fill="FFFFFF"/>
              <w:spacing w:before="0" w:beforeAutospacing="0" w:after="0" w:afterAutospacing="0"/>
              <w:ind w:firstLine="567"/>
              <w:jc w:val="both"/>
              <w:rPr>
                <w:sz w:val="22"/>
                <w:szCs w:val="22"/>
              </w:rPr>
            </w:pPr>
            <w:r w:rsidRPr="00CE0875">
              <w:rPr>
                <w:sz w:val="22"/>
                <w:szCs w:val="22"/>
              </w:rPr>
              <w:t xml:space="preserve"> (4) Ministru kabinets nosaka kārtību un apjomu, kādā ministrijas un citas centrālās valsts iestādes, kā arī pašvaldības apkopo to kapitālsabiedrību finanšu pārskatus un finanšu informāciju, kurās valsts un pašvaldības ir kapitāla daļu turētājas, un kārtību, kādā attiecīgos finanšu pārskatus un finanšu informāciju iesniedz Valsts kasei. Ministru kabinets nosaka kapitālsabiedrības, par kurām apkopo attiecīgos finanšu pārskatus un finanšu informāciju.</w:t>
            </w:r>
          </w:p>
        </w:tc>
        <w:tc>
          <w:tcPr>
            <w:tcW w:w="3969" w:type="dxa"/>
            <w:shd w:val="clear" w:color="auto" w:fill="auto"/>
          </w:tcPr>
          <w:p w14:paraId="60F368AE"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t>4. Izteikt 30. panta ceturto daļu šādā redakcijā:</w:t>
            </w:r>
          </w:p>
          <w:p w14:paraId="7503D065" w14:textId="77777777" w:rsidR="00750120" w:rsidRPr="00612C6D" w:rsidRDefault="00750120" w:rsidP="00612C6D">
            <w:pPr>
              <w:numPr>
                <w:ilvl w:val="0"/>
                <w:numId w:val="3"/>
              </w:numPr>
              <w:ind w:firstLine="567"/>
              <w:jc w:val="both"/>
              <w:rPr>
                <w:sz w:val="22"/>
              </w:rPr>
            </w:pPr>
            <w:r w:rsidRPr="00612C6D">
              <w:rPr>
                <w:sz w:val="22"/>
              </w:rPr>
              <w:t>"(4) Ministru kabinets nosaka kārtību un apjomu, kādā ministrijas, citas centrālās valsts iestādes un no valsts budžeta daļēji finansētas atvasinātas publiskas personas, kā arī pašvaldības apkopo to kapitālsabiedrību finanšu pārskatus un finanšu informāciju, kurās valsts, no valsts budžeta daļēji finansētas atvasinātas publiskas personas un pašvaldības ir kapitāla daļu turētājas, un kārtību, kādā attiecīgos finanšu pārskatus un finanšu informāciju iesniedz Valsts kasei. Ministru kabinets nosaka kapitālsabiedrības, par kurām apkopo attiecīgos finanšu pārskatus un finanšu informāciju."</w:t>
            </w:r>
          </w:p>
        </w:tc>
        <w:tc>
          <w:tcPr>
            <w:tcW w:w="567" w:type="dxa"/>
          </w:tcPr>
          <w:p w14:paraId="2E5EB631" w14:textId="77777777" w:rsidR="00750120" w:rsidRPr="00947E5D" w:rsidRDefault="00750120" w:rsidP="00947E5D">
            <w:pPr>
              <w:pStyle w:val="paragraph"/>
              <w:ind w:firstLine="0"/>
              <w:contextualSpacing w:val="0"/>
              <w:jc w:val="center"/>
              <w:rPr>
                <w:b/>
                <w:color w:val="auto"/>
                <w:sz w:val="22"/>
                <w:szCs w:val="22"/>
              </w:rPr>
            </w:pPr>
          </w:p>
        </w:tc>
        <w:tc>
          <w:tcPr>
            <w:tcW w:w="3969" w:type="dxa"/>
          </w:tcPr>
          <w:p w14:paraId="02804740" w14:textId="77777777" w:rsidR="00750120" w:rsidRPr="00612C6D" w:rsidRDefault="00750120" w:rsidP="00612C6D">
            <w:pPr>
              <w:pStyle w:val="paragraph"/>
              <w:ind w:firstLine="567"/>
              <w:contextualSpacing w:val="0"/>
              <w:rPr>
                <w:color w:val="auto"/>
                <w:sz w:val="22"/>
                <w:szCs w:val="22"/>
              </w:rPr>
            </w:pPr>
          </w:p>
        </w:tc>
        <w:tc>
          <w:tcPr>
            <w:tcW w:w="1418" w:type="dxa"/>
          </w:tcPr>
          <w:p w14:paraId="0E3A26BD" w14:textId="77777777" w:rsidR="00750120" w:rsidRPr="00612C6D" w:rsidRDefault="00750120" w:rsidP="00336EFE">
            <w:pPr>
              <w:pStyle w:val="paragraph"/>
              <w:ind w:firstLine="0"/>
              <w:contextualSpacing w:val="0"/>
              <w:jc w:val="center"/>
              <w:rPr>
                <w:color w:val="auto"/>
                <w:sz w:val="22"/>
                <w:szCs w:val="22"/>
              </w:rPr>
            </w:pPr>
          </w:p>
        </w:tc>
        <w:tc>
          <w:tcPr>
            <w:tcW w:w="1417" w:type="dxa"/>
          </w:tcPr>
          <w:p w14:paraId="67ECD4E3" w14:textId="77777777" w:rsidR="00750120" w:rsidRPr="00336EFE" w:rsidRDefault="00750120" w:rsidP="00336EFE">
            <w:pPr>
              <w:pStyle w:val="paragraph"/>
              <w:ind w:firstLine="0"/>
              <w:contextualSpacing w:val="0"/>
              <w:jc w:val="center"/>
              <w:rPr>
                <w:b/>
                <w:color w:val="auto"/>
                <w:sz w:val="22"/>
                <w:szCs w:val="22"/>
              </w:rPr>
            </w:pPr>
          </w:p>
        </w:tc>
      </w:tr>
      <w:tr w:rsidR="00750120" w:rsidRPr="00C674E0" w14:paraId="3602A3E1" w14:textId="77777777" w:rsidTr="00750120">
        <w:tc>
          <w:tcPr>
            <w:tcW w:w="3964" w:type="dxa"/>
            <w:shd w:val="clear" w:color="auto" w:fill="auto"/>
          </w:tcPr>
          <w:p w14:paraId="0EB48E90" w14:textId="77777777" w:rsidR="00750120" w:rsidRPr="00CE0875" w:rsidRDefault="00750120" w:rsidP="00CE0875">
            <w:pPr>
              <w:pStyle w:val="tv213"/>
              <w:spacing w:before="0" w:beforeAutospacing="0" w:after="0" w:afterAutospacing="0"/>
              <w:ind w:firstLine="567"/>
              <w:jc w:val="both"/>
              <w:rPr>
                <w:b/>
                <w:sz w:val="22"/>
                <w:szCs w:val="22"/>
              </w:rPr>
            </w:pPr>
            <w:r w:rsidRPr="00CE0875">
              <w:rPr>
                <w:b/>
                <w:sz w:val="22"/>
                <w:szCs w:val="22"/>
              </w:rPr>
              <w:t>Pārejas noteikumi</w:t>
            </w:r>
          </w:p>
        </w:tc>
        <w:tc>
          <w:tcPr>
            <w:tcW w:w="3969" w:type="dxa"/>
            <w:shd w:val="clear" w:color="auto" w:fill="auto"/>
          </w:tcPr>
          <w:p w14:paraId="3FCDD6BF" w14:textId="77777777" w:rsidR="00750120" w:rsidRPr="00612C6D" w:rsidRDefault="00750120" w:rsidP="00612C6D">
            <w:pPr>
              <w:pStyle w:val="paragraph"/>
              <w:ind w:firstLine="567"/>
              <w:contextualSpacing w:val="0"/>
              <w:rPr>
                <w:color w:val="auto"/>
                <w:sz w:val="22"/>
                <w:szCs w:val="22"/>
              </w:rPr>
            </w:pPr>
            <w:r w:rsidRPr="00612C6D">
              <w:rPr>
                <w:color w:val="auto"/>
                <w:sz w:val="22"/>
                <w:szCs w:val="22"/>
              </w:rPr>
              <w:t>5. Papildināt pārejas noteikumus ar 105., 106. un 107. punktu šādā redakcijā:</w:t>
            </w:r>
          </w:p>
          <w:p w14:paraId="56B42C36" w14:textId="77777777" w:rsidR="00750120" w:rsidRPr="00612C6D" w:rsidRDefault="00750120" w:rsidP="00612C6D">
            <w:pPr>
              <w:numPr>
                <w:ilvl w:val="0"/>
                <w:numId w:val="4"/>
              </w:numPr>
              <w:ind w:firstLine="567"/>
              <w:jc w:val="both"/>
              <w:rPr>
                <w:sz w:val="22"/>
              </w:rPr>
            </w:pPr>
            <w:r w:rsidRPr="00612C6D">
              <w:rPr>
                <w:sz w:val="22"/>
              </w:rPr>
              <w:t>"105. Ministru kabinets līdz 2024. gada 30. septembrim izdod šā likuma 23. panta otrajā daļā un 29. panta ceturtajā daļā minētos noteikumus.</w:t>
            </w:r>
          </w:p>
          <w:p w14:paraId="5910F0C0" w14:textId="77777777" w:rsidR="00750120" w:rsidRPr="00612C6D" w:rsidRDefault="00750120" w:rsidP="00612C6D">
            <w:pPr>
              <w:numPr>
                <w:ilvl w:val="0"/>
                <w:numId w:val="5"/>
              </w:numPr>
              <w:ind w:firstLine="567"/>
              <w:jc w:val="both"/>
              <w:rPr>
                <w:sz w:val="22"/>
              </w:rPr>
            </w:pPr>
            <w:r w:rsidRPr="00612C6D">
              <w:rPr>
                <w:sz w:val="22"/>
              </w:rPr>
              <w:t xml:space="preserve">106. Ministru kabinets līdz 2024. gada 1. jūlijam izdod šā likuma 30. panta ceturtajā daļā minētos noteikumus jaunā redakcijā, un ministrijas, citas centrālās valsts iestādes un no valsts budžeta daļēji finansētas atvasinātas </w:t>
            </w:r>
            <w:r w:rsidRPr="00612C6D">
              <w:rPr>
                <w:sz w:val="22"/>
              </w:rPr>
              <w:lastRenderedPageBreak/>
              <w:t>publiskas personas, kā arī pašvaldības uzsāk to piemērošanu, sagatavojot pārskatu par 2024. gada 3. ceturksni. Līdz jaunu Ministru kabineta noteikumu izdošanai, bet ne ilgāk kā līdz 2024. gada 1. jūlijam ir piemērojami Ministru kabineta 2012. gada 25. septembra noteikumi Nr. 643 "Kārtība, kādā ministrijas un centrālās valsts iestādes, kā arī pašvaldības apkopo kapitālsabiedrību finanšu pārskatus un finanšu informāciju.</w:t>
            </w:r>
          </w:p>
          <w:p w14:paraId="79F0ED7B" w14:textId="77777777" w:rsidR="00750120" w:rsidRPr="00612C6D" w:rsidRDefault="00750120" w:rsidP="00612C6D">
            <w:pPr>
              <w:numPr>
                <w:ilvl w:val="0"/>
                <w:numId w:val="6"/>
              </w:numPr>
              <w:ind w:firstLine="567"/>
              <w:jc w:val="both"/>
              <w:rPr>
                <w:sz w:val="22"/>
              </w:rPr>
            </w:pPr>
            <w:r w:rsidRPr="00612C6D">
              <w:rPr>
                <w:sz w:val="22"/>
              </w:rPr>
              <w:t>107. Pakalpojumus valsts pārvaldes vienotā pakalpojumu centra ietvaros saskaņā ar šā likuma 23. panta otro daļu un 29. panta ceturto daļu Valsts kase sniedz, sākot ar 2025. gada 1. janvāri."</w:t>
            </w:r>
          </w:p>
        </w:tc>
        <w:tc>
          <w:tcPr>
            <w:tcW w:w="567" w:type="dxa"/>
          </w:tcPr>
          <w:p w14:paraId="2AD391EE" w14:textId="77777777" w:rsidR="00750120" w:rsidRPr="00947E5D" w:rsidRDefault="00947E5D" w:rsidP="00947E5D">
            <w:pPr>
              <w:pStyle w:val="paragraph"/>
              <w:ind w:firstLine="0"/>
              <w:contextualSpacing w:val="0"/>
              <w:jc w:val="center"/>
              <w:rPr>
                <w:b/>
                <w:color w:val="auto"/>
                <w:sz w:val="22"/>
                <w:szCs w:val="22"/>
              </w:rPr>
            </w:pPr>
            <w:r>
              <w:rPr>
                <w:b/>
                <w:color w:val="auto"/>
                <w:sz w:val="22"/>
                <w:szCs w:val="22"/>
              </w:rPr>
              <w:lastRenderedPageBreak/>
              <w:t>2</w:t>
            </w:r>
          </w:p>
        </w:tc>
        <w:tc>
          <w:tcPr>
            <w:tcW w:w="3969" w:type="dxa"/>
          </w:tcPr>
          <w:p w14:paraId="11920FE3" w14:textId="77777777" w:rsidR="00750120" w:rsidRPr="00364A95" w:rsidRDefault="00364A95" w:rsidP="00364A95">
            <w:pPr>
              <w:pStyle w:val="paragraph"/>
              <w:ind w:firstLine="567"/>
              <w:contextualSpacing w:val="0"/>
              <w:rPr>
                <w:b/>
                <w:color w:val="auto"/>
                <w:sz w:val="22"/>
                <w:szCs w:val="22"/>
                <w:u w:val="single"/>
              </w:rPr>
            </w:pPr>
            <w:r w:rsidRPr="00364A95">
              <w:rPr>
                <w:b/>
                <w:color w:val="auto"/>
                <w:sz w:val="22"/>
                <w:szCs w:val="22"/>
                <w:u w:val="single"/>
              </w:rPr>
              <w:t>Finanšu ministrs A.Ašeradens</w:t>
            </w:r>
          </w:p>
          <w:p w14:paraId="2B782253" w14:textId="77777777" w:rsidR="00364A95" w:rsidRPr="00364A95" w:rsidRDefault="00364A95" w:rsidP="00364A95">
            <w:pPr>
              <w:shd w:val="clear" w:color="auto" w:fill="FFFFFF"/>
              <w:ind w:firstLine="567"/>
              <w:jc w:val="both"/>
              <w:rPr>
                <w:sz w:val="22"/>
                <w:lang w:eastAsia="lv-LV"/>
              </w:rPr>
            </w:pPr>
            <w:r w:rsidRPr="00364A95">
              <w:rPr>
                <w:sz w:val="22"/>
                <w:lang w:eastAsia="lv-LV"/>
              </w:rPr>
              <w:t>Izteikt likumprojekta 5. panta pārejas noteikumu 106. punktu šādā redakcijā:</w:t>
            </w:r>
          </w:p>
          <w:p w14:paraId="3AC9A019" w14:textId="77777777" w:rsidR="00364A95" w:rsidRPr="00364A95" w:rsidRDefault="00364A95" w:rsidP="00364A95">
            <w:pPr>
              <w:ind w:firstLine="567"/>
              <w:jc w:val="both"/>
              <w:rPr>
                <w:sz w:val="22"/>
                <w:lang w:eastAsia="lv-LV"/>
              </w:rPr>
            </w:pPr>
            <w:r w:rsidRPr="00364A95">
              <w:rPr>
                <w:sz w:val="22"/>
                <w:lang w:eastAsia="lv-LV"/>
              </w:rPr>
              <w:t xml:space="preserve">“106. Ministru kabinets līdz 2024. gada 1. jūlijam izdod šā likuma 30. panta ceturtajā daļā minētos noteikumus, un ministrijas, citas centrālās valsts iestādes un no valsts budžeta daļēji finansētas atvasinātas publiskas personas, kā arī pašvaldības uzsāk to piemērošanu, sagatavojot pārskatu par 2024. gada </w:t>
            </w:r>
            <w:r w:rsidRPr="00364A95">
              <w:rPr>
                <w:sz w:val="22"/>
                <w:lang w:eastAsia="lv-LV"/>
              </w:rPr>
              <w:lastRenderedPageBreak/>
              <w:t>3. ceturksni. Līdz Ministru kabineta noteikumu izdošanai, bet ne ilgāk kā līdz 2024. gada 1. jūlijam, ir piemērojami Ministru kabineta 2023. gada 24. oktobra noteikumi Nr. 598 “Ceturkšņa pārskata sagatavošanas kārtība”.”</w:t>
            </w:r>
          </w:p>
          <w:p w14:paraId="640F9FAB" w14:textId="77777777" w:rsidR="00364A95" w:rsidRPr="00364A95" w:rsidRDefault="00364A95" w:rsidP="00364A95">
            <w:pPr>
              <w:shd w:val="clear" w:color="auto" w:fill="FFFFFF"/>
              <w:ind w:firstLine="567"/>
              <w:jc w:val="both"/>
              <w:rPr>
                <w:sz w:val="22"/>
                <w:lang w:eastAsia="lv-LV"/>
              </w:rPr>
            </w:pPr>
            <w:r w:rsidRPr="00364A95">
              <w:rPr>
                <w:i/>
                <w:sz w:val="22"/>
                <w:lang w:eastAsia="lv-LV"/>
              </w:rPr>
              <w:t>Pārejas noteikuma izteikšana jaunā redakcijā ir nepieciešama, ņemot vērā to, ka 2023. gada 23. oktobrī tika pieņemti Ministru kabineta noteikumi</w:t>
            </w:r>
            <w:r w:rsidRPr="00364A95">
              <w:rPr>
                <w:i/>
                <w:sz w:val="22"/>
              </w:rPr>
              <w:t xml:space="preserve"> </w:t>
            </w:r>
            <w:r w:rsidRPr="00364A95">
              <w:rPr>
                <w:i/>
                <w:sz w:val="22"/>
                <w:lang w:eastAsia="lv-LV"/>
              </w:rPr>
              <w:t>Nr. 598 “Ceturkšņa pārskata sagatavošanas kārtība”, ar kuriem spēku zaudēja Ministru kabineta 2012. gada 25. septembra noteikumi Nr. 643 "Kārtība, kādā ministrijas un centrālās valsts iestādes, kā arī pašvaldības apkopo kapitālsabiedrību finanšu pārskatus un finanšu informāciju”.</w:t>
            </w:r>
          </w:p>
        </w:tc>
        <w:tc>
          <w:tcPr>
            <w:tcW w:w="1418" w:type="dxa"/>
          </w:tcPr>
          <w:p w14:paraId="466D52FD" w14:textId="3556F0C0" w:rsidR="00750120" w:rsidRPr="008856AE" w:rsidRDefault="008856AE" w:rsidP="00336EFE">
            <w:pPr>
              <w:pStyle w:val="paragraph"/>
              <w:ind w:firstLine="0"/>
              <w:contextualSpacing w:val="0"/>
              <w:jc w:val="center"/>
              <w:rPr>
                <w:b/>
                <w:color w:val="auto"/>
                <w:sz w:val="22"/>
                <w:szCs w:val="22"/>
              </w:rPr>
            </w:pPr>
            <w:r w:rsidRPr="008856AE">
              <w:rPr>
                <w:b/>
                <w:color w:val="auto"/>
                <w:sz w:val="22"/>
                <w:szCs w:val="22"/>
              </w:rPr>
              <w:lastRenderedPageBreak/>
              <w:t>Atbalstīt</w:t>
            </w:r>
          </w:p>
        </w:tc>
        <w:tc>
          <w:tcPr>
            <w:tcW w:w="1417" w:type="dxa"/>
          </w:tcPr>
          <w:p w14:paraId="6B159504" w14:textId="77777777" w:rsidR="00750120" w:rsidRPr="00336EFE" w:rsidRDefault="00750120" w:rsidP="00336EFE">
            <w:pPr>
              <w:pStyle w:val="paragraph"/>
              <w:ind w:firstLine="0"/>
              <w:contextualSpacing w:val="0"/>
              <w:jc w:val="center"/>
              <w:rPr>
                <w:b/>
                <w:color w:val="auto"/>
                <w:sz w:val="22"/>
                <w:szCs w:val="22"/>
              </w:rPr>
            </w:pPr>
          </w:p>
        </w:tc>
      </w:tr>
      <w:tr w:rsidR="00750120" w:rsidRPr="00C674E0" w14:paraId="343ABCDE" w14:textId="77777777" w:rsidTr="00750120">
        <w:tc>
          <w:tcPr>
            <w:tcW w:w="3964" w:type="dxa"/>
            <w:shd w:val="clear" w:color="auto" w:fill="auto"/>
            <w:vAlign w:val="center"/>
          </w:tcPr>
          <w:p w14:paraId="1E55B818" w14:textId="77777777" w:rsidR="00750120" w:rsidRPr="00CE0875" w:rsidRDefault="00750120" w:rsidP="00CE0875">
            <w:pPr>
              <w:ind w:firstLine="567"/>
              <w:jc w:val="both"/>
              <w:rPr>
                <w:b/>
                <w:sz w:val="22"/>
              </w:rPr>
            </w:pPr>
          </w:p>
        </w:tc>
        <w:tc>
          <w:tcPr>
            <w:tcW w:w="3969" w:type="dxa"/>
            <w:shd w:val="clear" w:color="auto" w:fill="auto"/>
            <w:vAlign w:val="center"/>
          </w:tcPr>
          <w:p w14:paraId="598443E3" w14:textId="77777777" w:rsidR="00750120" w:rsidRPr="00612C6D" w:rsidRDefault="00750120" w:rsidP="00612C6D">
            <w:pPr>
              <w:ind w:firstLine="567"/>
              <w:jc w:val="both"/>
              <w:rPr>
                <w:sz w:val="22"/>
              </w:rPr>
            </w:pPr>
            <w:r w:rsidRPr="00612C6D">
              <w:rPr>
                <w:sz w:val="22"/>
              </w:rPr>
              <w:t>Likums stājas spēkā 2024. gada 1. janvārī.</w:t>
            </w:r>
          </w:p>
        </w:tc>
        <w:tc>
          <w:tcPr>
            <w:tcW w:w="567" w:type="dxa"/>
          </w:tcPr>
          <w:p w14:paraId="422D4D22" w14:textId="77777777" w:rsidR="00750120" w:rsidRPr="00947E5D" w:rsidRDefault="00750120" w:rsidP="00947E5D">
            <w:pPr>
              <w:jc w:val="center"/>
              <w:rPr>
                <w:b/>
                <w:sz w:val="22"/>
              </w:rPr>
            </w:pPr>
          </w:p>
        </w:tc>
        <w:tc>
          <w:tcPr>
            <w:tcW w:w="3969" w:type="dxa"/>
          </w:tcPr>
          <w:p w14:paraId="5EF4D9E1" w14:textId="77777777" w:rsidR="00750120" w:rsidRPr="00612C6D" w:rsidRDefault="00750120" w:rsidP="00612C6D">
            <w:pPr>
              <w:ind w:firstLine="567"/>
              <w:jc w:val="both"/>
              <w:rPr>
                <w:sz w:val="22"/>
              </w:rPr>
            </w:pPr>
          </w:p>
        </w:tc>
        <w:tc>
          <w:tcPr>
            <w:tcW w:w="1418" w:type="dxa"/>
          </w:tcPr>
          <w:p w14:paraId="72578658" w14:textId="77777777" w:rsidR="00750120" w:rsidRPr="00612C6D" w:rsidRDefault="00750120" w:rsidP="00336EFE">
            <w:pPr>
              <w:jc w:val="center"/>
              <w:rPr>
                <w:sz w:val="22"/>
              </w:rPr>
            </w:pPr>
          </w:p>
        </w:tc>
        <w:tc>
          <w:tcPr>
            <w:tcW w:w="1417" w:type="dxa"/>
          </w:tcPr>
          <w:p w14:paraId="22C9D69B" w14:textId="77777777" w:rsidR="00750120" w:rsidRPr="00336EFE" w:rsidRDefault="00750120" w:rsidP="00336EFE">
            <w:pPr>
              <w:jc w:val="center"/>
              <w:rPr>
                <w:b/>
                <w:sz w:val="22"/>
              </w:rPr>
            </w:pPr>
          </w:p>
        </w:tc>
      </w:tr>
    </w:tbl>
    <w:p w14:paraId="4C6C7234" w14:textId="77777777" w:rsidR="00C7270B" w:rsidRPr="00C674E0" w:rsidRDefault="00C7270B" w:rsidP="00C7270B"/>
    <w:p w14:paraId="776621C2" w14:textId="77777777" w:rsidR="00C7270B" w:rsidRDefault="00C7270B" w:rsidP="00C7270B"/>
    <w:p w14:paraId="242A0CC2" w14:textId="77777777" w:rsidR="00C7270B" w:rsidRDefault="00C7270B" w:rsidP="00C7270B"/>
    <w:p w14:paraId="7C383CEC" w14:textId="77777777" w:rsidR="00232C79" w:rsidRDefault="00232C79"/>
    <w:sectPr w:rsidR="00232C79" w:rsidSect="00495B31">
      <w:footerReference w:type="even" r:id="rId9"/>
      <w:footerReference w:type="default" r:id="rId10"/>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A5576" w14:textId="77777777" w:rsidR="004833B1" w:rsidRDefault="004833B1">
      <w:r>
        <w:separator/>
      </w:r>
    </w:p>
  </w:endnote>
  <w:endnote w:type="continuationSeparator" w:id="0">
    <w:p w14:paraId="1EE35AC9" w14:textId="77777777" w:rsidR="004833B1" w:rsidRDefault="0048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7D62" w14:textId="77777777" w:rsidR="00D62E53" w:rsidRDefault="00C7270B"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6F041F" w14:textId="77777777" w:rsidR="00D62E53" w:rsidRDefault="00D62E53"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9D2AA" w14:textId="17B90F32" w:rsidR="00D62E53" w:rsidRDefault="00C7270B"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56AE">
      <w:rPr>
        <w:rStyle w:val="PageNumber"/>
        <w:noProof/>
      </w:rPr>
      <w:t>2</w:t>
    </w:r>
    <w:r>
      <w:rPr>
        <w:rStyle w:val="PageNumber"/>
      </w:rPr>
      <w:fldChar w:fldCharType="end"/>
    </w:r>
  </w:p>
  <w:p w14:paraId="168399B4" w14:textId="77777777" w:rsidR="00D62E53" w:rsidRDefault="00D62E53"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64C33" w14:textId="77777777" w:rsidR="004833B1" w:rsidRDefault="004833B1">
      <w:r>
        <w:separator/>
      </w:r>
    </w:p>
  </w:footnote>
  <w:footnote w:type="continuationSeparator" w:id="0">
    <w:p w14:paraId="132B5498" w14:textId="77777777" w:rsidR="004833B1" w:rsidRDefault="00483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F223D"/>
    <w:multiLevelType w:val="hybridMultilevel"/>
    <w:tmpl w:val="5156B0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A01326E"/>
    <w:multiLevelType w:val="hybridMultilevel"/>
    <w:tmpl w:val="CF547614"/>
    <w:lvl w:ilvl="0" w:tplc="41584154">
      <w:start w:val="1"/>
      <w:numFmt w:val="bullet"/>
      <w:lvlRestart w:val="0"/>
      <w:lvlText w:val=""/>
      <w:lvlJc w:val="left"/>
      <w:pPr>
        <w:ind w:left="0" w:firstLine="705"/>
      </w:pPr>
      <w:rPr>
        <w:u w:val="none"/>
      </w:rPr>
    </w:lvl>
    <w:lvl w:ilvl="1" w:tplc="AB321AAE">
      <w:numFmt w:val="decimal"/>
      <w:lvlText w:val=""/>
      <w:lvlJc w:val="left"/>
    </w:lvl>
    <w:lvl w:ilvl="2" w:tplc="FE8E4C02">
      <w:numFmt w:val="decimal"/>
      <w:lvlText w:val=""/>
      <w:lvlJc w:val="left"/>
    </w:lvl>
    <w:lvl w:ilvl="3" w:tplc="47748DF8">
      <w:numFmt w:val="decimal"/>
      <w:lvlText w:val=""/>
      <w:lvlJc w:val="left"/>
    </w:lvl>
    <w:lvl w:ilvl="4" w:tplc="D0E22BBC">
      <w:numFmt w:val="decimal"/>
      <w:lvlText w:val=""/>
      <w:lvlJc w:val="left"/>
    </w:lvl>
    <w:lvl w:ilvl="5" w:tplc="34C0076E">
      <w:numFmt w:val="decimal"/>
      <w:lvlText w:val=""/>
      <w:lvlJc w:val="left"/>
    </w:lvl>
    <w:lvl w:ilvl="6" w:tplc="63D20344">
      <w:numFmt w:val="decimal"/>
      <w:lvlText w:val=""/>
      <w:lvlJc w:val="left"/>
    </w:lvl>
    <w:lvl w:ilvl="7" w:tplc="97C2512A">
      <w:numFmt w:val="decimal"/>
      <w:lvlText w:val=""/>
      <w:lvlJc w:val="left"/>
    </w:lvl>
    <w:lvl w:ilvl="8" w:tplc="4148C26E">
      <w:numFmt w:val="decimal"/>
      <w:lvlText w:val=""/>
      <w:lvlJc w:val="left"/>
    </w:lvl>
  </w:abstractNum>
  <w:abstractNum w:abstractNumId="2" w15:restartNumberingAfterBreak="0">
    <w:nsid w:val="39FC2ED0"/>
    <w:multiLevelType w:val="hybridMultilevel"/>
    <w:tmpl w:val="424CCA26"/>
    <w:lvl w:ilvl="0" w:tplc="BF329CAA">
      <w:start w:val="1"/>
      <w:numFmt w:val="bullet"/>
      <w:lvlRestart w:val="0"/>
      <w:lvlText w:val=""/>
      <w:lvlJc w:val="left"/>
      <w:pPr>
        <w:ind w:left="0" w:firstLine="705"/>
      </w:pPr>
      <w:rPr>
        <w:u w:val="none"/>
      </w:rPr>
    </w:lvl>
    <w:lvl w:ilvl="1" w:tplc="C4E63856">
      <w:numFmt w:val="decimal"/>
      <w:lvlText w:val=""/>
      <w:lvlJc w:val="left"/>
    </w:lvl>
    <w:lvl w:ilvl="2" w:tplc="9A121660">
      <w:numFmt w:val="decimal"/>
      <w:lvlText w:val=""/>
      <w:lvlJc w:val="left"/>
    </w:lvl>
    <w:lvl w:ilvl="3" w:tplc="AC7EDA58">
      <w:numFmt w:val="decimal"/>
      <w:lvlText w:val=""/>
      <w:lvlJc w:val="left"/>
    </w:lvl>
    <w:lvl w:ilvl="4" w:tplc="E5A8251A">
      <w:numFmt w:val="decimal"/>
      <w:lvlText w:val=""/>
      <w:lvlJc w:val="left"/>
    </w:lvl>
    <w:lvl w:ilvl="5" w:tplc="BBF06750">
      <w:numFmt w:val="decimal"/>
      <w:lvlText w:val=""/>
      <w:lvlJc w:val="left"/>
    </w:lvl>
    <w:lvl w:ilvl="6" w:tplc="C7661CCC">
      <w:numFmt w:val="decimal"/>
      <w:lvlText w:val=""/>
      <w:lvlJc w:val="left"/>
    </w:lvl>
    <w:lvl w:ilvl="7" w:tplc="03983F88">
      <w:numFmt w:val="decimal"/>
      <w:lvlText w:val=""/>
      <w:lvlJc w:val="left"/>
    </w:lvl>
    <w:lvl w:ilvl="8" w:tplc="D32E4910">
      <w:numFmt w:val="decimal"/>
      <w:lvlText w:val=""/>
      <w:lvlJc w:val="left"/>
    </w:lvl>
  </w:abstractNum>
  <w:abstractNum w:abstractNumId="3" w15:restartNumberingAfterBreak="0">
    <w:nsid w:val="3B850C41"/>
    <w:multiLevelType w:val="hybridMultilevel"/>
    <w:tmpl w:val="93AE0614"/>
    <w:lvl w:ilvl="0" w:tplc="71C866DE">
      <w:start w:val="1"/>
      <w:numFmt w:val="bullet"/>
      <w:lvlRestart w:val="0"/>
      <w:lvlText w:val=""/>
      <w:lvlJc w:val="left"/>
      <w:pPr>
        <w:ind w:left="0" w:firstLine="705"/>
      </w:pPr>
      <w:rPr>
        <w:u w:val="none"/>
      </w:rPr>
    </w:lvl>
    <w:lvl w:ilvl="1" w:tplc="D9CE76E0">
      <w:numFmt w:val="decimal"/>
      <w:lvlText w:val=""/>
      <w:lvlJc w:val="left"/>
    </w:lvl>
    <w:lvl w:ilvl="2" w:tplc="CB228EBA">
      <w:numFmt w:val="decimal"/>
      <w:lvlText w:val=""/>
      <w:lvlJc w:val="left"/>
    </w:lvl>
    <w:lvl w:ilvl="3" w:tplc="17A2129E">
      <w:numFmt w:val="decimal"/>
      <w:lvlText w:val=""/>
      <w:lvlJc w:val="left"/>
    </w:lvl>
    <w:lvl w:ilvl="4" w:tplc="94EC8608">
      <w:numFmt w:val="decimal"/>
      <w:lvlText w:val=""/>
      <w:lvlJc w:val="left"/>
    </w:lvl>
    <w:lvl w:ilvl="5" w:tplc="4CCEE7F6">
      <w:numFmt w:val="decimal"/>
      <w:lvlText w:val=""/>
      <w:lvlJc w:val="left"/>
    </w:lvl>
    <w:lvl w:ilvl="6" w:tplc="6B8084D0">
      <w:numFmt w:val="decimal"/>
      <w:lvlText w:val=""/>
      <w:lvlJc w:val="left"/>
    </w:lvl>
    <w:lvl w:ilvl="7" w:tplc="AE4E7B3E">
      <w:numFmt w:val="decimal"/>
      <w:lvlText w:val=""/>
      <w:lvlJc w:val="left"/>
    </w:lvl>
    <w:lvl w:ilvl="8" w:tplc="9FCCF58E">
      <w:numFmt w:val="decimal"/>
      <w:lvlText w:val=""/>
      <w:lvlJc w:val="left"/>
    </w:lvl>
  </w:abstractNum>
  <w:abstractNum w:abstractNumId="4" w15:restartNumberingAfterBreak="0">
    <w:nsid w:val="5E522A22"/>
    <w:multiLevelType w:val="hybridMultilevel"/>
    <w:tmpl w:val="1D38727A"/>
    <w:lvl w:ilvl="0" w:tplc="3DBE1392">
      <w:start w:val="1"/>
      <w:numFmt w:val="bullet"/>
      <w:lvlRestart w:val="0"/>
      <w:lvlText w:val=""/>
      <w:lvlJc w:val="left"/>
      <w:pPr>
        <w:ind w:left="0" w:firstLine="705"/>
      </w:pPr>
      <w:rPr>
        <w:u w:val="none"/>
      </w:rPr>
    </w:lvl>
    <w:lvl w:ilvl="1" w:tplc="28C694A2">
      <w:numFmt w:val="decimal"/>
      <w:lvlText w:val=""/>
      <w:lvlJc w:val="left"/>
    </w:lvl>
    <w:lvl w:ilvl="2" w:tplc="B5CA8026">
      <w:numFmt w:val="decimal"/>
      <w:lvlText w:val=""/>
      <w:lvlJc w:val="left"/>
    </w:lvl>
    <w:lvl w:ilvl="3" w:tplc="C4660E32">
      <w:numFmt w:val="decimal"/>
      <w:lvlText w:val=""/>
      <w:lvlJc w:val="left"/>
    </w:lvl>
    <w:lvl w:ilvl="4" w:tplc="FAB0EE4A">
      <w:numFmt w:val="decimal"/>
      <w:lvlText w:val=""/>
      <w:lvlJc w:val="left"/>
    </w:lvl>
    <w:lvl w:ilvl="5" w:tplc="492473EC">
      <w:numFmt w:val="decimal"/>
      <w:lvlText w:val=""/>
      <w:lvlJc w:val="left"/>
    </w:lvl>
    <w:lvl w:ilvl="6" w:tplc="C92061DC">
      <w:numFmt w:val="decimal"/>
      <w:lvlText w:val=""/>
      <w:lvlJc w:val="left"/>
    </w:lvl>
    <w:lvl w:ilvl="7" w:tplc="CFA8FEBE">
      <w:numFmt w:val="decimal"/>
      <w:lvlText w:val=""/>
      <w:lvlJc w:val="left"/>
    </w:lvl>
    <w:lvl w:ilvl="8" w:tplc="48A8E3D8">
      <w:numFmt w:val="decimal"/>
      <w:lvlText w:val=""/>
      <w:lvlJc w:val="left"/>
    </w:lvl>
  </w:abstractNum>
  <w:abstractNum w:abstractNumId="5" w15:restartNumberingAfterBreak="0">
    <w:nsid w:val="5F8E1B71"/>
    <w:multiLevelType w:val="hybridMultilevel"/>
    <w:tmpl w:val="01CC524E"/>
    <w:lvl w:ilvl="0" w:tplc="F61AC466">
      <w:start w:val="1"/>
      <w:numFmt w:val="bullet"/>
      <w:lvlRestart w:val="0"/>
      <w:lvlText w:val=""/>
      <w:lvlJc w:val="left"/>
      <w:pPr>
        <w:ind w:left="0" w:firstLine="705"/>
      </w:pPr>
      <w:rPr>
        <w:u w:val="none"/>
      </w:rPr>
    </w:lvl>
    <w:lvl w:ilvl="1" w:tplc="EE827086">
      <w:numFmt w:val="decimal"/>
      <w:lvlText w:val=""/>
      <w:lvlJc w:val="left"/>
    </w:lvl>
    <w:lvl w:ilvl="2" w:tplc="60CCE8DC">
      <w:numFmt w:val="decimal"/>
      <w:lvlText w:val=""/>
      <w:lvlJc w:val="left"/>
    </w:lvl>
    <w:lvl w:ilvl="3" w:tplc="F1A85758">
      <w:numFmt w:val="decimal"/>
      <w:lvlText w:val=""/>
      <w:lvlJc w:val="left"/>
    </w:lvl>
    <w:lvl w:ilvl="4" w:tplc="341EECAA">
      <w:numFmt w:val="decimal"/>
      <w:lvlText w:val=""/>
      <w:lvlJc w:val="left"/>
    </w:lvl>
    <w:lvl w:ilvl="5" w:tplc="D1AEAA6A">
      <w:numFmt w:val="decimal"/>
      <w:lvlText w:val=""/>
      <w:lvlJc w:val="left"/>
    </w:lvl>
    <w:lvl w:ilvl="6" w:tplc="2F563AF4">
      <w:numFmt w:val="decimal"/>
      <w:lvlText w:val=""/>
      <w:lvlJc w:val="left"/>
    </w:lvl>
    <w:lvl w:ilvl="7" w:tplc="24B0D3B4">
      <w:numFmt w:val="decimal"/>
      <w:lvlText w:val=""/>
      <w:lvlJc w:val="left"/>
    </w:lvl>
    <w:lvl w:ilvl="8" w:tplc="2EB8C39C">
      <w:numFmt w:val="decimal"/>
      <w:lvlText w:val=""/>
      <w:lvlJc w:val="left"/>
    </w:lvl>
  </w:abstractNum>
  <w:abstractNum w:abstractNumId="6" w15:restartNumberingAfterBreak="0">
    <w:nsid w:val="6F793E01"/>
    <w:multiLevelType w:val="hybridMultilevel"/>
    <w:tmpl w:val="E96695C2"/>
    <w:lvl w:ilvl="0" w:tplc="971CB796">
      <w:start w:val="1"/>
      <w:numFmt w:val="bullet"/>
      <w:lvlRestart w:val="0"/>
      <w:lvlText w:val=""/>
      <w:lvlJc w:val="left"/>
      <w:pPr>
        <w:ind w:left="0" w:firstLine="705"/>
      </w:pPr>
      <w:rPr>
        <w:u w:val="none"/>
      </w:rPr>
    </w:lvl>
    <w:lvl w:ilvl="1" w:tplc="96A817B0">
      <w:numFmt w:val="decimal"/>
      <w:lvlText w:val=""/>
      <w:lvlJc w:val="left"/>
    </w:lvl>
    <w:lvl w:ilvl="2" w:tplc="1EBED522">
      <w:numFmt w:val="decimal"/>
      <w:lvlText w:val=""/>
      <w:lvlJc w:val="left"/>
    </w:lvl>
    <w:lvl w:ilvl="3" w:tplc="03DEA5A2">
      <w:numFmt w:val="decimal"/>
      <w:lvlText w:val=""/>
      <w:lvlJc w:val="left"/>
    </w:lvl>
    <w:lvl w:ilvl="4" w:tplc="E3CA7348">
      <w:numFmt w:val="decimal"/>
      <w:lvlText w:val=""/>
      <w:lvlJc w:val="left"/>
    </w:lvl>
    <w:lvl w:ilvl="5" w:tplc="1D06D90E">
      <w:numFmt w:val="decimal"/>
      <w:lvlText w:val=""/>
      <w:lvlJc w:val="left"/>
    </w:lvl>
    <w:lvl w:ilvl="6" w:tplc="A8403C9C">
      <w:numFmt w:val="decimal"/>
      <w:lvlText w:val=""/>
      <w:lvlJc w:val="left"/>
    </w:lvl>
    <w:lvl w:ilvl="7" w:tplc="B482523E">
      <w:numFmt w:val="decimal"/>
      <w:lvlText w:val=""/>
      <w:lvlJc w:val="left"/>
    </w:lvl>
    <w:lvl w:ilvl="8" w:tplc="97AE9AC0">
      <w:numFmt w:val="decimal"/>
      <w:lvlText w:val=""/>
      <w:lvlJc w:val="left"/>
    </w:lvl>
  </w:abstractNum>
  <w:num w:numId="1" w16cid:durableId="734861917">
    <w:abstractNumId w:val="5"/>
  </w:num>
  <w:num w:numId="2" w16cid:durableId="1074010152">
    <w:abstractNumId w:val="4"/>
  </w:num>
  <w:num w:numId="3" w16cid:durableId="793018302">
    <w:abstractNumId w:val="3"/>
  </w:num>
  <w:num w:numId="4" w16cid:durableId="623198710">
    <w:abstractNumId w:val="6"/>
  </w:num>
  <w:num w:numId="5" w16cid:durableId="412357612">
    <w:abstractNumId w:val="1"/>
  </w:num>
  <w:num w:numId="6" w16cid:durableId="661472524">
    <w:abstractNumId w:val="2"/>
  </w:num>
  <w:num w:numId="7" w16cid:durableId="36355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70B"/>
    <w:rsid w:val="001C2D1C"/>
    <w:rsid w:val="00232C79"/>
    <w:rsid w:val="00327E3A"/>
    <w:rsid w:val="003308B0"/>
    <w:rsid w:val="00336EFE"/>
    <w:rsid w:val="00364A95"/>
    <w:rsid w:val="004833B1"/>
    <w:rsid w:val="005C23F4"/>
    <w:rsid w:val="00607207"/>
    <w:rsid w:val="00612C6D"/>
    <w:rsid w:val="00750120"/>
    <w:rsid w:val="008856AE"/>
    <w:rsid w:val="00947E5D"/>
    <w:rsid w:val="00A1477C"/>
    <w:rsid w:val="00AA282C"/>
    <w:rsid w:val="00B34E72"/>
    <w:rsid w:val="00B46361"/>
    <w:rsid w:val="00BC06AE"/>
    <w:rsid w:val="00C7270B"/>
    <w:rsid w:val="00CE0875"/>
    <w:rsid w:val="00D62E53"/>
    <w:rsid w:val="00D9603E"/>
    <w:rsid w:val="00E86C1B"/>
    <w:rsid w:val="00FE7F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C86B"/>
  <w15:chartTrackingRefBased/>
  <w15:docId w15:val="{028C7A8F-3C7D-4766-932C-2AAF0622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70B"/>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7270B"/>
    <w:rPr>
      <w:i/>
      <w:iCs/>
    </w:rPr>
  </w:style>
  <w:style w:type="paragraph" w:styleId="Footer">
    <w:name w:val="footer"/>
    <w:basedOn w:val="Normal"/>
    <w:link w:val="FooterChar"/>
    <w:rsid w:val="00C7270B"/>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C7270B"/>
    <w:rPr>
      <w:rFonts w:eastAsia="Times New Roman" w:cs="Times New Roman"/>
      <w:szCs w:val="24"/>
      <w:lang w:val="en-GB"/>
    </w:rPr>
  </w:style>
  <w:style w:type="character" w:styleId="PageNumber">
    <w:name w:val="page number"/>
    <w:rsid w:val="00C7270B"/>
  </w:style>
  <w:style w:type="paragraph" w:customStyle="1" w:styleId="tv213">
    <w:name w:val="tv213"/>
    <w:basedOn w:val="Normal"/>
    <w:rsid w:val="00C7270B"/>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B46361"/>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BC06AE"/>
    <w:pPr>
      <w:ind w:firstLine="705"/>
      <w:contextualSpacing/>
      <w:jc w:val="both"/>
    </w:pPr>
    <w:rPr>
      <w:rFonts w:eastAsia="Times New Roman"/>
      <w:color w:val="333333"/>
      <w:sz w:val="28"/>
      <w:szCs w:val="20"/>
      <w:lang w:eastAsia="lv-LV"/>
    </w:rPr>
  </w:style>
  <w:style w:type="character" w:customStyle="1" w:styleId="fontsize2">
    <w:name w:val="fontsize2"/>
    <w:basedOn w:val="DefaultParagraphFont"/>
    <w:rsid w:val="00CE0875"/>
  </w:style>
  <w:style w:type="character" w:styleId="Hyperlink">
    <w:name w:val="Hyperlink"/>
    <w:basedOn w:val="DefaultParagraphFont"/>
    <w:uiPriority w:val="99"/>
    <w:semiHidden/>
    <w:unhideWhenUsed/>
    <w:rsid w:val="00CE0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01892">
      <w:bodyDiv w:val="1"/>
      <w:marLeft w:val="0"/>
      <w:marRight w:val="0"/>
      <w:marTop w:val="0"/>
      <w:marBottom w:val="0"/>
      <w:divBdr>
        <w:top w:val="none" w:sz="0" w:space="0" w:color="auto"/>
        <w:left w:val="none" w:sz="0" w:space="0" w:color="auto"/>
        <w:bottom w:val="none" w:sz="0" w:space="0" w:color="auto"/>
        <w:right w:val="none" w:sz="0" w:space="0" w:color="auto"/>
      </w:divBdr>
    </w:div>
    <w:div w:id="197158972">
      <w:bodyDiv w:val="1"/>
      <w:marLeft w:val="0"/>
      <w:marRight w:val="0"/>
      <w:marTop w:val="0"/>
      <w:marBottom w:val="0"/>
      <w:divBdr>
        <w:top w:val="none" w:sz="0" w:space="0" w:color="auto"/>
        <w:left w:val="none" w:sz="0" w:space="0" w:color="auto"/>
        <w:bottom w:val="none" w:sz="0" w:space="0" w:color="auto"/>
        <w:right w:val="none" w:sz="0" w:space="0" w:color="auto"/>
      </w:divBdr>
    </w:div>
    <w:div w:id="574359318">
      <w:bodyDiv w:val="1"/>
      <w:marLeft w:val="0"/>
      <w:marRight w:val="0"/>
      <w:marTop w:val="0"/>
      <w:marBottom w:val="0"/>
      <w:divBdr>
        <w:top w:val="none" w:sz="0" w:space="0" w:color="auto"/>
        <w:left w:val="none" w:sz="0" w:space="0" w:color="auto"/>
        <w:bottom w:val="none" w:sz="0" w:space="0" w:color="auto"/>
        <w:right w:val="none" w:sz="0" w:space="0" w:color="auto"/>
      </w:divBdr>
    </w:div>
    <w:div w:id="122572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8057" TargetMode="External"/><Relationship Id="rId3" Type="http://schemas.openxmlformats.org/officeDocument/2006/relationships/settings" Target="settings.xml"/><Relationship Id="rId7" Type="http://schemas.openxmlformats.org/officeDocument/2006/relationships/hyperlink" Target="https://likumi.lv/ta/id/580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4845</Words>
  <Characters>2763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Zvaigzne</dc:creator>
  <cp:keywords/>
  <dc:description/>
  <cp:lastModifiedBy>Žanete Zvaigzne</cp:lastModifiedBy>
  <cp:revision>6</cp:revision>
  <dcterms:created xsi:type="dcterms:W3CDTF">2023-11-17T16:10:00Z</dcterms:created>
  <dcterms:modified xsi:type="dcterms:W3CDTF">2023-11-22T10:53:00Z</dcterms:modified>
</cp:coreProperties>
</file>