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35D25" w:rsidRDefault="00E35D25" w:rsidP="00E35D25">
      <w:pPr>
        <w:rPr>
          <w:rFonts w:eastAsia="Times New Roman"/>
          <w:lang w:val="en-US"/>
        </w:rPr>
      </w:pPr>
      <w:r>
        <w:rPr>
          <w:rFonts w:eastAsia="Times New Roman"/>
          <w:b/>
          <w:bCs/>
          <w:lang w:val="en-US"/>
        </w:rPr>
        <w:t>From:</w:t>
      </w:r>
      <w:r>
        <w:rPr>
          <w:rFonts w:eastAsia="Times New Roman"/>
          <w:lang w:val="en-US"/>
        </w:rPr>
        <w:t xml:space="preserve"> Ieva </w:t>
      </w:r>
      <w:proofErr w:type="spellStart"/>
      <w:r>
        <w:rPr>
          <w:rFonts w:eastAsia="Times New Roman"/>
          <w:lang w:val="en-US"/>
        </w:rPr>
        <w:t>Zuntmane</w:t>
      </w:r>
      <w:proofErr w:type="spellEnd"/>
      <w:r>
        <w:rPr>
          <w:rFonts w:eastAsia="Times New Roman"/>
          <w:lang w:val="en-US"/>
        </w:rPr>
        <w:t xml:space="preserve"> &lt;Ieva.Zuntmane@president.lv&gt; </w:t>
      </w:r>
      <w:r>
        <w:rPr>
          <w:rFonts w:eastAsia="Times New Roman"/>
          <w:lang w:val="en-US"/>
        </w:rPr>
        <w:br/>
      </w:r>
      <w:r>
        <w:rPr>
          <w:rFonts w:eastAsia="Times New Roman"/>
          <w:b/>
          <w:bCs/>
          <w:lang w:val="en-US"/>
        </w:rPr>
        <w:t>Sent:</w:t>
      </w:r>
      <w:r>
        <w:rPr>
          <w:rFonts w:eastAsia="Times New Roman"/>
          <w:lang w:val="en-US"/>
        </w:rPr>
        <w:t xml:space="preserve"> Tuesday, July 14, 2020 8:24 PM</w:t>
      </w:r>
      <w:r>
        <w:rPr>
          <w:rFonts w:eastAsia="Times New Roman"/>
          <w:lang w:val="en-US"/>
        </w:rPr>
        <w:br/>
      </w:r>
      <w:r>
        <w:rPr>
          <w:rFonts w:eastAsia="Times New Roman"/>
          <w:b/>
          <w:bCs/>
          <w:lang w:val="en-US"/>
        </w:rPr>
        <w:t>To:</w:t>
      </w:r>
      <w:r>
        <w:rPr>
          <w:rFonts w:eastAsia="Times New Roman"/>
          <w:lang w:val="en-US"/>
        </w:rPr>
        <w:t xml:space="preserve"> Valsts Kanceleja &lt;vk@mk.gov.lv&gt;; </w:t>
      </w:r>
      <w:proofErr w:type="spellStart"/>
      <w:r>
        <w:rPr>
          <w:rFonts w:eastAsia="Times New Roman"/>
          <w:lang w:val="en-US"/>
        </w:rPr>
        <w:t>Kristīne</w:t>
      </w:r>
      <w:proofErr w:type="spellEnd"/>
      <w:r>
        <w:rPr>
          <w:rFonts w:eastAsia="Times New Roman"/>
          <w:lang w:val="en-US"/>
        </w:rPr>
        <w:t xml:space="preserve"> Stone &lt;Kristine.Stone@mk.gov.lv&gt;</w:t>
      </w:r>
      <w:r>
        <w:rPr>
          <w:rFonts w:eastAsia="Times New Roman"/>
          <w:lang w:val="en-US"/>
        </w:rPr>
        <w:br/>
      </w:r>
      <w:r>
        <w:rPr>
          <w:rFonts w:eastAsia="Times New Roman"/>
          <w:b/>
          <w:bCs/>
          <w:lang w:val="en-US"/>
        </w:rPr>
        <w:t>Cc:</w:t>
      </w:r>
      <w:r>
        <w:rPr>
          <w:rFonts w:eastAsia="Times New Roman"/>
          <w:lang w:val="en-US"/>
        </w:rPr>
        <w:t xml:space="preserve"> Latvijas Valsts </w:t>
      </w:r>
      <w:proofErr w:type="spellStart"/>
      <w:r>
        <w:rPr>
          <w:rFonts w:eastAsia="Times New Roman"/>
          <w:lang w:val="en-US"/>
        </w:rPr>
        <w:t>prezidenta</w:t>
      </w:r>
      <w:proofErr w:type="spellEnd"/>
      <w:r>
        <w:rPr>
          <w:rFonts w:eastAsia="Times New Roman"/>
          <w:lang w:val="en-US"/>
        </w:rPr>
        <w:t xml:space="preserve"> </w:t>
      </w:r>
      <w:proofErr w:type="spellStart"/>
      <w:r>
        <w:rPr>
          <w:rFonts w:eastAsia="Times New Roman"/>
          <w:lang w:val="en-US"/>
        </w:rPr>
        <w:t>kanceleja</w:t>
      </w:r>
      <w:proofErr w:type="spellEnd"/>
      <w:r>
        <w:rPr>
          <w:rFonts w:eastAsia="Times New Roman"/>
          <w:lang w:val="en-US"/>
        </w:rPr>
        <w:t xml:space="preserve"> &lt;info@president.lv&gt;; Laila </w:t>
      </w:r>
      <w:proofErr w:type="spellStart"/>
      <w:r>
        <w:rPr>
          <w:rFonts w:eastAsia="Times New Roman"/>
          <w:lang w:val="en-US"/>
        </w:rPr>
        <w:t>Jurcēna</w:t>
      </w:r>
      <w:proofErr w:type="spellEnd"/>
      <w:r>
        <w:rPr>
          <w:rFonts w:eastAsia="Times New Roman"/>
          <w:lang w:val="en-US"/>
        </w:rPr>
        <w:t xml:space="preserve"> &lt;Laila.Jurcena@president.lv&gt;</w:t>
      </w:r>
      <w:r>
        <w:rPr>
          <w:rFonts w:eastAsia="Times New Roman"/>
          <w:lang w:val="en-US"/>
        </w:rPr>
        <w:br/>
      </w:r>
      <w:r>
        <w:rPr>
          <w:rFonts w:eastAsia="Times New Roman"/>
          <w:b/>
          <w:bCs/>
          <w:lang w:val="en-US"/>
        </w:rPr>
        <w:t>Subject:</w:t>
      </w:r>
      <w:r>
        <w:rPr>
          <w:rFonts w:eastAsia="Times New Roman"/>
          <w:lang w:val="en-US"/>
        </w:rPr>
        <w:t xml:space="preserve"> RE: TAP VSS-64 </w:t>
      </w:r>
      <w:proofErr w:type="spellStart"/>
      <w:r>
        <w:rPr>
          <w:rFonts w:eastAsia="Times New Roman"/>
          <w:lang w:val="en-US"/>
        </w:rPr>
        <w:t>precizētais</w:t>
      </w:r>
      <w:proofErr w:type="spellEnd"/>
      <w:r>
        <w:rPr>
          <w:rFonts w:eastAsia="Times New Roman"/>
          <w:lang w:val="en-US"/>
        </w:rPr>
        <w:t xml:space="preserve"> </w:t>
      </w:r>
      <w:proofErr w:type="spellStart"/>
      <w:r>
        <w:rPr>
          <w:rFonts w:eastAsia="Times New Roman"/>
          <w:lang w:val="en-US"/>
        </w:rPr>
        <w:t>piecu</w:t>
      </w:r>
      <w:proofErr w:type="spellEnd"/>
      <w:r>
        <w:rPr>
          <w:rFonts w:eastAsia="Times New Roman"/>
          <w:lang w:val="en-US"/>
        </w:rPr>
        <w:t xml:space="preserve"> </w:t>
      </w:r>
      <w:proofErr w:type="spellStart"/>
      <w:r>
        <w:rPr>
          <w:rFonts w:eastAsia="Times New Roman"/>
          <w:lang w:val="en-US"/>
        </w:rPr>
        <w:t>darbdienu</w:t>
      </w:r>
      <w:proofErr w:type="spellEnd"/>
      <w:r>
        <w:rPr>
          <w:rFonts w:eastAsia="Times New Roman"/>
          <w:lang w:val="en-US"/>
        </w:rPr>
        <w:t xml:space="preserve"> </w:t>
      </w:r>
      <w:proofErr w:type="spellStart"/>
      <w:r>
        <w:rPr>
          <w:rFonts w:eastAsia="Times New Roman"/>
          <w:lang w:val="en-US"/>
        </w:rPr>
        <w:t>saskaņošanai</w:t>
      </w:r>
      <w:proofErr w:type="spellEnd"/>
      <w:r>
        <w:rPr>
          <w:rFonts w:eastAsia="Times New Roman"/>
          <w:lang w:val="en-US"/>
        </w:rPr>
        <w:br/>
      </w:r>
      <w:r>
        <w:rPr>
          <w:rFonts w:eastAsia="Times New Roman"/>
          <w:b/>
          <w:bCs/>
          <w:lang w:val="en-US"/>
        </w:rPr>
        <w:t>Importance:</w:t>
      </w:r>
      <w:r>
        <w:rPr>
          <w:rFonts w:eastAsia="Times New Roman"/>
          <w:lang w:val="en-US"/>
        </w:rPr>
        <w:t xml:space="preserve"> High</w:t>
      </w:r>
    </w:p>
    <w:p w:rsidR="00E35D25" w:rsidRDefault="00E35D25" w:rsidP="00E35D25"/>
    <w:p w:rsidR="00E35D25" w:rsidRDefault="00E35D25" w:rsidP="00E35D25">
      <w:pPr>
        <w:rPr>
          <w:rFonts w:ascii="CentSchbook TL" w:hAnsi="CentSchbook TL"/>
          <w:lang w:eastAsia="en-US"/>
        </w:rPr>
      </w:pPr>
      <w:r>
        <w:rPr>
          <w:rFonts w:ascii="CentSchbook TL" w:hAnsi="CentSchbook TL"/>
          <w:lang w:eastAsia="en-US"/>
        </w:rPr>
        <w:t>Labdien!</w:t>
      </w:r>
    </w:p>
    <w:p w:rsidR="00E35D25" w:rsidRDefault="00E35D25" w:rsidP="00E35D25">
      <w:pPr>
        <w:rPr>
          <w:rFonts w:ascii="CentSchbook TL" w:hAnsi="CentSchbook TL"/>
          <w:lang w:eastAsia="en-US"/>
        </w:rPr>
      </w:pPr>
    </w:p>
    <w:p w:rsidR="00E35D25" w:rsidRDefault="00E35D25" w:rsidP="00E35D25">
      <w:pPr>
        <w:jc w:val="both"/>
        <w:rPr>
          <w:rFonts w:ascii="CentSchbook TL" w:hAnsi="CentSchbook TL"/>
          <w:lang w:eastAsia="en-US"/>
        </w:rPr>
      </w:pPr>
      <w:r>
        <w:rPr>
          <w:rFonts w:ascii="CentSchbook TL" w:hAnsi="CentSchbook TL"/>
          <w:lang w:eastAsia="en-US"/>
        </w:rPr>
        <w:t xml:space="preserve">Lūdzam ņemt vērā šo e-pastu attiecībā uz Valsts prezidenta kancelejas viedokli par likumprojektu </w:t>
      </w:r>
      <w:r>
        <w:rPr>
          <w:rFonts w:ascii="Century Schoolbook" w:hAnsi="Century Schoolbook"/>
          <w:sz w:val="24"/>
          <w:szCs w:val="24"/>
          <w:lang w:eastAsia="en-US"/>
        </w:rPr>
        <w:t>“Valsts un pašvaldību institūciju amatpersonu un darbinieku atlīdzības likums”. Esam sākotnējo viedokli papildinājuši. Atvainojamies par sagādātajām neērtībām!</w:t>
      </w:r>
    </w:p>
    <w:p w:rsidR="00E35D25" w:rsidRDefault="00E35D25" w:rsidP="00E35D25">
      <w:pPr>
        <w:jc w:val="both"/>
        <w:rPr>
          <w:rFonts w:ascii="Century Schoolbook" w:hAnsi="Century Schoolbook"/>
          <w:sz w:val="24"/>
          <w:szCs w:val="24"/>
          <w:lang w:eastAsia="en-US"/>
        </w:rPr>
      </w:pPr>
    </w:p>
    <w:p w:rsidR="00E35D25" w:rsidRDefault="00E35D25" w:rsidP="00E35D25">
      <w:pPr>
        <w:jc w:val="both"/>
        <w:rPr>
          <w:rFonts w:ascii="Century Schoolbook" w:hAnsi="Century Schoolbook"/>
          <w:sz w:val="24"/>
          <w:szCs w:val="24"/>
          <w:lang w:eastAsia="en-US"/>
        </w:rPr>
      </w:pPr>
      <w:r>
        <w:rPr>
          <w:rFonts w:ascii="Century Schoolbook" w:hAnsi="Century Schoolbook"/>
          <w:sz w:val="24"/>
          <w:szCs w:val="24"/>
          <w:lang w:eastAsia="en-US"/>
        </w:rPr>
        <w:t>Latvijas Valsts prezidenta kanceleja (turpmāk – Kanceleja) ir saņēmusi precizēto likumprojektu “Valsts un pašvaldību institūciju amatpersonu un darbinieku atlīdzības likums” (VSS-64), tā pielikumu, anotāciju un izziņu par atzinumos sniegtajiem iebildumiem (turpmāk – Likumprojekts).</w:t>
      </w:r>
    </w:p>
    <w:p w:rsidR="00E35D25" w:rsidRDefault="00E35D25" w:rsidP="00E35D25">
      <w:pPr>
        <w:jc w:val="both"/>
        <w:rPr>
          <w:rFonts w:ascii="Century Schoolbook" w:hAnsi="Century Schoolbook"/>
          <w:sz w:val="24"/>
          <w:szCs w:val="24"/>
          <w:lang w:eastAsia="en-US"/>
        </w:rPr>
      </w:pPr>
    </w:p>
    <w:p w:rsidR="00E35D25" w:rsidRDefault="00E35D25" w:rsidP="00E35D25">
      <w:pPr>
        <w:jc w:val="both"/>
        <w:rPr>
          <w:rFonts w:ascii="Century Schoolbook" w:hAnsi="Century Schoolbook"/>
          <w:sz w:val="24"/>
          <w:szCs w:val="24"/>
          <w:lang w:eastAsia="en-US"/>
        </w:rPr>
      </w:pPr>
      <w:r>
        <w:rPr>
          <w:rFonts w:ascii="Century Schoolbook" w:hAnsi="Century Schoolbook"/>
          <w:sz w:val="24"/>
          <w:szCs w:val="24"/>
          <w:lang w:eastAsia="en-US"/>
        </w:rPr>
        <w:t xml:space="preserve">Kanceleja ir iepazinusies ar precizēto Likumprojektu. </w:t>
      </w:r>
    </w:p>
    <w:p w:rsidR="00E35D25" w:rsidRDefault="00E35D25" w:rsidP="00E35D25">
      <w:pPr>
        <w:jc w:val="both"/>
        <w:rPr>
          <w:rFonts w:ascii="Century Schoolbook" w:hAnsi="Century Schoolbook"/>
          <w:sz w:val="24"/>
          <w:szCs w:val="24"/>
          <w:lang w:eastAsia="en-US"/>
        </w:rPr>
      </w:pPr>
    </w:p>
    <w:p w:rsidR="00E35D25" w:rsidRDefault="00E35D25" w:rsidP="00E35D25">
      <w:pPr>
        <w:jc w:val="both"/>
        <w:rPr>
          <w:rFonts w:ascii="Century Schoolbook" w:hAnsi="Century Schoolbook"/>
          <w:sz w:val="24"/>
          <w:szCs w:val="24"/>
          <w:lang w:eastAsia="en-US"/>
        </w:rPr>
      </w:pPr>
      <w:r>
        <w:rPr>
          <w:rFonts w:ascii="Century Schoolbook" w:hAnsi="Century Schoolbook"/>
          <w:sz w:val="24"/>
          <w:szCs w:val="24"/>
          <w:lang w:eastAsia="en-US"/>
        </w:rPr>
        <w:t>Kancelejas viedoklis par precizētajiem dokumentiem ir šāds:</w:t>
      </w:r>
    </w:p>
    <w:p w:rsidR="00E35D25" w:rsidRDefault="00E35D25" w:rsidP="00E35D25">
      <w:pPr>
        <w:numPr>
          <w:ilvl w:val="0"/>
          <w:numId w:val="1"/>
        </w:numPr>
        <w:jc w:val="both"/>
        <w:rPr>
          <w:rFonts w:ascii="Century Schoolbook" w:eastAsia="Times New Roman" w:hAnsi="Century Schoolbook"/>
          <w:sz w:val="24"/>
          <w:szCs w:val="24"/>
          <w:lang w:eastAsia="en-US"/>
        </w:rPr>
      </w:pPr>
      <w:r>
        <w:rPr>
          <w:rFonts w:ascii="Century Schoolbook" w:eastAsia="Times New Roman" w:hAnsi="Century Schoolbook"/>
          <w:sz w:val="24"/>
          <w:szCs w:val="24"/>
          <w:lang w:eastAsia="en-US"/>
        </w:rPr>
        <w:t>uzturam iebildumus par Likumprojekta 11. pantu – Valsts prezidenta mēnešalga. Aizvien uzskatām, ka, paredzot vienādu mēnešalgu gan Valsts prezidentam, gan Saeimas priekšsēdētājam, gan Ministru prezidentam, kā arī Satversmes tiesas priekšsēdētājam, attiecībā uz Valsts prezidentu saistībā Valsts prezidenta mēnešalgas apmēra noteikšanu netiek nodrošināts ne Likumprojekta mērķis, ne arī varas atzaru un hierarhijas principa ievērošana. Šajā gadījumā pilnībā nav izvērtēta Latvijas Republikas Satversmē noteiktā Valsts prezidenta kompetence un atbildība. Valsts prezidents ir augstākā amatpersona Latvijas Republikā, tāpēc, ņemot vērā Likumprojekta anotācijā deklarēto varas atzaru un hierarhijas principa ievērošanu, attiecīgi būtu jānosaka, ka Valsts prezidenta mēnešalga vismaz simboliski par 5 % ir augstāka nekā pārējām valsts augstākajām amatpersonām.</w:t>
      </w:r>
    </w:p>
    <w:p w:rsidR="00E35D25" w:rsidRDefault="00E35D25" w:rsidP="00E35D25">
      <w:pPr>
        <w:ind w:left="720"/>
        <w:jc w:val="both"/>
        <w:rPr>
          <w:rFonts w:ascii="Century Schoolbook" w:hAnsi="Century Schoolbook"/>
          <w:sz w:val="24"/>
          <w:szCs w:val="24"/>
          <w:lang w:eastAsia="en-US"/>
        </w:rPr>
      </w:pPr>
      <w:r>
        <w:rPr>
          <w:rFonts w:ascii="Century Schoolbook" w:hAnsi="Century Schoolbook"/>
          <w:sz w:val="24"/>
          <w:szCs w:val="24"/>
          <w:lang w:eastAsia="en-US"/>
        </w:rPr>
        <w:t xml:space="preserve">Papildus norādām, ka, apstiprinot Valsts prezidenta mēnešalgas koeficientu 6,548, kas piemērojams bāzes mēnešalgas apmēram, Valsts prezidenta mēnešalgas apmērs tiek samazināts. Atbilstoši Likumprojekta anotācijā minētajam (anotācijas 23. lapaspuse), ņemot vērā bāzes algas apmēru 2020. gadam, skalas koeficienti, pārvērsti absolūtos skaitļos, veido 17. mēnešalgas grupas maksimālo mēnešalgu 5909,00 EUR. Saskaņā ar likuma “Par Valsts prezidenta darbības nodrošināšanu” 1. panta pirmo un otro daļu Valsts prezidenta atalgojumu nosaka Saeima, pieņemot ikgadējo valsts budžetu un “reiz noteikto Valsts prezidenta atalgojumu nedrīkst samazināt laikā, uz kuru Valsts prezidents ievēlēts”. Saskaņā ar pieņemto ikgadējo valsts budžetu 2020. gadam Valsts prezidenta mēnešalga ir noteikta 5960,00 EUR apmērā. Līdz ar to, apstiprinot Valsts prezidenta mēnešalgas koeficientu 6,548, tiek samazinātā Valsts prezidenta </w:t>
      </w:r>
      <w:r>
        <w:rPr>
          <w:rFonts w:ascii="Century Schoolbook" w:hAnsi="Century Schoolbook"/>
          <w:sz w:val="24"/>
          <w:szCs w:val="24"/>
          <w:lang w:eastAsia="en-US"/>
        </w:rPr>
        <w:lastRenderedPageBreak/>
        <w:t xml:space="preserve">mēnešalga, kas ir pretrunā ar speciālo tiesību normu – likuma “Par Valsts prezidenta darbības nodrošināšanu”  </w:t>
      </w:r>
      <w:proofErr w:type="gramStart"/>
      <w:r>
        <w:rPr>
          <w:rFonts w:ascii="Century Schoolbook" w:hAnsi="Century Schoolbook"/>
          <w:sz w:val="24"/>
          <w:szCs w:val="24"/>
          <w:lang w:eastAsia="en-US"/>
        </w:rPr>
        <w:t>1.panta</w:t>
      </w:r>
      <w:proofErr w:type="gramEnd"/>
      <w:r>
        <w:rPr>
          <w:rFonts w:ascii="Century Schoolbook" w:hAnsi="Century Schoolbook"/>
          <w:sz w:val="24"/>
          <w:szCs w:val="24"/>
          <w:lang w:eastAsia="en-US"/>
        </w:rPr>
        <w:t xml:space="preserve"> otro daļu.</w:t>
      </w:r>
    </w:p>
    <w:p w:rsidR="00E35D25" w:rsidRDefault="00E35D25" w:rsidP="00E35D25">
      <w:pPr>
        <w:numPr>
          <w:ilvl w:val="0"/>
          <w:numId w:val="1"/>
        </w:numPr>
        <w:jc w:val="both"/>
        <w:rPr>
          <w:rFonts w:ascii="Century Schoolbook" w:eastAsia="Times New Roman" w:hAnsi="Century Schoolbook"/>
          <w:sz w:val="24"/>
          <w:szCs w:val="24"/>
          <w:lang w:eastAsia="en-US"/>
        </w:rPr>
      </w:pPr>
      <w:r>
        <w:rPr>
          <w:rFonts w:ascii="Century Schoolbook" w:eastAsia="Times New Roman" w:hAnsi="Century Schoolbook"/>
          <w:sz w:val="24"/>
          <w:szCs w:val="24"/>
          <w:lang w:eastAsia="en-US"/>
        </w:rPr>
        <w:t>precizētajā Likumprojektā nav ņemts vērā Kancelejas priekšlikums Likumprojektā noteikt Valsts prezidenta laulātā veselības apdrošināšanu. Šis priekšlikums ir vērtēts kopā ar pārējiem Kancelejas priekšlikumiem par Valsts prezidenta laulātā sociālo nodrošinājumu, un kā arguments šī priekšlikuma vērā neņemšanai ir norādīts, ka “Valsts un pašvaldību institūciju amatpersonu un darbinieku atlīdzības likuma mērķis ir noregulēt atlīdzības noteikšanas kārtību valsts un pašvaldību institūcijās.”</w:t>
      </w:r>
      <w:r>
        <w:rPr>
          <w:rFonts w:ascii="Century Schoolbook" w:eastAsia="Times New Roman" w:hAnsi="Century Schoolbook"/>
          <w:i/>
          <w:iCs/>
          <w:sz w:val="24"/>
          <w:szCs w:val="24"/>
          <w:lang w:eastAsia="en-US"/>
        </w:rPr>
        <w:t xml:space="preserve">  </w:t>
      </w:r>
      <w:r>
        <w:rPr>
          <w:rFonts w:ascii="Century Schoolbook" w:eastAsia="Times New Roman" w:hAnsi="Century Schoolbook"/>
          <w:sz w:val="24"/>
          <w:szCs w:val="24"/>
          <w:lang w:eastAsia="en-US"/>
        </w:rPr>
        <w:t>Tomēr gribam vērst uzmanību, ka Likumprojektā ir noteikts regulējums, kas skar laulātā veselības apdrošināšanas izdevumu kompensēšanu diplomātam, diplomātiskā un konsulārā dienesta amatpersonai (darbiniekam), specializētajam atašejam, prokuroram, sakaru virsniekam, karavīram, valsts tiešās pārvaldes amatpersonai (darbiniekam) vai valsts drošības iestādes amatpersonai (darbiniekam) (Likumprojekta 61.panta trešā daļa). Laulāto veselības apdrošināšanu šajā gadījumā nodrošina Ārlietu ministrija (Likumprojekta 62.panta astotā daļa).</w:t>
      </w:r>
    </w:p>
    <w:p w:rsidR="00E35D25" w:rsidRDefault="00E35D25" w:rsidP="00E35D25">
      <w:pPr>
        <w:pStyle w:val="ListParagraph"/>
        <w:jc w:val="both"/>
        <w:rPr>
          <w:rFonts w:ascii="Century Schoolbook" w:hAnsi="Century Schoolbook"/>
          <w:sz w:val="24"/>
          <w:szCs w:val="24"/>
        </w:rPr>
      </w:pPr>
      <w:r>
        <w:rPr>
          <w:rFonts w:ascii="Century Schoolbook" w:hAnsi="Century Schoolbook"/>
          <w:sz w:val="24"/>
          <w:szCs w:val="24"/>
        </w:rPr>
        <w:t xml:space="preserve">Kanceleja uzskata, ka ir jābūt analoģiskam regulējumam attiecībā uz Valsts prezidentu un viņa laulātā veselības apdrošināšanu. Likumprojekts būtu papildināms ar tiesību normām, kas nosaka, ka Valsts prezidentam tiek kompensēti izdevumi par laulātā veselības apdrošināšanu un to nodrošina Latvijas Valsts prezidenta kanceleja, ņemot vērā Valsts prezidenta darbību un no Latvijas Republikas Satversmes 41. panta izrietošo Valsts Prezidenta pienākumu reprezentēt valsti starptautiski, kā arī to, ka vispārpieņemtās </w:t>
      </w:r>
      <w:proofErr w:type="spellStart"/>
      <w:r>
        <w:rPr>
          <w:rFonts w:ascii="Century Schoolbook" w:hAnsi="Century Schoolbook"/>
          <w:sz w:val="24"/>
          <w:szCs w:val="24"/>
        </w:rPr>
        <w:t>protokolārās</w:t>
      </w:r>
      <w:proofErr w:type="spellEnd"/>
      <w:r>
        <w:rPr>
          <w:rFonts w:ascii="Century Schoolbook" w:hAnsi="Century Schoolbook"/>
          <w:sz w:val="24"/>
          <w:szCs w:val="24"/>
        </w:rPr>
        <w:t xml:space="preserve"> normas  paredz Valsts prezidenta laulātā līdzdalību gan Latvijā, gan ārpus valsts notiekošajos pasākumos. Vienīgi Valsts prezidenta laulātajam saskaņā ar vēsturiskām </w:t>
      </w:r>
      <w:proofErr w:type="spellStart"/>
      <w:r>
        <w:rPr>
          <w:rFonts w:ascii="Century Schoolbook" w:hAnsi="Century Schoolbook"/>
          <w:sz w:val="24"/>
          <w:szCs w:val="24"/>
        </w:rPr>
        <w:t>protokolārajām</w:t>
      </w:r>
      <w:proofErr w:type="spellEnd"/>
      <w:r>
        <w:rPr>
          <w:rFonts w:ascii="Century Schoolbook" w:hAnsi="Century Schoolbook"/>
          <w:sz w:val="24"/>
          <w:szCs w:val="24"/>
        </w:rPr>
        <w:t xml:space="preserve"> tradīcijām ir īpašs statuss, veidojot neformālus, valstiski nozīmīgus kontaktus, pastāvīgi iesaistoties sociāla rakstura pienākumos – patronāžu veikšanā, labdarības un sabiedrību izglītojošos pasākumos.</w:t>
      </w:r>
    </w:p>
    <w:p w:rsidR="00E35D25" w:rsidRDefault="00E35D25" w:rsidP="00E35D25">
      <w:pPr>
        <w:pStyle w:val="ListParagraph"/>
        <w:numPr>
          <w:ilvl w:val="0"/>
          <w:numId w:val="1"/>
        </w:numPr>
        <w:jc w:val="both"/>
        <w:rPr>
          <w:rFonts w:ascii="Century Schoolbook" w:eastAsia="Times New Roman" w:hAnsi="Century Schoolbook"/>
          <w:sz w:val="24"/>
          <w:szCs w:val="24"/>
        </w:rPr>
      </w:pPr>
      <w:r>
        <w:rPr>
          <w:rFonts w:ascii="Century Schoolbook" w:eastAsia="Times New Roman" w:hAnsi="Century Schoolbook"/>
          <w:sz w:val="24"/>
          <w:szCs w:val="24"/>
        </w:rPr>
        <w:t xml:space="preserve">Likumprojekta 62. panta otrajā daļā ir noteikts, ka </w:t>
      </w:r>
      <w:bookmarkStart w:id="0" w:name="_Hlk45010562"/>
      <w:r>
        <w:rPr>
          <w:rFonts w:ascii="Century Schoolbook" w:eastAsia="Times New Roman" w:hAnsi="Century Schoolbook"/>
          <w:sz w:val="24"/>
          <w:szCs w:val="24"/>
        </w:rPr>
        <w:t>“amatpersonas (darbinieka) veselības apdrošināšanas prēmija nedrīkst pārsniegt normatīvajos aktos par iedzīvotāju ienākuma nodokli noteikto apmēru. Ja apdrošināšanas prēmija pārsniedz minēto apmēru, amatpersona (darbinieks) sedz prēmiju starpību, izņemot šā panta astotajā daļā minētā amatpersona (darbinieks)”.</w:t>
      </w:r>
      <w:bookmarkEnd w:id="0"/>
      <w:r>
        <w:rPr>
          <w:rFonts w:ascii="Century Schoolbook" w:eastAsia="Times New Roman" w:hAnsi="Century Schoolbook"/>
          <w:sz w:val="24"/>
          <w:szCs w:val="24"/>
        </w:rPr>
        <w:t xml:space="preserve"> Uzskatām, ka izņēmums būtu jāattiecina arī uz Valsts prezidenta un viņa laulātā veselības apdrošināšanu, ņemot vērā  Valsts prezidenta kompetenci, statusu, amata pienākumus un dalību gan nacionālos, gan starptautiskos pasākumos un no </w:t>
      </w:r>
      <w:proofErr w:type="spellStart"/>
      <w:r>
        <w:rPr>
          <w:rFonts w:ascii="Century Schoolbook" w:eastAsia="Times New Roman" w:hAnsi="Century Schoolbook"/>
          <w:sz w:val="24"/>
          <w:szCs w:val="24"/>
        </w:rPr>
        <w:t>protokolārajām</w:t>
      </w:r>
      <w:proofErr w:type="spellEnd"/>
      <w:r>
        <w:rPr>
          <w:rFonts w:ascii="Century Schoolbook" w:eastAsia="Times New Roman" w:hAnsi="Century Schoolbook"/>
          <w:sz w:val="24"/>
          <w:szCs w:val="24"/>
        </w:rPr>
        <w:t xml:space="preserve"> normām izrietošo laulātā pienākumu piedalīties dažādās aktivitātēs gan Latvijā, gan ārvalstīs. Tas rada paaugstinātu fizisko un psiholoģisko slodzi, tādēļ pasākumi veselības uzturēšanai ir nepieciešami pilnvērtīgai šo valstiski nozīmīgo pienākumu veikšanai.</w:t>
      </w:r>
    </w:p>
    <w:p w:rsidR="00E35D25" w:rsidRDefault="00E35D25" w:rsidP="00E35D25">
      <w:pPr>
        <w:numPr>
          <w:ilvl w:val="0"/>
          <w:numId w:val="1"/>
        </w:numPr>
        <w:jc w:val="both"/>
        <w:rPr>
          <w:rFonts w:ascii="Century Schoolbook" w:eastAsia="Times New Roman" w:hAnsi="Century Schoolbook"/>
          <w:i/>
          <w:iCs/>
          <w:sz w:val="24"/>
          <w:szCs w:val="24"/>
          <w:lang w:eastAsia="en-US"/>
        </w:rPr>
      </w:pPr>
      <w:r>
        <w:rPr>
          <w:rFonts w:ascii="Century Schoolbook" w:eastAsia="Times New Roman" w:hAnsi="Century Schoolbook"/>
          <w:sz w:val="24"/>
          <w:szCs w:val="24"/>
          <w:lang w:eastAsia="en-US"/>
        </w:rPr>
        <w:t xml:space="preserve">Likumprojekta 57. panta otrā daļa ir papildināta ar tiesisko regulējumu, kas nosaka Valsts prezidenta reprezentācijas izdevumu segšanu 20 % apmērā no noteiktās mēnešalgas. Kā arī noteikts regulējums, ka papildus tiek segti reprezentācijas izdevumi 10 % apmērā no noteiktās mēnešalgas, ja Valsts prezidentam ir laulātais. Uzskatām, ka gadījumā, ja Valsts </w:t>
      </w:r>
      <w:r>
        <w:rPr>
          <w:rFonts w:ascii="Century Schoolbook" w:eastAsia="Times New Roman" w:hAnsi="Century Schoolbook"/>
          <w:sz w:val="24"/>
          <w:szCs w:val="24"/>
          <w:lang w:eastAsia="en-US"/>
        </w:rPr>
        <w:lastRenderedPageBreak/>
        <w:t>prezidentam ir laulātais, papildus ir jāsedz reprezentācijas izdevumi 20 % apmērā. Kancelejas argumenti šajā jautājumā tika izteikti Kancelejas 2020. gada 14. februāra vēstulē Nr.343 “</w:t>
      </w:r>
      <w:bookmarkStart w:id="1" w:name="Atklasts"/>
      <w:r>
        <w:rPr>
          <w:rFonts w:ascii="Century Schoolbook" w:eastAsia="Times New Roman" w:hAnsi="Century Schoolbook"/>
          <w:i/>
          <w:iCs/>
          <w:sz w:val="24"/>
          <w:szCs w:val="24"/>
          <w:lang w:eastAsia="en-US"/>
        </w:rPr>
        <w:t>Par likumprojektu “Valsts un pašvaldību institūciju amatpersonu un darbinieku atlīdzības likums (VSS-64)</w:t>
      </w:r>
      <w:bookmarkEnd w:id="1"/>
      <w:r>
        <w:rPr>
          <w:rFonts w:ascii="Century Schoolbook" w:eastAsia="Times New Roman" w:hAnsi="Century Schoolbook"/>
          <w:i/>
          <w:iCs/>
          <w:sz w:val="24"/>
          <w:szCs w:val="24"/>
          <w:lang w:eastAsia="en-US"/>
        </w:rPr>
        <w:t>””.</w:t>
      </w:r>
    </w:p>
    <w:p w:rsidR="00E35D25" w:rsidRDefault="00E35D25" w:rsidP="00E35D25">
      <w:pPr>
        <w:jc w:val="both"/>
        <w:rPr>
          <w:rFonts w:ascii="Century Schoolbook" w:hAnsi="Century Schoolbook"/>
          <w:i/>
          <w:iCs/>
          <w:sz w:val="24"/>
          <w:szCs w:val="24"/>
          <w:lang w:eastAsia="en-US"/>
        </w:rPr>
      </w:pPr>
    </w:p>
    <w:p w:rsidR="00E35D25" w:rsidRDefault="00E35D25" w:rsidP="00E35D25">
      <w:pPr>
        <w:rPr>
          <w:rFonts w:ascii="Century Schoolbook" w:hAnsi="Century Schoolbook"/>
          <w:sz w:val="24"/>
          <w:szCs w:val="24"/>
          <w:lang w:eastAsia="en-US"/>
        </w:rPr>
      </w:pPr>
      <w:r>
        <w:rPr>
          <w:rFonts w:ascii="Century Schoolbook" w:hAnsi="Century Schoolbook"/>
          <w:sz w:val="24"/>
          <w:szCs w:val="24"/>
          <w:lang w:eastAsia="en-US"/>
        </w:rPr>
        <w:t>Lūdzam atkārtoti ņemt vērā Kancelejas sniegtos priekšlikumus un iebildumus.</w:t>
      </w:r>
    </w:p>
    <w:p w:rsidR="00E35D25" w:rsidRDefault="00E35D25" w:rsidP="00E35D25">
      <w:pPr>
        <w:rPr>
          <w:rFonts w:ascii="Century Schoolbook" w:hAnsi="Century Schoolbook"/>
          <w:sz w:val="24"/>
          <w:szCs w:val="24"/>
          <w:lang w:eastAsia="en-US"/>
        </w:rPr>
      </w:pPr>
    </w:p>
    <w:p w:rsidR="00E35D25" w:rsidRDefault="00E35D25" w:rsidP="00E35D25">
      <w:pPr>
        <w:rPr>
          <w:rFonts w:ascii="Georgia" w:hAnsi="Georgia"/>
          <w:color w:val="262626"/>
        </w:rPr>
      </w:pPr>
      <w:r>
        <w:rPr>
          <w:rFonts w:ascii="Georgia" w:hAnsi="Georgia"/>
          <w:color w:val="262626"/>
        </w:rPr>
        <w:t>Cieņā</w:t>
      </w:r>
    </w:p>
    <w:p w:rsidR="00E35D25" w:rsidRDefault="00E35D25" w:rsidP="00E35D25">
      <w:pPr>
        <w:rPr>
          <w:rFonts w:ascii="Georgia" w:hAnsi="Georgia"/>
          <w:color w:val="262626"/>
        </w:rPr>
      </w:pPr>
    </w:p>
    <w:p w:rsidR="00E35D25" w:rsidRDefault="00E35D25" w:rsidP="00E35D25">
      <w:pPr>
        <w:rPr>
          <w:rFonts w:ascii="Georgia" w:hAnsi="Georgia"/>
          <w:b/>
          <w:bCs/>
          <w:color w:val="632423"/>
        </w:rPr>
      </w:pPr>
      <w:r>
        <w:rPr>
          <w:rFonts w:ascii="Georgia" w:hAnsi="Georgia"/>
          <w:b/>
          <w:bCs/>
          <w:color w:val="632423"/>
        </w:rPr>
        <w:t xml:space="preserve">Laila </w:t>
      </w:r>
      <w:proofErr w:type="spellStart"/>
      <w:r>
        <w:rPr>
          <w:rFonts w:ascii="Georgia" w:hAnsi="Georgia"/>
          <w:b/>
          <w:bCs/>
          <w:color w:val="632423"/>
        </w:rPr>
        <w:t>Jurcēna</w:t>
      </w:r>
      <w:proofErr w:type="spellEnd"/>
    </w:p>
    <w:p w:rsidR="00E35D25" w:rsidRDefault="00E35D25" w:rsidP="00E35D25">
      <w:pPr>
        <w:rPr>
          <w:rFonts w:ascii="Georgia" w:hAnsi="Georgia"/>
          <w:color w:val="262626"/>
        </w:rPr>
      </w:pPr>
      <w:r>
        <w:rPr>
          <w:rFonts w:ascii="Georgia" w:hAnsi="Georgia"/>
          <w:color w:val="262626"/>
        </w:rPr>
        <w:t>Kancelejas vadītāja vietniece</w:t>
      </w:r>
    </w:p>
    <w:p w:rsidR="00E35D25" w:rsidRDefault="00E35D25" w:rsidP="00E35D25">
      <w:pPr>
        <w:rPr>
          <w:rFonts w:ascii="Georgia" w:hAnsi="Georgia"/>
          <w:color w:val="262626"/>
        </w:rPr>
      </w:pPr>
      <w:r>
        <w:rPr>
          <w:rFonts w:ascii="Georgia" w:hAnsi="Georgia"/>
          <w:color w:val="262626"/>
        </w:rPr>
        <w:t>Valsts prezidenta kanceleja</w:t>
      </w:r>
    </w:p>
    <w:p w:rsidR="00E35D25" w:rsidRDefault="00E35D25" w:rsidP="00E35D25">
      <w:pPr>
        <w:rPr>
          <w:rFonts w:ascii="Century Schoolbook" w:hAnsi="Century Schoolbook"/>
          <w:sz w:val="24"/>
          <w:szCs w:val="24"/>
          <w:lang w:eastAsia="en-US"/>
        </w:rPr>
      </w:pPr>
    </w:p>
    <w:p w:rsidR="00E35D25" w:rsidRDefault="00E35D25" w:rsidP="00E35D25">
      <w:pPr>
        <w:rPr>
          <w:rFonts w:ascii="Century Schoolbook" w:hAnsi="Century Schoolbook"/>
          <w:sz w:val="24"/>
          <w:szCs w:val="24"/>
        </w:rPr>
      </w:pPr>
    </w:p>
    <w:p w:rsidR="00E35D25" w:rsidRDefault="00E35D25" w:rsidP="00E35D25">
      <w:pPr>
        <w:rPr>
          <w:rFonts w:ascii="Georgia" w:hAnsi="Georgia"/>
          <w:b/>
          <w:bCs/>
          <w:color w:val="632423"/>
        </w:rPr>
      </w:pPr>
      <w:r>
        <w:rPr>
          <w:rFonts w:ascii="Georgia" w:hAnsi="Georgia"/>
          <w:b/>
          <w:bCs/>
          <w:color w:val="632423"/>
        </w:rPr>
        <w:t xml:space="preserve">Ieva </w:t>
      </w:r>
      <w:proofErr w:type="spellStart"/>
      <w:r>
        <w:rPr>
          <w:rFonts w:ascii="Georgia" w:hAnsi="Georgia"/>
          <w:b/>
          <w:bCs/>
          <w:color w:val="632423"/>
        </w:rPr>
        <w:t>Zuntmane</w:t>
      </w:r>
      <w:proofErr w:type="spellEnd"/>
    </w:p>
    <w:p w:rsidR="00E35D25" w:rsidRDefault="00E35D25" w:rsidP="00E35D25">
      <w:pPr>
        <w:rPr>
          <w:rFonts w:ascii="Georgia" w:hAnsi="Georgia"/>
          <w:color w:val="262626"/>
        </w:rPr>
      </w:pPr>
      <w:r>
        <w:rPr>
          <w:rFonts w:ascii="Georgia" w:hAnsi="Georgia"/>
          <w:color w:val="262626"/>
        </w:rPr>
        <w:t>Personāla vadītāja</w:t>
      </w:r>
    </w:p>
    <w:p w:rsidR="00E35D25" w:rsidRDefault="00E35D25" w:rsidP="00E35D25">
      <w:pPr>
        <w:rPr>
          <w:rFonts w:ascii="Georgia" w:hAnsi="Georgia"/>
          <w:color w:val="262626"/>
        </w:rPr>
      </w:pPr>
      <w:r>
        <w:rPr>
          <w:rFonts w:ascii="Georgia" w:hAnsi="Georgia"/>
          <w:color w:val="262626"/>
        </w:rPr>
        <w:t>Valsts prezidenta kanceleja</w:t>
      </w:r>
    </w:p>
    <w:p w:rsidR="00E35D25" w:rsidRDefault="00E35D25" w:rsidP="00E35D25">
      <w:pPr>
        <w:ind w:left="2124" w:hanging="2124"/>
        <w:jc w:val="both"/>
      </w:pPr>
    </w:p>
    <w:p w:rsidR="00E35D25" w:rsidRDefault="00E35D25" w:rsidP="00E35D25">
      <w:pPr>
        <w:ind w:left="2124" w:hanging="2124"/>
        <w:jc w:val="both"/>
        <w:rPr>
          <w:rFonts w:ascii="Georgia" w:hAnsi="Georgia"/>
          <w:color w:val="0070C0"/>
        </w:rPr>
      </w:pPr>
      <w:hyperlink r:id="rId5" w:history="1">
        <w:r>
          <w:rPr>
            <w:rStyle w:val="Hyperlink"/>
            <w:rFonts w:ascii="Georgia" w:hAnsi="Georgia"/>
            <w:color w:val="0070C0"/>
          </w:rPr>
          <w:t>ieva.zuntmane@president.lv</w:t>
        </w:r>
      </w:hyperlink>
    </w:p>
    <w:p w:rsidR="00E35D25" w:rsidRDefault="00E35D25" w:rsidP="00E35D25">
      <w:pPr>
        <w:ind w:left="2124" w:hanging="2124"/>
        <w:jc w:val="both"/>
        <w:rPr>
          <w:rFonts w:ascii="Georgia" w:hAnsi="Georgia"/>
          <w:color w:val="262626"/>
        </w:rPr>
      </w:pPr>
      <w:r>
        <w:rPr>
          <w:rFonts w:ascii="Georgia" w:hAnsi="Georgia"/>
          <w:color w:val="262626"/>
        </w:rPr>
        <w:t>+371 67092117</w:t>
      </w:r>
    </w:p>
    <w:p w:rsidR="00997039" w:rsidRDefault="00E35D25" w:rsidP="00E35D25">
      <w:hyperlink r:id="rId6" w:history="1">
        <w:r>
          <w:rPr>
            <w:rStyle w:val="Hyperlink"/>
            <w:rFonts w:ascii="Georgia" w:hAnsi="Georgia"/>
            <w:color w:val="0070C0"/>
          </w:rPr>
          <w:t>www.president.lv</w:t>
        </w:r>
      </w:hyperlink>
      <w:bookmarkStart w:id="2" w:name="_GoBack"/>
      <w:bookmarkEnd w:id="2"/>
    </w:p>
    <w:sectPr w:rsidR="00997039" w:rsidSect="00076C2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entSchbook TL">
    <w:panose1 w:val="02040503050705020303"/>
    <w:charset w:val="BA"/>
    <w:family w:val="roman"/>
    <w:pitch w:val="variable"/>
    <w:sig w:usb0="800002AF" w:usb1="5000204A" w:usb2="00000000" w:usb3="00000000" w:csb0="0000009F" w:csb1="00000000"/>
  </w:font>
  <w:font w:name="Century Schoolbook">
    <w:panose1 w:val="02040604050505020304"/>
    <w:charset w:val="BA"/>
    <w:family w:val="roman"/>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EC275A"/>
    <w:multiLevelType w:val="hybridMultilevel"/>
    <w:tmpl w:val="D55472BC"/>
    <w:lvl w:ilvl="0" w:tplc="EF18FE02">
      <w:start w:val="1"/>
      <w:numFmt w:val="decimal"/>
      <w:lvlText w:val="%1)"/>
      <w:lvlJc w:val="left"/>
      <w:pPr>
        <w:ind w:left="720" w:hanging="360"/>
      </w:pPr>
      <w:rPr>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D25"/>
    <w:rsid w:val="00076C29"/>
    <w:rsid w:val="00997039"/>
    <w:rsid w:val="00E35D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BC0C2-2CE3-452B-844B-1902D67D8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D25"/>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5D25"/>
    <w:rPr>
      <w:color w:val="0000FF"/>
      <w:u w:val="single"/>
    </w:rPr>
  </w:style>
  <w:style w:type="paragraph" w:styleId="ListParagraph">
    <w:name w:val="List Paragraph"/>
    <w:basedOn w:val="Normal"/>
    <w:uiPriority w:val="34"/>
    <w:qFormat/>
    <w:rsid w:val="00E35D25"/>
    <w:pPr>
      <w:ind w:left="720"/>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67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esident.lv/" TargetMode="External"/><Relationship Id="rId11" Type="http://schemas.openxmlformats.org/officeDocument/2006/relationships/customXml" Target="../customXml/item3.xml"/><Relationship Id="rId5" Type="http://schemas.openxmlformats.org/officeDocument/2006/relationships/hyperlink" Target="mailto:ieva.zuntmane@president.lv"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Props1.xml><?xml version="1.0" encoding="utf-8"?>
<ds:datastoreItem xmlns:ds="http://schemas.openxmlformats.org/officeDocument/2006/customXml" ds:itemID="{D4E03EA1-84D0-4FEF-86C8-D35BC130064F}"/>
</file>

<file path=customXml/itemProps2.xml><?xml version="1.0" encoding="utf-8"?>
<ds:datastoreItem xmlns:ds="http://schemas.openxmlformats.org/officeDocument/2006/customXml" ds:itemID="{AC7B6008-8EA7-4239-AE75-9342E71875ED}"/>
</file>

<file path=customXml/itemProps3.xml><?xml version="1.0" encoding="utf-8"?>
<ds:datastoreItem xmlns:ds="http://schemas.openxmlformats.org/officeDocument/2006/customXml" ds:itemID="{AC2FF69D-0DF6-447D-82B7-8AE470147AFD}"/>
</file>

<file path=docProps/app.xml><?xml version="1.0" encoding="utf-8"?>
<Properties xmlns="http://schemas.openxmlformats.org/officeDocument/2006/extended-properties" xmlns:vt="http://schemas.openxmlformats.org/officeDocument/2006/docPropsVTypes">
  <Template>Normal.dotm</Template>
  <TotalTime>0</TotalTime>
  <Pages>3</Pages>
  <Words>4289</Words>
  <Characters>2446</Characters>
  <Application>Microsoft Office Word</Application>
  <DocSecurity>0</DocSecurity>
  <Lines>20</Lines>
  <Paragraphs>13</Paragraphs>
  <ScaleCrop>false</ScaleCrop>
  <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2020-07-15T04:21:00Z</dcterms:created>
  <dcterms:modified xsi:type="dcterms:W3CDTF">2020-07-15T04:21:00Z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385000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