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22-TA-2954: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meža zemes “Juglas Ziedi”, Suntažu pagastā, Ogres novadā, atsavināšanu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Meža likuma 44.panta ceturtās daļas 5.punktu atļaut sabiedrībai ar ierobežotu atbildību "Publisko aktīvu pārvaldītājs Possessor" atsavināt valsts meža zemi 1.2500 ha platībā, kas ietilpst nekustamā īpašuma “Juglas Ziedi” (nekustamā īpašuma kadastra Nr.7488 004 0047) – zemes vienības (zemes vienības kadastra apzīmējums 7488 004 0045) 1.2500 ha platībā - Suntažu pagastā, Ogres novadā, sastāvā, Publiskas personas mantas atsavināšanas likuma 14.pantā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skaidrības nodrošināšanai lūdzam arī rīkojuma projektā iekļaut atsauci uz Atsavināšanas likuma 44.panta astotās daļas 1.punktu, kas paredz, ka zemes starpgabalu, kuram nav iespējams nodrošināt pieslēgumu koplietošanas ielai (ceļam), vai zemes starpgabalu, kurš ir nepieciešams, lai nodrošinātu pieslēgumu koplietošanas ielai (ceļam), šajā likumā noteiktajā kārtībā drīkst atsavināt tam zemes īpašniekam vai visiem kopīpašniekiem, kuru zemei piegul attiecīgais zemes starpgabals.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norādām, ka rīkojuma projektā minētā nekustamā atsavināšana ir veicama saskaņā ar Atsavināšanas likuma 37.panta pirmās daļas 4. punktu, atbilstoši kuram pārdot nekustamo īpašumu šā likuma 4.panta ceturtajā daļā minētajai personai var par brīvu cenu </w:t>
            </w:r>
            <w:r w:rsidR="00000000" w:rsidRPr="00000000" w:rsidDel="00000000">
              <w:rPr>
                <w:i w:val="1"/>
                <w:rtl w:val="0"/>
              </w:rPr>
              <w:t xml:space="preserve">(mantas pārdošana par atsavinātāja noteiktu cenu, kas nav zemāka par nosacīto cenu)</w:t>
            </w:r>
            <w:r w:rsidR="00000000" w:rsidRPr="00000000" w:rsidDel="00000000">
              <w:rPr>
                <w:rtl w:val="0"/>
              </w:rPr>
              <w:t xml:space="preserve">, kas ir vienāda ar nosacīto cenu (8.pants). Atbilstoši Atsavināšanas likuma 37.panta piektajai daļai, ja nekustamo īpašumu pārdod par brīvu cenu šā likuma 4.panta ceturtajā daļā minētajām personām, institūcija, kas organizē nekustamā īpašuma atsavināšanu (9.pants), nosūta tām atsavināšanas paziņojumu. Saskaņā ar Atsavināšanas likuma 37.panta sesto daļu,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rīkojuma projektā minētā zemes vienība ir starpgabals, kas atsavināms tikai 4.panta ceturtajā daļā minētajām personām, lūdzam svītrot atsauci uz Atsavināšanas likuma 14.pantu, kas paredz rīkot izsoli vispārējā kārtībā un pārdot īpašumu par nosacīto cenu, gadījumā, ja 4.panta ceturtajā daļā minētās personas nav iesniegušas pieteikumu par nekustamā īpašuma pirkšanu vai iesniegušas atteikumu.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Rīkojuma projekta 1.punkts ar atsauci uz Publiskas personas mantas atsavināšanas likuma 44.panta astotās daļas 1.punktu, papildināts anotācijas skaidrojums (Problēmas un risinājuma apraksti) viennozīmīgi nosakot, ka Zemesgabalu drīkst atsavināt tikai blakus esošo trīs zemesgabalu īpašniekiem.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Vienlaicīgi skaidrojam, kā tas anotācijā ir norādīts, tad zemesgabals robežojas ar trīs (3) privātpersonām piederošiem zemesgabaliem, kas visi atbilst Publiskas personas mantas atsavināšanas likuma 44.panta astotās daļas 1.punktā noteiktajiem kritērijiem. Tādēļ atbilstoši piemērojams Publiskas personas mantas atsavināšanas likuma 14.panta otrajā un trešajā daļā ietvartais regulējums, kas paredz: otrā daļa - Šā likuma 4.panta ceturtajā daļā minētās mantas atsavināšana izsludināma šajā likumā noteiktajā kārtībā (11.pants), uzaicinot </w:t>
            </w:r>
            <w:r w:rsidR="00000000" w:rsidRPr="00000000" w:rsidDel="00000000">
              <w:rPr>
                <w:u w:val="single"/>
                <w:rtl w:val="0"/>
              </w:rPr>
              <w:t xml:space="preserve">attiecīgās personas</w:t>
            </w:r>
            <w:r w:rsidR="00000000" w:rsidRPr="00000000" w:rsidDel="00000000">
              <w:rPr>
                <w:rtl w:val="0"/>
              </w:rPr>
              <w:t xml:space="preserve"> mēneša laikā iesniegt pieteikumu par nekustamā īpašuma pirkšanu. Ja norādītajā termiņā no minētajām personām ir saņemts viens pieteikums, izsoli nerīko un ar šo personu slēdz pirkuma līgumu par nosacīto cenu un trešā daļa - Ja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14.panta trešajā daļā noteikts, ka šajā gadījumā izsole vispārīgā kārtībā nevar notikt arī ja neviens no 3 zemes īpašniekiem nepiesakās - Ja izsludinātajā termiņā (11.pants) šā likuma 4.panta ceturtajā daļā minētās personas nav iesniegušas pieteikumu par nekustamā īpašuma pirkšanu vai iesniegušas atteikumu, rīkojama izsole (</w:t>
            </w:r>
            <w:r w:rsidR="00000000" w:rsidRPr="00000000" w:rsidDel="00000000">
              <w:rPr>
                <w:u w:val="single"/>
                <w:rtl w:val="0"/>
              </w:rPr>
              <w:t xml:space="preserve">izņemot šā likuma 44.panta ceturtajā un astotajā daļā minēto gadījumu</w:t>
            </w:r>
            <w:r w:rsidR="00000000" w:rsidRPr="00000000" w:rsidDel="00000000">
              <w:rPr>
                <w:rtl w:val="0"/>
              </w:rPr>
              <w:t xml:space="preserve">)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ja pieteiksies vismaz 2 blakus esošo zemesgabalu īpašnieki, tad viņu starpā tiks rīkota izsole, bet ja tikai 1, tad atsavinās par nosacīto cenu. Ja neviens nepieteiksies, tad citām personām vispārējā kārtībā netiek atsavināts.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Meža likuma 44.panta ceturtās daļas 5.punktu atļaut sabiedrībai ar ierobežotu atbildību "Publisko aktīvu pārvaldītājs Possessor" atsavināt valsts meža zemi 1.2500 ha platībā, kas ietilpst nekustamā īpašuma “Juglas Ziedi” (nekustamā īpašuma kadastra Nr.7488 004 0047) – zemes vienības (zemes vienības kadastra apzīmējums 7488 004 0045) 1.2500 ha platībā - Suntažu pagastā, Ogres novadā, sastāvā, Publiskas personas mantas atsavināšanas likuma 37.panta pirmās daļas 4.punktā un 44.panta astotās daļas 1.punktā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Meža likuma 44.panta ceturtās daļas 5.punktu atļaut sabiedrībai ar ierobežotu atbildību "Publisko aktīvu pārvaldītājs Possessor" atsavināt valsts meža zemi 1.2500 ha platībā, kas ietilpst nekustamā īpašuma “Juglas Ziedi” (nekustamā īpašuma kadastra Nr.7488 004 0047) – zemes vienības (zemes vienības kadastra apzīmējums 7488 004 0045) 1.2500 ha platībā - Suntažu pagastā, Ogres novadā, sastāvā, Publiskas personas mantas atsavināšanas likuma 14.pantā un 44.panta astotās daļas 1.punktā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- 30.11.2022.)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Rīkojuma projektā minētā zemes vienība ir starpgabals, kuram nav iespējams nodrošināt piekļuvi, uz to ir attiecināmi Publiskas personas mantas atsavināšanas likuma (turpmāk - Atsavināšanas likums) V nodaļas "Atsevišķa nekustamā īpašuma atsavināšanas īpašie noteikumi" 44.panta astotās daļas 1.punkts. Ņemot vērā, ka šādu zemes vienību var iegūt īpašumā tikai konkrēts personu loks (zemes īpašnieks vai visi kopīpašnieki, kuru zemei piegul attiecīgais zemes starpgabals), tā atsavināma saskaņā ar Atsavināšanas likuma 37.panta pirmās daļas 4. punktu, atbilstoši kuram pārdot nekustamo īpašumu šā likuma 4.panta ceturtajā daļā minētajai personai var par brīvu cenu.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Atsavināšanas likuma 37.panta piektajai daļai, ja nekustamo īpašumu pārdod par brīvu cenu šā likuma 4.panta ceturtajā daļā minētajām personām, institūcija, kas organizē nekustamā īpašuma atsavināšanu (9.pants), nosūta tām atsavināšanas paziņojumu. Saskaņā ar Atsavināšanas likuma 37.panta sesto daļu,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 Savukārt, ja persona, kurai ir pirmpirkuma tiesības, nenoslēdz pirkuma līgumu, Ministru kabinets vai atvasinātas publiskas personas lēmējinstitūcija var atcelt lēmumu par nodošanu atsavināšanai vai lemj par atsavināšanas veida maiņu (37.panta septītā daļa).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konkrētajā gadījumā netiek rīkota publiskas personas mantas izsole saskaņā ar Atsavināšanas likuma 14.panta nosacījumiem, kas paredz publicēt sludinājumu par izsoli un uzaicināt visas pirmpirkumtiesīgās personas iesniegt pietieikumu par nekustamā īpašuma pirkšanu. Turklāt, izsludinot publiskas personas mantas izsoli, atbilstoši 14.panta pirmajai daļai pirmpirkuma tiesību izmantošanas pieteikumu var iesniegt arī personas, kuras nav minētas šā likuma 4.panta ceturtajā 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kā arī līdzšinējo praksi (skatīt, piemēram, Ministru kabineta 2022.gada 18.marta rīkojumus Nr.168 "Par valsts nekustamā īpašuma "Lūki" Rumbas pagastā, Kuldīgas novadā, pārdošanu") lūdzam svītrot Rīkojuma projektā un anotācijā atsauci uz Atsavināšanas likuma 14.pantu un rīkojuma projektā iekļaut atsauci uz Atsavināšanas likuma 37.panta pirmās daļas 4.punktu.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Meža likuma 44.panta ceturtās daļas 5.punktu atļaut sabiedrībai ar ierobežotu atbildību "Publisko aktīvu pārvaldītājs Possessor" atsavināt valsts meža zemi 1.2500 ha platībā, kas ietilpst nekustamā īpašuma “Juglas Ziedi” (nekustamā īpašuma kadastra Nr.7488 004 0047) – zemes vienības (zemes vienības kadastra apzīmējums 7488 004 0045) 1.2500 ha platībā - Suntažu pagastā, Ogres novadā, sastāvā, Publiskas personas mantas atsavināšanas likuma 37.panta pirmās daļas 4.punktā un 44.panta astotās daļas 1.punktā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izvērtējumu, kā Meža likuma 44.panta ceturtās daļas 5.punktā minētie kritēriji, kad kā izņēmums no vispārējā Meža likuma 44. panta trešajā daļā ietvertā vispārīgā aizlieguma valsts meža zemes atsavināšana ar Ministru kabineta rīkojumu var tikt atļauta, izpildās arī konkrētajā gadījumā, ņemot vērā, ka 44. panta ceturtās daļas 5. punktā minēta tādu neapbūvētu valstij piederošu zemes gabalu, kuru sastāvā ir valsts meža zeme, atsavināšana, </w:t>
            </w:r>
            <w:r w:rsidR="00000000" w:rsidRPr="00000000" w:rsidDel="00000000">
              <w:rPr>
                <w:u w:val="single"/>
                <w:rtl w:val="0"/>
              </w:rPr>
              <w:t xml:space="preserve">kuros valsts meža zemes nodalīšana nav pieļaujama</w:t>
            </w:r>
            <w:r w:rsidR="00000000" w:rsidRPr="00000000" w:rsidDel="00000000">
              <w:rPr>
                <w:rtl w:val="0"/>
              </w:rPr>
              <w:t xml:space="preserve"> atbilstoši teritorijas attīstības plānošanas dokumentiem </w:t>
            </w:r>
            <w:r w:rsidR="00000000" w:rsidRPr="00000000" w:rsidDel="00000000">
              <w:rPr>
                <w:u w:val="single"/>
                <w:rtl w:val="0"/>
              </w:rPr>
              <w:t xml:space="preserve">vai ja pēc nodalīšanas veidojas tāds starpgabals</w:t>
            </w:r>
            <w:r w:rsidR="00000000" w:rsidRPr="00000000" w:rsidDel="00000000">
              <w:rPr>
                <w:rtl w:val="0"/>
              </w:rPr>
              <w:t xml:space="preserve"> Publiskas personas mantas atsavināšanas likuma izpratnē, </w:t>
            </w:r>
            <w:r w:rsidR="00000000" w:rsidRPr="00000000" w:rsidDel="00000000">
              <w:rPr>
                <w:u w:val="single"/>
                <w:rtl w:val="0"/>
              </w:rPr>
              <w:t xml:space="preserve">kuru nav lietderīgi izmantot valsts vai pašvaldības funkciju veikšanai</w:t>
            </w:r>
            <w:r w:rsidR="00000000" w:rsidRPr="00000000" w:rsidDel="00000000">
              <w:rPr>
                <w:rtl w:val="0"/>
              </w:rPr>
              <w:t xml:space="preserve">. Proti, no šīs normas gramatiskās interpretācijas skaidri neizriet, ka norma attiecināma arī uz tādiem starpgabaliem, kurus visā platībā veido valsts meža zeme un kuri tikuši atdalīti no privatizējamā vai atsavināmā zemes gabala pirms normas spēkā stāšanās 2021. gada 19. maijā. Tāpat arī, ņemot vērā, ka Meža likuma 44. panta ceturtās daļas 5. punktā ietverta atsauce uz Publiskas personas mantas atsavināšanas likumu jēdziena starpgabals izpratnei, Tieslietu ministrijas ieskatā anotācijā nepieciešams arī izvērtējums attiecībā uz šo jēdzienu. Šobrīd anotācijā ietverts skaidrojums, ka zemesgabals būtu uzskatāms par starpgabalu Publiskas personas mantas atsavināšanas likuma izpratnē, jo tam </w:t>
            </w:r>
            <w:r w:rsidR="00000000" w:rsidRPr="00000000" w:rsidDel="00000000">
              <w:rPr>
                <w:u w:val="single"/>
                <w:rtl w:val="0"/>
              </w:rPr>
              <w:t xml:space="preserve">nav nodrošināta piekļuve</w:t>
            </w:r>
            <w:r w:rsidR="00000000" w:rsidRPr="00000000" w:rsidDel="00000000">
              <w:rPr>
                <w:rtl w:val="0"/>
              </w:rPr>
              <w:t xml:space="preserve"> no koplietošanas ceļiem, taču Publiskas personas mantas atsavināšanas likuma 1.panta 11.punkta “b” apakšpunktā noteikts, ka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w:t>
            </w:r>
            <w:r w:rsidR="00000000" w:rsidRPr="00000000" w:rsidDel="00000000">
              <w:rPr>
                <w:u w:val="single"/>
                <w:rtl w:val="0"/>
              </w:rPr>
              <w:t xml:space="preserve">nav iespējams nodrošināt pieslēgumu</w:t>
            </w:r>
            <w:r w:rsidR="00000000" w:rsidRPr="00000000" w:rsidDel="00000000">
              <w:rPr>
                <w:rtl w:val="0"/>
              </w:rPr>
              <w:t xml:space="preserve"> koplietošanas ielai (ceļam).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Tieslietu ministrijas ieskatā par rīkojuma projekta virzību būtisks ir Zemkopības ministrijas kā par meža nozares politiku atbildīgās ministrijas viedoklis.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 (problēmas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secināms, ka tā kā Zemesgabals visā savā kopībā ir starpgabals, ko nav lietderīgi izmantot valsts vai pašvaldības funkciju veikšanai, tad jebkādas Zemesgabala dalīšanas rezultātā var iegūt tikai starpgabalus Atsavināšanas likuma izpratnē, kurus nav lietderīgi izmantot valsts vai pašvaldības funkciju veikšanai, t.i., Zemesgabalam ir piemērojams Meža likuma 44.panta ceturtās daļas 5.punktā noteiktais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Zemkopības ministrija kā saskaņošanas dalībnieks iebildumus nav cēlusi.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anotācijas tekstu atbilstoši par rīkojuma projekta 1.punktu izteiktajam iebildumam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skaidrojums (Problēmas un risinājuma apraksti) viennozīmīgi nosakot, ka Zemesgabalu drīkst atsavināt tikai blakus esošo trīs zemesgabalu īpašniekiem.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Mērķis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Vērtēt "Mērķa apraksta" pēdējā teikuma nepieciešamību, jo projekta spēkā stāšanās ir atrunāta nākamajā sadaļā "Spēkā stāšanās termiņš".</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- 14.10.2022.)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Sadaļā "Risinājuma apraksts" pēdējā rindkopā precizēt Ministru kabineta nosaukumu (vārdu secību).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arī anotācijā atsauci uz Atsavināšanas likuma 14.pantu, ņemot vērā, ka rīkojuma projektā minētā nekustamā īpašuma atsavināšana paredzēta Atsavināšanas likuma 37.panta pirmās daļas 4.punktā un 44.panta astotās daļas 1.punktā noteiktajā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preicizēts, atbilstoši rīkojuma projekta tekstam.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Zemkopības ministrijas viedokli, ka Zemesgabala pārņemšana valsts meža īpašuma pārvaldīšanas un apsaimniekošanas funkciju nodrošināšanai ir nelietderīga un neefektīva, saņemto atsavināšanas ierosinājumu un Meža likuma 44.panta ceturtās daļas 5.punktu, sagatavots Ministru kabineta rīkojuma projekts, lai saņemtu Ministru kabineta atļauju atsavināt valsts meža zemi 1.2500 ha platībā, kas ietilpst nekustamā īpašuma “Juglas Ziedi”, Suntažu pagastā, Ogres novadā (nekustamā īpašuma kadastra Nr.74880040047) – zemes vienību 1.2500 ha platībā (zemes vienības kadastra apzīmējums 74880040045), sastāvā, un nekustamo īpašumu pārdotu izsolē Atsavināšanas likuma 37.panta pirmās daļas 4.punktā un 44.panta astotās daļas 1.punktā noteiktajā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22-TA-2954</w:t>
    </w:r>
    <w:r>
      <w:br/>
    </w:r>
    <w:r w:rsidR="00000000" w:rsidRPr="00000000" w:rsidDel="00000000">
      <w:rPr>
        <w:rtl w:val="0"/>
      </w:rPr>
      <w:t xml:space="preserve">12.01.2023. 11.05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22-TA-2954</w:t>
    </w:r>
    <w:r>
      <w:br/>
    </w:r>
    <w:r w:rsidR="00000000" w:rsidRPr="00000000" w:rsidDel="00000000">
      <w:rPr>
        <w:rtl w:val="0"/>
      </w:rPr>
      <w:t xml:space="preserve">12.01.2023. 11.05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Izziņa_22-TA-2954.docx</dc:title>
</cp:coreProperties>
</file>

<file path=docProps/custom.xml><?xml version="1.0" encoding="utf-8"?>
<Properties xmlns="http://schemas.openxmlformats.org/officeDocument/2006/custom-properties" xmlns:vt="http://schemas.openxmlformats.org/officeDocument/2006/docPropsVTypes"/>
</file>