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projekta saturam atbilstošu mērķi, ievērojot vadlīnijās tiesību akta projekta sākotnējās ietekmes novērtēšanai un novērtējuma ziņojuma sagatavošanai vienotajā tiesību aktu izstrādes un saskaņošanas portālā (pieejamas Ministru kabineta tīmekļvietnē - https://www.mk.gov.lv/lv/media/16905/download?attachment)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izstrādāts atbilstoši šīm vadlīnijām -  https://www.esfondi.lv/normativie-akti-un-dokumenti/2021-2027-planosanas-periods/nr-1-4-vadlinijas-ministru-kabineta-noteikumu-par-specifiska-atbalsta-merka-istenosanu-izstradei-eiropas-savienibas-fondu-2021-2027-gada-planosanas-perioda.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w:t>
            </w:r>
            <w:r w:rsidR="00000000" w:rsidRPr="00000000" w:rsidDel="00000000">
              <w:rPr>
                <w:i w:val="1"/>
                <w:rtl w:val="0"/>
              </w:rPr>
              <w:t xml:space="preserve">1.2. apakšpunktā Mērķis</w:t>
            </w:r>
            <w:r w:rsidR="00000000" w:rsidRPr="00000000" w:rsidDel="00000000">
              <w:rPr>
                <w:rtl w:val="0"/>
              </w:rPr>
              <w:t xml:space="preserve"> tiks papildināts ar teikumu:  "Pasākuma mērķis ir piesaistīt un noturēt ārstniecības personas darbam valsts apmaksāto veselības aprūpes pakalpojumu sektorā, īpaši stacionāros."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teikumā "</w:t>
            </w:r>
            <w:r w:rsidR="00000000" w:rsidRPr="00000000" w:rsidDel="00000000">
              <w:rPr>
                <w:i w:val="1"/>
                <w:rtl w:val="0"/>
              </w:rPr>
              <w:t xml:space="preserve">Kompensācijas līgumi tiek slēgti uz trim gadiem, līdz ar to kompensācijas saņēmējam un atbalstāmajai iestādei jābūt noslēgtam darba līgumam, lai tas būtu spēkā trīs gadus no kompensācijas līguma spēkā stāšanās brīža</w:t>
            </w:r>
            <w:r w:rsidR="00000000" w:rsidRPr="00000000" w:rsidDel="00000000">
              <w:rPr>
                <w:rtl w:val="0"/>
              </w:rPr>
              <w:t xml:space="preserve">." lūdzam atbilstoši MK noteikumu 21.4.punktā noteiktajam precizēt redakciju,  "no kompensācijas līguma </w:t>
            </w:r>
            <w:r w:rsidR="00000000" w:rsidRPr="00000000" w:rsidDel="00000000">
              <w:rPr>
                <w:u w:val="single"/>
                <w:rtl w:val="0"/>
              </w:rPr>
              <w:t xml:space="preserve">spēkā stāšanās</w:t>
            </w:r>
            <w:r w:rsidR="00000000" w:rsidRPr="00000000" w:rsidDel="00000000">
              <w:rPr>
                <w:rtl w:val="0"/>
              </w:rPr>
              <w:t xml:space="preserve"> brīža" aizstājot ar  "no kompensācijas līguma </w:t>
            </w:r>
            <w:r w:rsidR="00000000" w:rsidRPr="00000000" w:rsidDel="00000000">
              <w:rPr>
                <w:u w:val="single"/>
                <w:rtl w:val="0"/>
              </w:rPr>
              <w:t xml:space="preserve">noslēgšanas</w:t>
            </w:r>
            <w:r w:rsidR="00000000" w:rsidRPr="00000000" w:rsidDel="00000000">
              <w:rPr>
                <w:rtl w:val="0"/>
              </w:rPr>
              <w:t xml:space="preserve">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projektā paredzētos grozījumus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(turpmāk - noteikumi Nr. 460), tostarp prasības sadarbības partneriem, nav precizējami arī nodaļu nosaukumi (piemēram, IV. nodaļas nosaukums). Attiecīgi aicinām izvērtēt un, ja nepieciešams, veikt attiecīgus precizējumus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IV. nodaļā ir noteiktas prasības tikai projekta iesniedzējam, kas ir arī finansējuma saņēmējs, proti, Veselības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un iekļauj vienreizēju kompensāciju deviņu mēnešu algas apmērā atbilstoši ārstniecības personas amata kvalifikācijas kategorijai noteiktajai zemākajai algai saskaņā ar 2024. gada 1. janvārī spēkā esošajiem normatīvajiem aktiem par zemāko mēnešalgu un speciālo piemaksu ārstniecības personām (turpmāk – ārstniecības personas zemākās algas apmērs) un tās ir attiecināmas uz šādām ārstniecības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(sk., piemēram, izveidoto saīsinājumu "ārstniecības personas zemākās algas apmērs" noteikumu Nr. 460 17. punktā (projekta 7. punkts) un 19. punkta (projekta 9. punkts) formulējumu).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un iekļauj vienreizēju kompensāciju deviņu mēnešu algas apmērā atbilstoši ārstniecības personas amata kvalifikācijas kategorijai noteiktajai zemākajai algai saskaņā ar 2024. gada 1. janvārī spēkā esošajiem normatīvajiem aktiem par zemāko mēnešalgu un speciālo piemaksu ārstniecības personām (turpmāk – ārstniecības personas zemākās algas apmērs) un tās ir attiecināmas uz šādām ārstniecības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kompensācijas pretendents šo noteikumu spēkā stāšanās dienā nav strādājis kompensācijas pieteikumā norādītajā atbalstāmajā specialitātē atbalstāmajā iestādē. Kompensācijas pretendenta atbilstību pārbauda uz datumu, kas ir vienāds ar šo noteikumu stāšanās spēkā datumu, proti, 2023. gada 23. augusts.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izriet, ka ārstniecības personu atlase vēl nav uzsākta, līdz ar to projekta ietekme ir vērtējama kā nebūtiska, tomēr aicinām anotācijā izvērstāk skaidrot projekta 11. punktā izteiktā noteikumu Nr. 460 21.2. apakšpunkta nepieciešamību un ietekmi uz kompensācijas pretendentiem. Proti, aicinām izvērstāk skaidrot, kādēļ paredzēts, ka prasība tiek vērtēta tieši uz noteikumu Nr. 460 spēkā stāšanās dienu. Tāpat aicinām redakcionāli precizēt normu, izvairoties no liekvārdības un svītrojot vārdus "datumu, kas ir vienāds ar". Aicinām arī izvērtēt iespēju precizēt noteikumu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kompensācijas pretendents šo noteikumu spēkā stāšanās dienā nav strādājis atbalstāmajā specialitātē atbalstāmajā iestādē. Kompensācijas pretendenta atbilstību pārbauda uz šo noteikumu spēkā stāšanās datumu, proti, 2023. gada 23. augustu.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kompensācijas pretendents šo noteikumu spēkā stāšanās dienā nav strādājis kompensācijas pieteikumā norādītajā atbalstāmajā specialitātē atbalstāmajā iestādē. Kompensācijas pretendenta atbilstību pārbauda uz datumu, kas ir vienāds ar šo noteikumu stāšanās spēkā datumu, proti, 2023. gada 23. augusts.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piedāvātajai 21.2.apakšpunkta redakcijai gadījumā, ja persona, kura jau strādā atbalstāmā iestādē un speciālitātē, nomaina tikai esošo iestādi vai specialitāti uz citu atbalstāmo iestādi vai specialitāti, arī būtu tiesīga saņemt kompensāciju, kaut gan faktiski netiktu sasniegts SAM mērķis- piesaistīt un noturēt ārstniecības personas, bet kompensāciju saņemtu nozarē atbalstāmajā iestādē un specialitātē uz MK noteikumu spēkā stāšanās brīdi jau strādājoša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"kompensācijas pieteikumā norādītajā" vai skaidrot nepieciešamību noteikumus papildināt ar šo nosacījumu, kā rezultātā var tikt izmaksātas kompensācijas neatbilstoši SAM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kompensācijas pretendents šo noteikumu spēkā stāšanās dienā nav strādājis atbalstāmajā specialitātē atbalstāmajā iestādē. Kompensācijas pretendenta atbilstību pārbauda uz šo noteikumu spēkā stāšanās datumu, proti, 2023. gada 23. augustu.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kompensācijas pretendents ne agrāk kā kopš šo noteikumu </w:t>
            </w:r>
            <w:r w:rsidR="00000000" w:rsidRPr="00000000" w:rsidDel="00000000">
              <w:rPr>
                <w:rtl w:val="0"/>
              </w:rPr>
              <w:t xml:space="preserve">21.2.</w:t>
            </w:r>
            <w:r w:rsidR="00000000" w:rsidRPr="00000000" w:rsidDel="00000000">
              <w:rPr>
                <w:rtl w:val="0"/>
              </w:rPr>
              <w:t xml:space="preserve"> apakšpunktā minētā atbilstības brīža strādā atbalstāmajā iestādē atbalstāmajā specialitātē valsts apmaksāto veselības aprūpes pakalpojumu sniegšanā, un kompensācijas pretendentam ar atbalstāmo iestādi ir noslēgts darba līgums par normālo (tai skaitā saīsināto) darba laiku neatkarīgi no darba laika organizācijas (piemēram, nakts darbs, maiņu darbs vai summētais darba laiks). Darba līgumam ir jābūt noslēgtam vismaz uz trim gadiem no kompensācijas līguma noslēgšanas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noteikumu Nr. 460 21.4. apakšpunktā precizēt vai anotācijā nepārprotami norādīt, kas saprotams ar "ne agrāk kā kopš šo noteikumu 21.2. apakšpunktā minētā atbilstības brīža" (proti, kas ir atbilstības brīdis (diena) - nākamā diena pēc noteikumu spēkā stāšanās dienas v.tml.). Aicinām arī skaidrot, kādēļ izvēlēts tieši šāds darba līguma termiņa (trīs gadi) atskaites brīdis (no kompensācijas līguma noslēgšanas brīža), ņemot vērā, ka, iespējams, varētu būt arī gadījumi, kad darba līgums uz trim gadiem jau ir noslēgts, piemēram, 2023. gada 24. augustā, taču kompensācijas līgumi, spriežot pēc anotācijā ietvertās informācijas, vēl tikai tiks noslēgti.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 apakšpunktā noteiktais atbilstības brīdis ir šo noteikumu spēkā stāšanās, proti 23.08.2023., līdz ar to veicot pārbaudi par kompensācijas pretendenta nodarbinātību, tiek pārbaudīts vai ir kompensācijas pretendent ir/nav strādājis atbalstāmajā iestādē atbalstāmajā profesijā.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darba līgumam jābūt vismaz uz trīs gadiem kopš kompensācijas līguma noslēgšanas brīža ir Veselības ministrijas izstrādāts nosacījums gan, lai izpildītu projekta mērķi - pieturēt un noturēt ārstniecības personas ārstniecības iestādēs, gan, lai novērstu risku, ka ārstniecības persona saņem kompensāciju un nākošajā dienā lauž darba līgumu ar ārstniecības iestādi. papildus norādām, ka šo noteikto trīs gadu laikā, ārstniecības iestādēm ir jāsniedz atskaites par to, ka projekta ietvarā piesaistītās ārstniecības personas strādā pilnā slodzē valsts apmaksāto veselības aprūpes pakalpojumu sniegšanā.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kompensācijas pretendents ne agrāk kā kopš šo noteikumu </w:t>
            </w:r>
            <w:r w:rsidR="00000000" w:rsidRPr="00000000" w:rsidDel="00000000">
              <w:rPr>
                <w:rtl w:val="0"/>
              </w:rPr>
              <w:t xml:space="preserve">21.2.</w:t>
            </w:r>
            <w:r w:rsidR="00000000" w:rsidRPr="00000000" w:rsidDel="00000000">
              <w:rPr>
                <w:rtl w:val="0"/>
              </w:rPr>
              <w:t xml:space="preserve"> apakšpunktā minētā atbilstības brīža strādā atbalstāmajā iestādē atbalstāmajā specialitātē valsts apmaksāto veselības aprūpes pakalpojumu sniegšanā, un kompensācijas pretendentam ar atbalstāmo iestādi ir noslēgts darba līgums par normālo (tai skaitā saīsināto) darba laiku neatkarīgi no darba laika organizācijas (piemēram, nakts darbs, maiņu darbs vai summētais darba laiks). Darba līgumam ir jābūt noslēgtam vismaz uz trim gadiem no kompensācijas līguma noslēgšanas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36.4.1. attiecībā uz kompensācijas pretendentu pieteikumiem, kuriem ir saistošs komercdarbības atbalsts, pēc finansējuma saņēmēja veiktās </w:t>
            </w:r>
            <w:r w:rsidR="00000000" w:rsidRPr="00000000" w:rsidDel="00000000">
              <w:rPr>
                <w:rtl w:val="0"/>
              </w:rPr>
              <w:t xml:space="preserve">24.</w:t>
            </w:r>
            <w:r w:rsidR="00000000" w:rsidRPr="00000000" w:rsidDel="00000000">
              <w:rPr>
                <w:rtl w:val="0"/>
              </w:rPr>
              <w:t xml:space="preserve"> punktā pārbaudes, apstiprina izvērtējumu par kompensācijas pretendentu un atbalstāmās iestādes atbilstību šo noteikumu </w:t>
            </w:r>
            <w:r w:rsidR="00000000" w:rsidRPr="00000000" w:rsidDel="00000000">
              <w:rPr>
                <w:rtl w:val="0"/>
              </w:rPr>
              <w:t xml:space="preserve">21.</w:t>
            </w:r>
            <w:r w:rsidR="00000000" w:rsidRPr="00000000" w:rsidDel="00000000">
              <w:rPr>
                <w:rtl w:val="0"/>
              </w:rPr>
              <w:t xml:space="preserve">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Nr. 460 36.4.1. apakšpunktā ietverto frāzi "ir saistošs komercdarbības atbalsts", norādot uz šajos noteikumos ietverto komercdarbības atbalsta </w:t>
            </w:r>
            <w:r w:rsidR="00000000" w:rsidRPr="00000000" w:rsidDel="00000000">
              <w:rPr>
                <w:u w:val="single"/>
                <w:rtl w:val="0"/>
              </w:rPr>
              <w:t xml:space="preserve">noteikumu piemērošanu</w:t>
            </w:r>
            <w:r w:rsidR="00000000" w:rsidRPr="00000000" w:rsidDel="00000000">
              <w:rPr>
                <w:rtl w:val="0"/>
              </w:rPr>
              <w:t xml:space="preserve"> kompensācijas pretendentiem v.tml. Līdzīgi aicinām precizēt arī 36.4.2.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4.1.2.5. pasākuma ietvaros komercdarbības atbalsts tiek piešķirts ārstniecības iestādēm, nevis kompensāciju saņēmējiem. Kompensācijas pretendents pieteikumā norāda ārstniecības iestādi, kurā strādā, līdz ar to finansējuma saņēmējs (Veselības ministrija) saņemot pieteikumu izskata vai šai ārstniecības ārstniecības iestādei ir piemērojams, t.i., saistošs komercdarbības atbalsts vai nē, un, ja ir, tad attiecīgi sūta Sadarbības iestādei vēstuli ar lūgumu sniegt lēmumu par komercdarb'bias piešķiršanu vai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36.4.1. attiecībā uz kompensācijas pretendentu pieteikumiem, kuriem ir saistošs komercdarbības atbalsts, pēc finansējuma saņēmēja veiktās </w:t>
            </w:r>
            <w:r w:rsidR="00000000" w:rsidRPr="00000000" w:rsidDel="00000000">
              <w:rPr>
                <w:rtl w:val="0"/>
              </w:rPr>
              <w:t xml:space="preserve">24.</w:t>
            </w:r>
            <w:r w:rsidR="00000000" w:rsidRPr="00000000" w:rsidDel="00000000">
              <w:rPr>
                <w:rtl w:val="0"/>
              </w:rPr>
              <w:t xml:space="preserve"> punktā pārbaudes, apstiprina izvērtējumu par kompensācijas pretendentu un atbalstāmās iestādes atbilstību šo noteikumu </w:t>
            </w:r>
            <w:r w:rsidR="00000000" w:rsidRPr="00000000" w:rsidDel="00000000">
              <w:rPr>
                <w:rtl w:val="0"/>
              </w:rPr>
              <w:t xml:space="preserve">21.</w:t>
            </w:r>
            <w:r w:rsidR="00000000" w:rsidRPr="00000000" w:rsidDel="00000000">
              <w:rPr>
                <w:rtl w:val="0"/>
              </w:rPr>
              <w:t xml:space="preserve">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41.3.2. kompensāciju līgumos tiek norādīts šo noteikumu </w:t>
            </w:r>
            <w:r w:rsidR="00000000" w:rsidRPr="00000000" w:rsidDel="00000000">
              <w:rPr>
                <w:rtl w:val="0"/>
              </w:rPr>
              <w:t xml:space="preserve">49.</w:t>
            </w:r>
            <w:r w:rsidR="00000000" w:rsidRPr="00000000" w:rsidDel="00000000">
              <w:rPr>
                <w:rtl w:val="0"/>
              </w:rPr>
              <w:t xml:space="preserve"> punktā minētā lēmuma pieņemšanas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Ministru kabineta 2023. gada 15. augusta noteikumu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plānoto 41.3.2. apakšpunktu, </w:t>
            </w:r>
            <w:r w:rsidR="00000000" w:rsidRPr="00000000" w:rsidDel="00000000">
              <w:rPr>
                <w:u w:val="single"/>
                <w:rtl w:val="0"/>
              </w:rPr>
              <w:t xml:space="preserve">aizstājot skaitli un vārdu "49. punktā" ar skaitli un vārdu "49.</w:t>
            </w:r>
            <w:r w:rsidR="00000000" w:rsidRPr="00000000" w:rsidDel="00000000">
              <w:rPr>
                <w:u w:val="single"/>
                <w:vertAlign w:val="superscript"/>
                <w:rtl w:val="0"/>
              </w:rPr>
              <w:t xml:space="preserve">1</w:t>
            </w:r>
            <w:r w:rsidR="00000000" w:rsidRPr="00000000" w:rsidDel="00000000">
              <w:rPr>
                <w:u w:val="single"/>
                <w:rtl w:val="0"/>
              </w:rPr>
              <w:t xml:space="preserve">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sadarbības iestādes lēmums par komercdarbības atbalsta piešķiršanu minēts tieši 49.</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41.3.2. kompensāciju līgumos tiek norādīts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apakšpunktā minētā lēmuma pieņemšanas datums;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punktā ietvertajā noteikumu Nr. 460 VIII. nodaļā ietvertajām normām, šķiet, ir pastāvīgu tiesību normu raksturs, nevis pārejas normu raksturs. Vēršam uzmanību, ka atbilstoši Ministru kabineta 2009. gada 3. februāra noteikumu Nr. 108 "Normatīvo aktu projektu sagatavošanas noteikumi" 115. punktam noteikumu noslēguma jautājumos nosaka pārejas kārtību no pastāvošā tiesiskā regulējuma uz jauno tiesisko regulējumu. Noslēguma jautājumos neietver normas, kas darbojas pastāvīgi. Attiecīgi aicinām izvērtēt un, ja nepieciešams, atbilstoši precizēt projektu, svītrojot noteikumu VIII. nodaļu un ietverot normas atbilstošās vietās citās noteikumu nodaļās. Alternatīvi aicinām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VII. nodaļa, pastāvīgās tiesību normas tiek noteiktas 31.</w:t>
            </w:r>
            <w:r w:rsidR="00000000" w:rsidRPr="00000000" w:rsidDel="00000000">
              <w:rPr>
                <w:vertAlign w:val="superscript"/>
                <w:rtl w:val="0"/>
              </w:rPr>
              <w:t xml:space="preserve">1</w:t>
            </w:r>
            <w:r w:rsidR="00000000" w:rsidRPr="00000000" w:rsidDel="00000000">
              <w:rPr>
                <w:rtl w:val="0"/>
              </w:rPr>
              <w:t xml:space="preserve">1 un 31.</w:t>
            </w:r>
            <w:r w:rsidR="00000000" w:rsidRPr="00000000" w:rsidDel="00000000">
              <w:rPr>
                <w:vertAlign w:val="superscript"/>
                <w:rtl w:val="0"/>
              </w:rPr>
              <w:t xml:space="preserve">1</w:t>
            </w:r>
            <w:r w:rsidR="00000000" w:rsidRPr="00000000" w:rsidDel="00000000">
              <w:rPr>
                <w:rtl w:val="0"/>
              </w:rPr>
              <w:t xml:space="preserve">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24-TA-1677</w:t>
    </w:r>
    <w:r>
      <w:br/>
    </w:r>
    <w:r w:rsidR="00000000" w:rsidRPr="00000000" w:rsidDel="00000000">
      <w:rPr>
        <w:rtl w:val="0"/>
      </w:rPr>
      <w:t xml:space="preserve">11.07.2024. 15.42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24-TA-1677</w:t>
    </w:r>
    <w:r>
      <w:br/>
    </w:r>
    <w:r w:rsidR="00000000" w:rsidRPr="00000000" w:rsidDel="00000000">
      <w:rPr>
        <w:rtl w:val="0"/>
      </w:rPr>
      <w:t xml:space="preserve">11.07.2024. 15.42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Izziņa_24-TA-1677.docx</dc:title>
</cp:coreProperties>
</file>

<file path=docProps/custom.xml><?xml version="1.0" encoding="utf-8"?>
<Properties xmlns="http://schemas.openxmlformats.org/officeDocument/2006/custom-properties" xmlns:vt="http://schemas.openxmlformats.org/officeDocument/2006/docPropsVTypes"/>
</file>