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pašvaldību finanšu stabilizācijas procesa uzsākšanu, procesa uzraudzību  un procesa izbeigšanu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pašvaldība neievēro Likuma par budžetu un finanšu vadību 45.</w:t>
            </w:r>
            <w:r w:rsidR="00000000" w:rsidRPr="00000000" w:rsidDel="00000000">
              <w:rPr>
                <w:vertAlign w:val="superscript"/>
                <w:rtl w:val="0"/>
              </w:rPr>
              <w:t xml:space="preserve">1</w:t>
            </w:r>
            <w:r w:rsidR="00000000" w:rsidRPr="00000000" w:rsidDel="00000000">
              <w:rPr>
                <w:rtl w:val="0"/>
              </w:rPr>
              <w:t xml:space="preserve"> panta otrajā daļā un šajos noteikumos noteiktās prasības, finanšu ministrs pēc Stabilizācijas komisijas ieteikuma var ierosināt Viedās administrācijas un reģionālās attīstības ministram izvērtēt domes darbības tiesiskumu un rīcībspēju.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64. panta pirmajai daļai pašvaldības darbību pārrauga Viedās administrācijas un reģionālās attīstības ministrija </w:t>
            </w:r>
            <w:r w:rsidR="00000000" w:rsidRPr="00000000" w:rsidDel="00000000">
              <w:rPr>
                <w:i w:val="1"/>
                <w:rtl w:val="0"/>
              </w:rPr>
              <w:t xml:space="preserve">(likumā joprojām Vides aizsardzības un reģionālās attīstības ministrija)</w:t>
            </w:r>
            <w:r w:rsidR="00000000" w:rsidRPr="00000000" w:rsidDel="00000000">
              <w:rPr>
                <w:rtl w:val="0"/>
              </w:rPr>
              <w:t xml:space="preserve">, savukārt šī panta otrā daļa nosaka, ka valsts pārvaldes iestādēm un amatpersonām, kuras likumos paredzētajos gadījumos un noteiktajā kārtībā pārrauga pašvaldības darbības likumību, tostarp sociālās drošības un bērnu tiesību aizsardzības jautājumos, un konstatē, ka pašvaldības institūcijas vai amatpersonas nepilda vai pārkāpj ārējos normatīvos aktus vai nepilda tiesas spriedumus, ir pienākums nekavējoties par to ziņot Viedās administrācijas un reģionālās attīstības ministrijai. Savukārt “Pašvaldību likuma” tālākos pantos (VII nodaļa) ir noteikts, kā Viedās administrācijas un reģionālās attīstības ministrija var rīkoties, ja pašvaldības institūcijas vai amatpersonas nepilda vai pārkāpj ārējos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LPS ieskatā 28.punkts noteikumu projektā ir svītrojams, jo saturiski dublē “Pašvaldību likuma” 64.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ja pašvaldība neievēro Likuma par budžetu un finanšu vadību 45.</w:t>
            </w:r>
            <w:r w:rsidR="00000000" w:rsidRPr="00000000" w:rsidDel="00000000">
              <w:rPr>
                <w:vertAlign w:val="superscript"/>
                <w:rtl w:val="0"/>
              </w:rPr>
              <w:t xml:space="preserve">1</w:t>
            </w:r>
            <w:r w:rsidR="00000000" w:rsidRPr="00000000" w:rsidDel="00000000">
              <w:rPr>
                <w:rtl w:val="0"/>
              </w:rPr>
              <w:t xml:space="preserve"> panta nosacījumus, finanšu ministrs par to var informēt viedās administrācijas un reģionālās attīstības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iesniedz Stabilizācijas komisijai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5. punktu precizēt tā lai norma būtu skaidra un saprotama, jo pašreiz nav skaidri nolasāms normas tiesiskais sastāvs (lai piemērotu normas apakšpunktus). Proti, pagaidām normas saturs ir nolasāms no projekta II sadaļas nosaukuma - </w:t>
            </w:r>
            <w:r w:rsidR="00000000" w:rsidRPr="00000000" w:rsidDel="00000000">
              <w:rPr>
                <w:i w:val="1"/>
                <w:rtl w:val="0"/>
              </w:rPr>
              <w:t xml:space="preserve">Pašvaldības finanšu stabilizācijas procesa uzsākšana un valsts budžeta aizdevums pašvaldības finanšu stabilizācijai</w:t>
            </w:r>
            <w:r w:rsidR="00000000" w:rsidRPr="00000000" w:rsidDel="00000000">
              <w:rPr>
                <w:rtl w:val="0"/>
              </w:rPr>
              <w:t xml:space="preserve">. Ņemot vērā minēto lūdzam precizēt noteikumu projekta 5. punktu, lai būtu skaidrs, ka minētie dokumenti iesniedzami pašvaldību finanšu stabilizācijas 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finanšu stabilizācijas procesa uzsākšanai iesniedz Stabilizācijas komisijai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finanšu stabilizācijas procesa uzsākšanai iesniedz Stabilizācijas komisijai šādus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Stabilizācijas komisija ne vēlāk kā desmit darba 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dokumentu saņemšanas izvērtē to atbilstību Likuma par budžetu un finanšu vadību 45.</w:t>
            </w:r>
            <w:r w:rsidR="00000000" w:rsidRPr="00000000" w:rsidDel="00000000">
              <w:rPr>
                <w:vertAlign w:val="superscript"/>
                <w:rtl w:val="0"/>
              </w:rPr>
              <w:t xml:space="preserve">1</w:t>
            </w:r>
            <w:r w:rsidR="00000000" w:rsidRPr="00000000" w:rsidDel="00000000">
              <w:rPr>
                <w:rtl w:val="0"/>
              </w:rPr>
              <w:t xml:space="preserve"> panta otrās daļas un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skaidri nosakot, ka </w:t>
            </w:r>
            <w:r w:rsidR="00000000" w:rsidRPr="00000000" w:rsidDel="00000000">
              <w:rPr>
                <w:u w:val="single"/>
                <w:rtl w:val="0"/>
              </w:rPr>
              <w:t xml:space="preserve">Stabilizācijas komisija</w:t>
            </w:r>
            <w:r w:rsidR="00000000" w:rsidRPr="00000000" w:rsidDel="00000000">
              <w:rPr>
                <w:rtl w:val="0"/>
              </w:rPr>
              <w:t xml:space="preserve"> pēc pašvaldības finanšu situācijas atbilstības Likuma par budžetu un finanšu vadību 45.1 panta otrajā daļā noteiktajām pazīmēm izvērtēšanas </w:t>
            </w:r>
            <w:r w:rsidR="00000000" w:rsidRPr="00000000" w:rsidDel="00000000">
              <w:rPr>
                <w:u w:val="single"/>
                <w:rtl w:val="0"/>
              </w:rPr>
              <w:t xml:space="preserve">pieņem lēmumu</w:t>
            </w:r>
            <w:r w:rsidR="00000000" w:rsidRPr="00000000" w:rsidDel="00000000">
              <w:rPr>
                <w:rtl w:val="0"/>
              </w:rPr>
              <w:t xml:space="preserve"> rosināt Ministru kabinetam pašvaldības finanšu stabilizācijas procesa uzsākšanu </w:t>
            </w:r>
            <w:r w:rsidR="00000000" w:rsidRPr="00000000" w:rsidDel="00000000">
              <w:rPr>
                <w:u w:val="single"/>
                <w:rtl w:val="0"/>
              </w:rPr>
              <w:t xml:space="preserve">vai atteikumu</w:t>
            </w:r>
            <w:r w:rsidR="00000000" w:rsidRPr="00000000" w:rsidDel="00000000">
              <w:rPr>
                <w:rtl w:val="0"/>
              </w:rPr>
              <w:t xml:space="preserve">. Pretējā gadījumā nav skaidri saprotama, bet ir tikai nojaušama Stabilizācijas komisijas kompetence lēmumu pieņemšanā, kā arī pamatojums Finanšu ministrijai nosūtīt pašvaldībai 9.punktā minēto atteikumu saskaņā ar Stabilizācijas komisijas lēmumu. Attiecīgi papildināma arī noteikumu projekta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9.punkta redakcija. Stabilizācijas komisijas kompetence lēmuma pieņemšanā noteikta 8.punktā un 9.punktā.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Stabilizācijas komisija ne vēlāk kā desmit darba 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dokumentu saņemšanas izvērtē to atbilstību Likuma par budžetu un finanšu vadību 45.</w:t>
            </w:r>
            <w:r w:rsidR="00000000" w:rsidRPr="00000000" w:rsidDel="00000000">
              <w:rPr>
                <w:vertAlign w:val="superscript"/>
                <w:rtl w:val="0"/>
              </w:rPr>
              <w:t xml:space="preserve">1</w:t>
            </w:r>
            <w:r w:rsidR="00000000" w:rsidRPr="00000000" w:rsidDel="00000000">
              <w:rPr>
                <w:rtl w:val="0"/>
              </w:rPr>
              <w:t xml:space="preserve"> panta otrās daļas un šo noteikumu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 iesniedz Stabilizācijas komisijai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20. punktu precizēt tā lai norma būtu skaidra un saprotama, jo pašreiz nav skaidri nolasāms normas tiesiskais sastāvs. Proti, pagaidām normas saturs ir nolasāms no projekta IV sadaļas nosaukuma - </w:t>
            </w:r>
            <w:r w:rsidR="00000000" w:rsidRPr="00000000" w:rsidDel="00000000">
              <w:rPr>
                <w:i w:val="1"/>
                <w:rtl w:val="0"/>
              </w:rPr>
              <w:t xml:space="preserve">Pašvaldību finanšu stabilizācijas procesa izbeigšana</w:t>
            </w:r>
            <w:r w:rsidR="00000000" w:rsidRPr="00000000" w:rsidDel="00000000">
              <w:rPr>
                <w:rtl w:val="0"/>
              </w:rPr>
              <w:t xml:space="preserve">. Ņemot vērā minēto lūdzam precizēt noteikumu projekta 20. punktu, tā lai būtu skaidrs, ka minētie dokumenti iesniedzami pašvaldību finanšu stabilizācijas procesa izbeigšanai.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finanšu stabilizācijas procesa izbeigšanai iesniedz Stabilizācijas komisijai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Pašvaldība finanšu stabilizācijas procesa izbeigšanai iesniedz Stabilizācijas komisijai šādus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pašvaldības domes lēmumu par pašvaldības finanšu stabilizācijas izbeigšanu, kurā norādīts pamatojums pašvaldības finanšu stabilizācijas procesa izbeigšanai, tajā skaitā, ka pašvaldībā ir veikta grāmatvedības funkcijas centralizācija un pašvaldības finanšu stabilizācijas procesa periodā veikta budžeta un finanšu vadības un kontroles procesu pilnveidošana un ka pašvaldībai pēdējo 12 mēnešu periodā nav bijuši nokavējuma maksājumi pret kreditoriem ilgāk kā 30 dienas, un apliecināts, ka pašvaldības dome nodrošinās pašvaldības autonomo funkciju izpildi un pašvaldības finanšu stabilitāti vidējā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21.2..apakšpunkta svītrot tekstu </w:t>
            </w:r>
            <w:r w:rsidR="00000000" w:rsidRPr="00000000" w:rsidDel="00000000">
              <w:rPr>
                <w:i w:val="1"/>
                <w:rtl w:val="0"/>
              </w:rPr>
              <w:t xml:space="preserve">“tajā skaitā, ka pašvaldībā ir veikta grāmatvedības funkcijas centralizācija un pašvaldības finanšu stabilizācijas procesa periodā veikta budžeta un finanšu vadības un kontroles procesu pilnveidošana un ka pašvaldībai pēdējo 12 mēnešu periodā nav bijuši nokavējuma maksājumi pret kreditoriem ilgāk kā 30 dienas”</w:t>
            </w:r>
            <w:r w:rsidR="00000000" w:rsidRPr="00000000" w:rsidDel="00000000">
              <w:rPr>
                <w:rtl w:val="0"/>
              </w:rPr>
              <w:t xml:space="preserve"> jo Stabilizācijas komisija veic pašvaldības finanšu stabilizācijas procesa uzraudzību un nosaka pašvaldībai iesniedzamās atskaites un termiņus. Rezultātā domēs lēmumā norādāmo informāciju Stabilizācijas komisija var gūt jau pašvaldības finanšu stabilizācijas procesa uzraudzības ietvaros un no iesniedzamajām atskaitēm. Tādejādi neredzam lietderību šādas papildus informācijas norādīšanai domes 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Kavēto maksājumu neesamība, grāmatvedības funkcijas centralizācija un budžeta un finanšu vadības un kontroles procesu pilnveidošana ir viens no būtiskiem  priekšnosacījumiem, lai pašvaldības dome varētu pieņemt lēmumu par pašvaldības finanšu stabilizācijas procesa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pašvaldības domes lēmumu par pašvaldības finanšu stabilizācijas izbeigšanu, kurā norādīts pamatojums pašvaldības finanšu stabilizācijas procesa izbeigšanai, tajā skaitā, ka pašvaldībā ir veikta grāmatvedības funkcijas centralizācija un pašvaldības finanšu stabilizācijas procesa periodā veikta budžeta un finanšu vadības un kontroles procesu pilnveidošana un ka pašvaldībai pēdējo 12 mēnešu periodā nav bijuši nokavējuma maksājumi pret kreditoriem ilgāk kā 30 dienas, un apliecināts, ka pašvaldības dome nodrošinās pašvaldības autonomo funkciju izpildi un pašvaldības finanšu stabilitāti vidējā termiņā;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domē apstiprinātu kārtējā gada budžetu, kurā nodokļu un nenodokļu ieņēmumi un dotācija no Pašvaldību finanšu izlīdzināšanas fonda sedz no pašvaldības budžeta finansētus uzturēšanas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pastāv iespēja, ka iepriekšējā gada ieņēmumu izpilde var būt virs apstiprinātā plāna, tādejādi veidojot atlikumu gada sākumā, priekšlikums 20.3.apakšpunktu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domē apstiprinātu kārtējā gada budžetu, kurā nodokļu un nenodokļu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 un atlikums gada sākumā, kā arī dotācija no Pašvaldību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izlīdzināšanas fonda sedz no pašvaldības budžeta finansētus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20.3.punkts  attiecas tikai uz pašvaldības budžeta finansētu uzturēšanas izdevumu finansēšanas resursiem.  Savukārt pašvaldību naudas līdzekļu atlikumi  ir vienreizēji finanšu resursi, kas nav kārtējā gada ieņēmumi. Pašvaldībai, lai ievērotu atbildīgu budžeta plānošanu, naudas līdzekļu atlikumi ir novirzāmi kapitālo izdevumu un uzņemto aizņēmumu saistību segšanai. Naudas līdzekļu atlikumi, kas ir iezīmēta mērķa finansējums, piemēram valsts budžeta transferti noteiktam mērķim, izlietojami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domē apstiprinātu kārtējā gada budžetu, kurā nodokļu un nenodokļu ieņēmumi un dotācija no Pašvaldību finanšu izlīdzināšanas fonda sedz no pašvaldības budžeta finansētus uzturēšanas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apliecinājumu, ka pašvaldībai pēdējo 12 mēnešu periodā nav bijuši nokavējuma maksājumi pret kreditoriem ilgāk kā 30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20.5. un 20.6. apakšpunktus par minētajos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norādīto apliecinājumu iesniegšanu, jo Stabilizācijas komisija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ietvaros nosaka pašvaldībai iesniedzamās atskaites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apliecinājumā norādāmo informāciju Stabilizācijas komisija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gūt jau pašvaldības finanšu stabilizācijas procesa uzraudzības ietvaros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noteiktajām iesniedzamajām atskaitēm. Tādejādi neredzam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lietderību šādu apliecinājumu iesniegšanai Stabilizācijas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20.5. un 20.6. apakšpunkti, vienlaikus precizēts 21.2.punkts. Kavēto maksājumu neesamība, grāmatvedības funkcijas centralizācija un budžeta un finanšu vadības un kontroles procesu pilnveidošana ir viens no būtiskiem  priekšnosacījumiem, lai pašvaldības dome varētu pieņemt lēmumu par pašvaldības finanšu stabilizācijas procesa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Stabilizācijas komisija ne vēlāk kā desmit darba dienu laikā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dokumentu saņemšanas izskata tos Stabilizācijas komisijas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skaidri nosakot, ka </w:t>
            </w:r>
            <w:r w:rsidR="00000000" w:rsidRPr="00000000" w:rsidDel="00000000">
              <w:rPr>
                <w:u w:val="single"/>
                <w:rtl w:val="0"/>
              </w:rPr>
              <w:t xml:space="preserve">Stabilizācijas komisija</w:t>
            </w:r>
            <w:r w:rsidR="00000000" w:rsidRPr="00000000" w:rsidDel="00000000">
              <w:rPr>
                <w:rtl w:val="0"/>
              </w:rPr>
              <w:t xml:space="preserve"> pēc pašvaldības finanšu stabilizācijas procesa izbeigšanas pieteikuma izvērtēšanas </w:t>
            </w:r>
            <w:r w:rsidR="00000000" w:rsidRPr="00000000" w:rsidDel="00000000">
              <w:rPr>
                <w:u w:val="single"/>
                <w:rtl w:val="0"/>
              </w:rPr>
              <w:t xml:space="preserve">pieņem lēmumu</w:t>
            </w:r>
            <w:r w:rsidR="00000000" w:rsidRPr="00000000" w:rsidDel="00000000">
              <w:rPr>
                <w:rtl w:val="0"/>
              </w:rPr>
              <w:t xml:space="preserve"> rosināt Ministru kabinetam pašvaldības finanšu stabilizācijas procesa izbeigšanu </w:t>
            </w:r>
            <w:r w:rsidR="00000000" w:rsidRPr="00000000" w:rsidDel="00000000">
              <w:rPr>
                <w:u w:val="single"/>
                <w:rtl w:val="0"/>
              </w:rPr>
              <w:t xml:space="preserve">vai atteikumu</w:t>
            </w:r>
            <w:r w:rsidR="00000000" w:rsidRPr="00000000" w:rsidDel="00000000">
              <w:rPr>
                <w:rtl w:val="0"/>
              </w:rPr>
              <w:t xml:space="preserve">. Pretējā gadījumā nav skaidri saprotama, bet ir tikai nojaušama Stabilizācijas komisijas kompetence lēmumu pieņemšanā, kā arī pamatojums Finanšu ministrijai nosūtīt pašvaldībai 24.punktā minēto atteikumu saskaņā ar Stabilizācijas komisijas lēmumu. Attiecīgi papildināma arī noteikumu projekta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25.punkta redakcija. Stabilizācijas komisijas kompetence lēmuma pieņemšanā noteikta 24.punktā un 25.punktā.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Stabilizācijas komisija ne vēlāk kā desmit darba dienu laikā pēc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dokumentu saņemšanas izskata tos Stabilizācijas komisijas sēdē.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03.02.2009. noteikumu Nr.108 “Normatīvo aktu projektu sagatavošanas noteikumi” 115.punktu noteikumu projektam, ja nepieciešams, raksta noslēguma jautājumus. Noslēguma jautājumos nosaka pārejas kārtību no pastāvošā tiesiskā regulējuma uz jauno tiesisko regulējumu. Noslēguma jautājumos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pastāvīgu tiesisko regulējumu iekļaut noteikumu 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kas darbojas pastāvīgi iekļautas noteikumu projekta pamattekstā.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Pašvaldībai ir tiesības vērsties Viedās administrācijas un reģionālās attīstības ministrijā ar lūgumu iesniegt Ministru kabinetā priekšlikumus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jautājumu atkārtotu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paredz pašvaldības it kā “aizstāvības” mehānismu gadījumam, ja pašvaldība ir saņēmusi atteikumu uzsākt vai izbeigt finanšu stabilizācijas procesu, taču ne no noteikumu projekta, ne anotācijas neizriet kārtība, kādā pašvaldība minētās tiesības var īstenot (piemēram, kādi dokumenti iesniedzami, kādā termiņā), kā arī turpmākā VARAM un Ministru kabineta rīcība, proti, kādas darbības, izvērtējums būtu veicams VARAM, kādi dokumenti sagatavojami, kāds dokuments iesniedzams Ministru kabinetā u.tml., ņemot vērā, ka par stabilizācijas procesa uzsākšanu vai izbeigšanu Finanšu ministrija gatavo informatīvo ziņojumu, ko izskata Ministru kabinets, kas pieņem attiecīgu lēmumu. Turklāt jāņem vērā, ka saskaņā ar noteikumu projekta 3.punktu VARAM pārstāvji ir iekļauti Stabilizācijas komisijā un ir piedalījušies lēmuma pieņemšanā par pašvaldības finanšu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citus mehānismus pašvaldības finanšu situācijas pārvērtēšanai, ja Finanšu ministrijas ieskatā tādi ir nepieciešami, vai svītrot 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pašvaldība neievēro Likuma par budžetu un finanšu vadību 45.</w:t>
            </w:r>
            <w:r w:rsidR="00000000" w:rsidRPr="00000000" w:rsidDel="00000000">
              <w:rPr>
                <w:vertAlign w:val="superscript"/>
                <w:rtl w:val="0"/>
              </w:rPr>
              <w:t xml:space="preserve">1</w:t>
            </w:r>
            <w:r w:rsidR="00000000" w:rsidRPr="00000000" w:rsidDel="00000000">
              <w:rPr>
                <w:rtl w:val="0"/>
              </w:rPr>
              <w:t xml:space="preserve"> panta otrajā daļā un šajos noteikumos noteiktās prasības, finanšu ministrs pēc Stabilizācijas komisijas ieteikuma var ierosināt Viedās administrācijas un reģionālās attīstības ministram izvērtēt domes darbības tiesiskumu un rīcībspēju.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VII nodaļā ir paredzēti pašvaldības darbības kontroles mehānismi, tai skaitā viedās administrācijas un reģionālās attīstības ministra kompetence pašvaldību darbības pārraudzībā (skatīt 66., 68., 69.pantu). Vienlaikus Pašvaldību likuma 64.panta otrā daļa paredz, ka valsts pārvaldes iestādēm un amatpersonām, kuras likumos paredzētajos gadījumos un noteiktajā kārtībā pārrauga pašvaldības darbības likumību, tostarp sociālās drošības un bērnu tiesību aizsardzības jautājumos, un konstatē, ka pašvaldības institūcijas vai amatpersonas nepilda vai pārkāpj ārējos normatīvos aktus vai nepilda tiesas spriedumus, ir pienākums nekavējoties par to ziņot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VARAM vai viedās administrācijas un reģionālās attīstības ministra kompetenci pašvaldību darbības tiesiskuma pārraudzībā, aicinām saskaņot noteikumu projekta 28.punkta redakciju ar Pašvaldību likumu vai svītrot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25-TA-252</w:t>
    </w:r>
    <w:r>
      <w:br/>
    </w:r>
    <w:r w:rsidR="00000000" w:rsidRPr="00000000" w:rsidDel="00000000">
      <w:rPr>
        <w:rtl w:val="0"/>
      </w:rPr>
      <w:t xml:space="preserve">28.02.2025. 09.33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25-TA-252</w:t>
    </w:r>
    <w:r>
      <w:br/>
    </w:r>
    <w:r w:rsidR="00000000" w:rsidRPr="00000000" w:rsidDel="00000000">
      <w:rPr>
        <w:rtl w:val="0"/>
      </w:rPr>
      <w:t xml:space="preserve">28.02.2025. 09.33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Izziņa_25-TA-252.docx</dc:title>
</cp:coreProperties>
</file>

<file path=docProps/custom.xml><?xml version="1.0" encoding="utf-8"?>
<Properties xmlns="http://schemas.openxmlformats.org/officeDocument/2006/custom-properties" xmlns:vt="http://schemas.openxmlformats.org/officeDocument/2006/docPropsVTypes"/>
</file>