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22-TA-2800: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Ministru kabineta rīkojuma projekts jāvirza tikai pēc informatīvā ziņojuma “Par finanšu līdzekļu piešķiršanu no valsts budžeta programmas “Līdzekļi neparedzētiem gadījumiem”” (22-TA-2788 (IP)) pieņemšanas Ministru kabinetā. Turklāt vēršam uzmanību, ka, lai nodrošinātu Ekonomikas ministrijai nepieciešamo finansējumu, pirms tam saskaņā ar Enerģētikas likuma 60.pantu būs nepieciešams palielināt likumā “Par valsts budžetu 2022. gadam” noteikto apropriāciju budžeta resora “74. Gadskārtējā valsts budžeta izpildes procesā pārdalāmais finansējums” programmā 02.00.00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ar finanšu ministru par ziņojuma iesniegšanu uz 27.09.2022. MK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un rīkojumā precizēts finansējums apjoms ņemot vērā Finanšu ministrijas sniegtos iebildumus un neparedzot šajā stadijā AS "Latvenergo" avansā segt arī piegādes izmaksas, kuras šobrīd nav fiksēti zināmas pirms fizisko piegāžu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22-TA-2800</w:t>
    </w:r>
    <w:r>
      <w:br/>
    </w:r>
    <w:r w:rsidR="00000000" w:rsidRPr="00000000" w:rsidDel="00000000">
      <w:rPr>
        <w:rtl w:val="0"/>
      </w:rPr>
      <w:t xml:space="preserve">26.09.2022. 12.45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22-TA-2800</w:t>
    </w:r>
    <w:r>
      <w:br/>
    </w:r>
    <w:r w:rsidR="00000000" w:rsidRPr="00000000" w:rsidDel="00000000">
      <w:rPr>
        <w:rtl w:val="0"/>
      </w:rPr>
      <w:t xml:space="preserve">26.09.2022. 12.45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Izziņa_22-TA-2800.docx</dc:title>
</cp:coreProperties>
</file>

<file path=docProps/custom.xml><?xml version="1.0" encoding="utf-8"?>
<Properties xmlns="http://schemas.openxmlformats.org/officeDocument/2006/custom-properties" xmlns:vt="http://schemas.openxmlformats.org/officeDocument/2006/docPropsVTypes"/>
</file>