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FDE" w:rsidRDefault="005E2FDE" w:rsidP="005E2FDE">
      <w:pPr>
        <w:rPr>
          <w:rFonts w:eastAsia="Times New Roman"/>
          <w:lang w:val="en-US"/>
        </w:rPr>
      </w:pPr>
      <w:bookmarkStart w:id="0" w:name="_GoBack"/>
      <w:bookmarkEnd w:id="0"/>
      <w:r>
        <w:rPr>
          <w:rFonts w:eastAsia="Times New Roman"/>
          <w:b/>
          <w:bCs/>
          <w:lang w:val="en-US"/>
        </w:rPr>
        <w:t>From:</w:t>
      </w:r>
      <w:r>
        <w:rPr>
          <w:rFonts w:eastAsia="Times New Roman"/>
          <w:lang w:val="en-US"/>
        </w:rPr>
        <w:t xml:space="preserve"> Inguna Dancīte &lt;inguna.dancite@fm.gov.lv&gt; </w:t>
      </w:r>
      <w:r>
        <w:rPr>
          <w:rFonts w:eastAsia="Times New Roman"/>
          <w:b/>
          <w:bCs/>
          <w:lang w:val="en-US"/>
        </w:rPr>
        <w:t xml:space="preserve">On Behalf Of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Friday, July 23, 2021 3:08 PM</w:t>
      </w:r>
      <w:r>
        <w:rPr>
          <w:rFonts w:eastAsia="Times New Roman"/>
          <w:lang w:val="en-US"/>
        </w:rPr>
        <w:br/>
      </w:r>
      <w:r>
        <w:rPr>
          <w:rFonts w:eastAsia="Times New Roman"/>
          <w:b/>
          <w:bCs/>
          <w:lang w:val="en-US"/>
        </w:rPr>
        <w:t>To:</w:t>
      </w:r>
      <w:r>
        <w:rPr>
          <w:rFonts w:eastAsia="Times New Roman"/>
          <w:lang w:val="en-US"/>
        </w:rPr>
        <w:t xml:space="preserve"> ZM &lt;pasts@zm.gov.lv&gt;; Tamara Rasnaca &lt;Tamara.Rasnaca@zm.gov.lv&gt;</w:t>
      </w:r>
      <w:r>
        <w:rPr>
          <w:rFonts w:eastAsia="Times New Roman"/>
          <w:lang w:val="en-US"/>
        </w:rPr>
        <w:br/>
      </w:r>
      <w:r>
        <w:rPr>
          <w:rFonts w:eastAsia="Times New Roman"/>
          <w:b/>
          <w:bCs/>
          <w:lang w:val="en-US"/>
        </w:rPr>
        <w:t>Cc:</w:t>
      </w:r>
      <w:r>
        <w:rPr>
          <w:rFonts w:eastAsia="Times New Roman"/>
          <w:lang w:val="en-US"/>
        </w:rPr>
        <w:t xml:space="preserve"> Gundega Apinīte &lt;gundega.apinite@fm.gov.lv&gt;; Vita Bružas &lt;Vita.Bruzas@vni.lv&gt;; Ilvija Peimane &lt;Ilvija.Peimane@vni.lv&gt;; Vairis Šantars &lt;Vairis.Santars@fm.gov.lv&gt;; Dana Aleksandrova &lt;dana.aleksandrova@fm.gov.lv&gt;; Larijs Martinsons &lt;larijs.martinsons@fm.gov.lv&gt;</w:t>
      </w:r>
      <w:r>
        <w:rPr>
          <w:rFonts w:eastAsia="Times New Roman"/>
          <w:lang w:val="en-US"/>
        </w:rPr>
        <w:br/>
      </w:r>
      <w:r>
        <w:rPr>
          <w:rFonts w:eastAsia="Times New Roman"/>
          <w:b/>
          <w:bCs/>
          <w:lang w:val="en-US"/>
        </w:rPr>
        <w:t>Subject:</w:t>
      </w:r>
      <w:r>
        <w:rPr>
          <w:rFonts w:eastAsia="Times New Roman"/>
          <w:lang w:val="en-US"/>
        </w:rPr>
        <w:t xml:space="preserve"> FM atzinums par precizēto TAP VSS-618</w:t>
      </w:r>
    </w:p>
    <w:p w:rsidR="005E2FDE" w:rsidRDefault="005E2FDE" w:rsidP="005E2FDE"/>
    <w:p w:rsidR="005E2FDE" w:rsidRDefault="005E2FDE" w:rsidP="005E2FDE">
      <w:pPr>
        <w:shd w:val="clear" w:color="auto" w:fill="FFFFFF"/>
        <w:jc w:val="both"/>
        <w:rPr>
          <w:rFonts w:ascii="Times New Roman" w:hAnsi="Times New Roman" w:cs="Times New Roman"/>
          <w:sz w:val="24"/>
          <w:szCs w:val="24"/>
        </w:rPr>
      </w:pPr>
      <w:r>
        <w:rPr>
          <w:rFonts w:ascii="Times New Roman" w:hAnsi="Times New Roman" w:cs="Times New Roman"/>
          <w:color w:val="000000"/>
          <w:sz w:val="24"/>
          <w:szCs w:val="24"/>
        </w:rPr>
        <w:t>23.07.2021.  Nr. 10.1-6/7-1/899</w:t>
      </w:r>
      <w:r>
        <w:rPr>
          <w:rFonts w:ascii="Times New Roman" w:hAnsi="Times New Roman" w:cs="Times New Roman"/>
          <w:sz w:val="24"/>
          <w:szCs w:val="24"/>
        </w:rPr>
        <w:t xml:space="preserve"> </w:t>
      </w:r>
    </w:p>
    <w:p w:rsidR="005E2FDE" w:rsidRDefault="005E2FDE" w:rsidP="005E2FDE">
      <w:pPr>
        <w:shd w:val="clear" w:color="auto" w:fill="FFFFFF"/>
        <w:jc w:val="both"/>
        <w:rPr>
          <w:rFonts w:ascii="Times New Roman" w:hAnsi="Times New Roman" w:cs="Times New Roman"/>
          <w:sz w:val="24"/>
          <w:szCs w:val="24"/>
        </w:rPr>
      </w:pPr>
    </w:p>
    <w:p w:rsidR="005E2FDE" w:rsidRDefault="005E2FDE" w:rsidP="005E2FDE">
      <w:pPr>
        <w:shd w:val="clear" w:color="auto" w:fill="FFFFFF"/>
        <w:jc w:val="both"/>
        <w:rPr>
          <w:rFonts w:ascii="Times New Roman" w:hAnsi="Times New Roman" w:cs="Times New Roman"/>
          <w:sz w:val="24"/>
          <w:szCs w:val="24"/>
        </w:rPr>
      </w:pPr>
      <w:r>
        <w:rPr>
          <w:rFonts w:ascii="Times New Roman" w:hAnsi="Times New Roman" w:cs="Times New Roman"/>
          <w:color w:val="000000"/>
          <w:sz w:val="24"/>
          <w:szCs w:val="24"/>
        </w:rPr>
        <w:t>Labdien!</w:t>
      </w:r>
      <w:r>
        <w:rPr>
          <w:rFonts w:ascii="Times New Roman" w:hAnsi="Times New Roman" w:cs="Times New Roman"/>
          <w:sz w:val="24"/>
          <w:szCs w:val="24"/>
        </w:rPr>
        <w:t xml:space="preserve"> </w:t>
      </w:r>
    </w:p>
    <w:p w:rsidR="005E2FDE" w:rsidRDefault="005E2FDE" w:rsidP="005E2FDE">
      <w:pPr>
        <w:shd w:val="clear" w:color="auto" w:fill="FFFFFF"/>
        <w:jc w:val="both"/>
        <w:rPr>
          <w:rFonts w:ascii="Times New Roman" w:hAnsi="Times New Roman" w:cs="Times New Roman"/>
          <w:sz w:val="24"/>
          <w:szCs w:val="24"/>
        </w:rPr>
      </w:pPr>
    </w:p>
    <w:p w:rsidR="005E2FDE" w:rsidRDefault="005E2FDE" w:rsidP="005E2FDE">
      <w:pPr>
        <w:ind w:firstLine="720"/>
        <w:jc w:val="both"/>
      </w:pPr>
      <w:r>
        <w:rPr>
          <w:rFonts w:ascii="Times New Roman" w:hAnsi="Times New Roman" w:cs="Times New Roman"/>
          <w:sz w:val="24"/>
          <w:szCs w:val="24"/>
        </w:rPr>
        <w:t>Finanšu ministrija atbilstoši kompetencei ir izskatījusi Zemkopības ministrijas precizēto Ministru kabineta rīkojuma projektu “</w:t>
      </w:r>
      <w:r>
        <w:rPr>
          <w:rFonts w:ascii="Times New Roman" w:hAnsi="Times New Roman" w:cs="Times New Roman"/>
          <w:i/>
          <w:iCs/>
          <w:sz w:val="24"/>
          <w:szCs w:val="24"/>
        </w:rPr>
        <w:t>Par valsts nekustamā īpašuma pārdošanu</w:t>
      </w:r>
      <w:r>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hAnsi="Times New Roman" w:cs="Times New Roman"/>
          <w:sz w:val="24"/>
          <w:szCs w:val="24"/>
        </w:rPr>
        <w:t>tā sākotnējās ietekmes novērtējuma ziņojumu (anotāciju), izziņu par atzinumos sniegtajiem iebildumiem (turpmāk – izziņa) un saskaņo to tālāku virzību, ja tiek ņemts vērā sekojošs iebildums.</w:t>
      </w:r>
      <w:r>
        <w:t xml:space="preserve"> </w:t>
      </w:r>
    </w:p>
    <w:p w:rsidR="005E2FDE" w:rsidRDefault="005E2FDE" w:rsidP="005E2FDE">
      <w:pPr>
        <w:ind w:firstLine="720"/>
        <w:jc w:val="both"/>
      </w:pPr>
      <w:r>
        <w:rPr>
          <w:rFonts w:ascii="Times New Roman" w:hAnsi="Times New Roman" w:cs="Times New Roman"/>
          <w:sz w:val="24"/>
          <w:szCs w:val="24"/>
        </w:rPr>
        <w:t xml:space="preserve">Izziņas 2.punkta 4.kolonnā norādīts: </w:t>
      </w:r>
      <w:r>
        <w:rPr>
          <w:rFonts w:ascii="Times New Roman" w:hAnsi="Times New Roman" w:cs="Times New Roman"/>
          <w:i/>
          <w:iCs/>
          <w:sz w:val="24"/>
          <w:szCs w:val="24"/>
        </w:rPr>
        <w:t>“Zemkopības ministrija vērš uzmanību, ka likuma “Par valsts budžetu 2021.gadam” 44.panta pirmā daļa noteic, ka valsts nekustamā īpašuma atsavināšanu </w:t>
      </w:r>
      <w:hyperlink r:id="rId4" w:history="1">
        <w:r>
          <w:rPr>
            <w:rStyle w:val="Hyperlink"/>
            <w:rFonts w:ascii="Times New Roman" w:hAnsi="Times New Roman" w:cs="Times New Roman"/>
            <w:i/>
            <w:iCs/>
            <w:color w:val="auto"/>
            <w:sz w:val="24"/>
            <w:szCs w:val="24"/>
            <w:u w:val="none"/>
          </w:rPr>
          <w:t>Publiskas personas mantas atsavināšanas likumā</w:t>
        </w:r>
      </w:hyperlink>
      <w:r>
        <w:rPr>
          <w:rFonts w:ascii="Times New Roman" w:hAnsi="Times New Roman" w:cs="Times New Roman"/>
          <w:i/>
          <w:iCs/>
          <w:sz w:val="24"/>
          <w:szCs w:val="24"/>
        </w:rPr>
        <w:t xml:space="preserve"> noteiktajā kārtībā, ja šajā pantā nav noteikts citādi, var organizēt tā ministrija (…), kuras valdījumā ir attiecīgais valsts nekustamais īpašums un ka tas nozīme, ka likums nosaka, ka ministrija organizē, nevis veic pati atsavināšanas procesu. Tāpēc ministrija – valsts īpašuma valdītājs, ievērojot </w:t>
      </w:r>
      <w:hyperlink r:id="rId5" w:history="1">
        <w:r>
          <w:rPr>
            <w:rStyle w:val="Hyperlink"/>
            <w:rFonts w:ascii="Times New Roman" w:hAnsi="Times New Roman" w:cs="Times New Roman"/>
            <w:i/>
            <w:iCs/>
            <w:color w:val="auto"/>
            <w:sz w:val="24"/>
            <w:szCs w:val="24"/>
            <w:u w:val="none"/>
          </w:rPr>
          <w:t>Publiskas personas mantas atsavināšanas likumā</w:t>
        </w:r>
      </w:hyperlink>
      <w:r>
        <w:rPr>
          <w:rFonts w:ascii="Times New Roman" w:hAnsi="Times New Roman" w:cs="Times New Roman"/>
          <w:i/>
          <w:iCs/>
          <w:sz w:val="24"/>
          <w:szCs w:val="24"/>
        </w:rPr>
        <w:t xml:space="preserve"> 9.pantu, ir tiesīga  MK lēmuma izpildi (izsoles procesa īstenošanu) uzdot  </w:t>
      </w:r>
      <w:hyperlink r:id="rId6" w:history="1">
        <w:r>
          <w:rPr>
            <w:rStyle w:val="Hyperlink"/>
            <w:rFonts w:ascii="Times New Roman" w:hAnsi="Times New Roman" w:cs="Times New Roman"/>
            <w:i/>
            <w:iCs/>
            <w:color w:val="auto"/>
            <w:sz w:val="24"/>
            <w:szCs w:val="24"/>
            <w:u w:val="none"/>
          </w:rPr>
          <w:t>Publiskas personas finanšu līdzekļu un mantas izšķērdēšanas novēršanas likuma</w:t>
        </w:r>
      </w:hyperlink>
      <w:r>
        <w:rPr>
          <w:rFonts w:ascii="Times New Roman" w:hAnsi="Times New Roman" w:cs="Times New Roman"/>
          <w:i/>
          <w:iCs/>
          <w:sz w:val="24"/>
          <w:szCs w:val="24"/>
        </w:rPr>
        <w:t> </w:t>
      </w:r>
      <w:hyperlink r:id="rId7" w:history="1">
        <w:r>
          <w:rPr>
            <w:rStyle w:val="Hyperlink"/>
            <w:rFonts w:ascii="Times New Roman" w:hAnsi="Times New Roman" w:cs="Times New Roman"/>
            <w:i/>
            <w:iCs/>
            <w:color w:val="auto"/>
            <w:sz w:val="24"/>
            <w:szCs w:val="24"/>
            <w:u w:val="none"/>
          </w:rPr>
          <w:t>6.</w:t>
        </w:r>
        <w:r>
          <w:rPr>
            <w:rStyle w:val="Hyperlink"/>
            <w:rFonts w:ascii="Times New Roman" w:hAnsi="Times New Roman" w:cs="Times New Roman"/>
            <w:i/>
            <w:iCs/>
            <w:color w:val="auto"/>
            <w:sz w:val="24"/>
            <w:szCs w:val="24"/>
            <w:u w:val="none"/>
            <w:vertAlign w:val="superscript"/>
          </w:rPr>
          <w:t>2</w:t>
        </w:r>
        <w:r>
          <w:rPr>
            <w:rStyle w:val="Hyperlink"/>
            <w:rFonts w:ascii="Times New Roman" w:hAnsi="Times New Roman" w:cs="Times New Roman"/>
            <w:i/>
            <w:iCs/>
            <w:color w:val="auto"/>
            <w:sz w:val="24"/>
            <w:szCs w:val="24"/>
            <w:u w:val="none"/>
          </w:rPr>
          <w:t> panta</w:t>
        </w:r>
      </w:hyperlink>
      <w:r>
        <w:rPr>
          <w:rFonts w:ascii="Times New Roman" w:hAnsi="Times New Roman" w:cs="Times New Roman"/>
          <w:i/>
          <w:iCs/>
          <w:sz w:val="24"/>
          <w:szCs w:val="24"/>
        </w:rPr>
        <w:t> otrajā daļā minētajai personai – valsts īpašuma pārvaldītājam.”</w:t>
      </w:r>
      <w:r>
        <w:rPr>
          <w:rFonts w:ascii="Times New Roman" w:hAnsi="Times New Roman" w:cs="Times New Roman"/>
          <w:sz w:val="24"/>
          <w:szCs w:val="24"/>
        </w:rPr>
        <w:t>.</w:t>
      </w:r>
      <w:r>
        <w:t xml:space="preserve"> </w:t>
      </w:r>
    </w:p>
    <w:p w:rsidR="005E2FDE" w:rsidRDefault="005E2FDE" w:rsidP="005E2FDE">
      <w:pPr>
        <w:ind w:firstLine="720"/>
        <w:jc w:val="both"/>
      </w:pPr>
      <w:r>
        <w:rPr>
          <w:rFonts w:ascii="Times New Roman" w:hAnsi="Times New Roman" w:cs="Times New Roman"/>
          <w:sz w:val="24"/>
          <w:szCs w:val="24"/>
        </w:rPr>
        <w:t xml:space="preserve">Saskaņā ar </w:t>
      </w:r>
      <w:hyperlink r:id="rId8" w:history="1">
        <w:r>
          <w:rPr>
            <w:rStyle w:val="Hyperlink"/>
            <w:rFonts w:ascii="Times New Roman" w:hAnsi="Times New Roman" w:cs="Times New Roman"/>
            <w:color w:val="auto"/>
            <w:sz w:val="24"/>
            <w:szCs w:val="24"/>
            <w:u w:val="none"/>
          </w:rPr>
          <w:t>Publiskas personas finanšu līdzekļu un mantas izšķērdēšanas novēršanas likuma</w:t>
        </w:r>
      </w:hyperlink>
      <w:r>
        <w:rPr>
          <w:rFonts w:ascii="Times New Roman" w:hAnsi="Times New Roman" w:cs="Times New Roman"/>
          <w:sz w:val="24"/>
          <w:szCs w:val="24"/>
        </w:rPr>
        <w:t> </w:t>
      </w:r>
      <w:hyperlink r:id="rId9" w:history="1">
        <w:r>
          <w:rPr>
            <w:rStyle w:val="Hyperlink"/>
            <w:rFonts w:ascii="Times New Roman" w:hAnsi="Times New Roman" w:cs="Times New Roman"/>
            <w:color w:val="auto"/>
            <w:sz w:val="24"/>
            <w:szCs w:val="24"/>
            <w:u w:val="none"/>
          </w:rPr>
          <w:t>6.</w:t>
        </w:r>
        <w:r>
          <w:rPr>
            <w:rStyle w:val="Hyperlink"/>
            <w:rFonts w:ascii="Times New Roman" w:hAnsi="Times New Roman" w:cs="Times New Roman"/>
            <w:color w:val="auto"/>
            <w:sz w:val="24"/>
            <w:szCs w:val="24"/>
            <w:u w:val="none"/>
            <w:vertAlign w:val="superscript"/>
          </w:rPr>
          <w:t>2</w:t>
        </w:r>
        <w:r>
          <w:rPr>
            <w:rStyle w:val="Hyperlink"/>
            <w:rFonts w:ascii="Times New Roman" w:hAnsi="Times New Roman" w:cs="Times New Roman"/>
            <w:color w:val="auto"/>
            <w:sz w:val="24"/>
            <w:szCs w:val="24"/>
            <w:u w:val="none"/>
          </w:rPr>
          <w:t> panta</w:t>
        </w:r>
      </w:hyperlink>
      <w:r>
        <w:rPr>
          <w:rFonts w:ascii="Times New Roman" w:hAnsi="Times New Roman" w:cs="Times New Roman"/>
          <w:sz w:val="24"/>
          <w:szCs w:val="24"/>
        </w:rPr>
        <w:t xml:space="preserve"> otro daļu publiskas personas nekustamā īpašuma valdītājs šā īpašuma </w:t>
      </w:r>
      <w:r>
        <w:rPr>
          <w:rFonts w:ascii="Times New Roman" w:hAnsi="Times New Roman" w:cs="Times New Roman"/>
          <w:sz w:val="24"/>
          <w:szCs w:val="24"/>
          <w:u w:val="single"/>
        </w:rPr>
        <w:t>pārvaldīšanu nodrošina tieši vai pastarpināti, uzdodot pārvaldīšanas darbības veikt savā padotībā esošai iestādei vai kapitālsabiedrībai</w:t>
      </w:r>
      <w:r>
        <w:rPr>
          <w:rFonts w:ascii="Times New Roman" w:hAnsi="Times New Roman" w:cs="Times New Roman"/>
          <w:sz w:val="24"/>
          <w:szCs w:val="24"/>
        </w:rPr>
        <w:t>, kuras pamatdarbības veids ir nekustamā īpašuma pārvaldīšana un ka Ministru kabinets nosaka pārvaldīšanas darbību uzdošanas kārtību, kā arī atsevišķas valsts nekustamā īpašuma pārvaldīšanas darbības, kuras var uzdot veikt citām valsts iestādēm vai privāto tiesību subjektiem.</w:t>
      </w:r>
      <w:r>
        <w:t xml:space="preserve"> </w:t>
      </w:r>
    </w:p>
    <w:p w:rsidR="005E2FDE" w:rsidRDefault="005E2FDE" w:rsidP="005E2FDE">
      <w:pPr>
        <w:ind w:firstLine="720"/>
        <w:jc w:val="both"/>
        <w:rPr>
          <w:rFonts w:ascii="Times New Roman" w:hAnsi="Times New Roman" w:cs="Times New Roman"/>
          <w:sz w:val="24"/>
          <w:szCs w:val="24"/>
        </w:rPr>
      </w:pPr>
      <w:r>
        <w:rPr>
          <w:rFonts w:ascii="Times New Roman" w:hAnsi="Times New Roman" w:cs="Times New Roman"/>
          <w:sz w:val="24"/>
          <w:szCs w:val="24"/>
        </w:rPr>
        <w:t xml:space="preserve">Valsts nekustamā īpašuma pārvaldīšanas darbības ir noteiktas Ministru kabineta 2011.gada 6.decembra noteikumu Nr.934 “Noteikumi par valsts nekustamā īpašuma pārvaldīšanas principiem un kārtību, kā arī kārtību, kādā apkopojama informācija par valsts nekustamo īpašumu pārvaldīšanu un valsts iestāžu lietotajiem nekustamajiem īpašumiem” (turpmāk – MK noteikumi Nr.934) 4.punktā. </w:t>
      </w:r>
    </w:p>
    <w:p w:rsidR="005E2FDE" w:rsidRDefault="005E2FDE" w:rsidP="005E2FDE">
      <w:pPr>
        <w:ind w:firstLine="720"/>
        <w:jc w:val="both"/>
      </w:pPr>
      <w:r>
        <w:rPr>
          <w:rFonts w:ascii="Times New Roman" w:hAnsi="Times New Roman" w:cs="Times New Roman"/>
          <w:sz w:val="24"/>
          <w:szCs w:val="24"/>
        </w:rPr>
        <w:t xml:space="preserve">Vēršam uzmanību, ka Publiskas personas mantas atsavināšanas likuma (turpmāk – Atsavināšanas likums) 9.pants noteic, ka valsts nekustamā īpašuma </w:t>
      </w:r>
      <w:r>
        <w:rPr>
          <w:rFonts w:ascii="Times New Roman" w:hAnsi="Times New Roman" w:cs="Times New Roman"/>
          <w:sz w:val="24"/>
          <w:szCs w:val="24"/>
          <w:u w:val="single"/>
        </w:rPr>
        <w:t>atsavināšanu organizē valsts akciju sabiedrība “Valsts nekustamie īpašumi” (turpmāk – VNĪ)</w:t>
      </w:r>
      <w:r>
        <w:rPr>
          <w:rFonts w:ascii="Times New Roman" w:hAnsi="Times New Roman" w:cs="Times New Roman"/>
          <w:sz w:val="24"/>
          <w:szCs w:val="24"/>
        </w:rPr>
        <w:t>, izņemot šā panta 1.</w:t>
      </w:r>
      <w:r>
        <w:rPr>
          <w:rFonts w:ascii="Times New Roman" w:hAnsi="Times New Roman" w:cs="Times New Roman"/>
          <w:sz w:val="24"/>
          <w:szCs w:val="24"/>
          <w:vertAlign w:val="superscript"/>
        </w:rPr>
        <w:t>1</w:t>
      </w:r>
      <w:r>
        <w:rPr>
          <w:rFonts w:ascii="Times New Roman" w:hAnsi="Times New Roman" w:cs="Times New Roman"/>
          <w:sz w:val="24"/>
          <w:szCs w:val="24"/>
        </w:rPr>
        <w:t>, 1.</w:t>
      </w:r>
      <w:r>
        <w:rPr>
          <w:rFonts w:ascii="Times New Roman" w:hAnsi="Times New Roman" w:cs="Times New Roman"/>
          <w:sz w:val="24"/>
          <w:szCs w:val="24"/>
          <w:vertAlign w:val="superscript"/>
        </w:rPr>
        <w:t>2</w:t>
      </w:r>
      <w:r>
        <w:rPr>
          <w:rFonts w:ascii="Times New Roman" w:hAnsi="Times New Roman" w:cs="Times New Roman"/>
          <w:sz w:val="24"/>
          <w:szCs w:val="24"/>
        </w:rPr>
        <w:t> un 1.</w:t>
      </w:r>
      <w:r>
        <w:rPr>
          <w:rFonts w:ascii="Times New Roman" w:hAnsi="Times New Roman" w:cs="Times New Roman"/>
          <w:sz w:val="24"/>
          <w:szCs w:val="24"/>
          <w:vertAlign w:val="superscript"/>
        </w:rPr>
        <w:t>3</w:t>
      </w:r>
      <w:r>
        <w:rPr>
          <w:rFonts w:ascii="Times New Roman" w:hAnsi="Times New Roman" w:cs="Times New Roman"/>
          <w:sz w:val="24"/>
          <w:szCs w:val="24"/>
        </w:rPr>
        <w:t> daļā minētos gadījumus. Papildus Atsavināšanas likuma 10.panta pirmā daļa cita starpā noteic, ka izsoles noteikumus apstiprina šā likuma </w:t>
      </w:r>
      <w:hyperlink r:id="rId10" w:history="1">
        <w:r>
          <w:rPr>
            <w:rStyle w:val="Hyperlink"/>
            <w:rFonts w:ascii="Times New Roman" w:hAnsi="Times New Roman" w:cs="Times New Roman"/>
            <w:color w:val="auto"/>
            <w:sz w:val="24"/>
            <w:szCs w:val="24"/>
            <w:u w:val="none"/>
          </w:rPr>
          <w:t>9.pantā</w:t>
        </w:r>
      </w:hyperlink>
      <w:r>
        <w:rPr>
          <w:rFonts w:ascii="Times New Roman" w:hAnsi="Times New Roman" w:cs="Times New Roman"/>
          <w:sz w:val="24"/>
          <w:szCs w:val="24"/>
          <w:u w:val="single"/>
        </w:rPr>
        <w:t> minētā institūcija</w:t>
      </w:r>
      <w:r>
        <w:rPr>
          <w:rFonts w:ascii="Times New Roman" w:hAnsi="Times New Roman" w:cs="Times New Roman"/>
          <w:sz w:val="24"/>
          <w:szCs w:val="24"/>
        </w:rPr>
        <w:t xml:space="preserve">, kā arī Atsavināšanas likuma 8.panta pirmā daļa noteic, ka atsavināšanai paredzētā valsts </w:t>
      </w:r>
      <w:r>
        <w:rPr>
          <w:rFonts w:ascii="Times New Roman" w:hAnsi="Times New Roman" w:cs="Times New Roman"/>
          <w:sz w:val="24"/>
          <w:szCs w:val="24"/>
          <w:u w:val="single"/>
        </w:rPr>
        <w:t>nekustamā īpašuma novērtēšanu</w:t>
      </w:r>
      <w:r>
        <w:rPr>
          <w:rFonts w:ascii="Times New Roman" w:hAnsi="Times New Roman" w:cs="Times New Roman"/>
          <w:sz w:val="24"/>
          <w:szCs w:val="24"/>
        </w:rPr>
        <w:t xml:space="preserve"> </w:t>
      </w:r>
      <w:r>
        <w:rPr>
          <w:rFonts w:ascii="Times New Roman" w:hAnsi="Times New Roman" w:cs="Times New Roman"/>
          <w:sz w:val="24"/>
          <w:szCs w:val="24"/>
          <w:u w:val="single"/>
        </w:rPr>
        <w:t>organizē VNĪ</w:t>
      </w:r>
      <w:r>
        <w:rPr>
          <w:rFonts w:ascii="Times New Roman" w:hAnsi="Times New Roman" w:cs="Times New Roman"/>
          <w:sz w:val="24"/>
          <w:szCs w:val="24"/>
        </w:rPr>
        <w:t>, izņemot šā panta 1.</w:t>
      </w:r>
      <w:r>
        <w:rPr>
          <w:rFonts w:ascii="Times New Roman" w:hAnsi="Times New Roman" w:cs="Times New Roman"/>
          <w:sz w:val="24"/>
          <w:szCs w:val="24"/>
          <w:vertAlign w:val="superscript"/>
        </w:rPr>
        <w:t>1</w:t>
      </w:r>
      <w:r>
        <w:rPr>
          <w:rFonts w:ascii="Times New Roman" w:hAnsi="Times New Roman" w:cs="Times New Roman"/>
          <w:sz w:val="24"/>
          <w:szCs w:val="24"/>
        </w:rPr>
        <w:t>, 1.</w:t>
      </w:r>
      <w:r>
        <w:rPr>
          <w:rFonts w:ascii="Times New Roman" w:hAnsi="Times New Roman" w:cs="Times New Roman"/>
          <w:sz w:val="24"/>
          <w:szCs w:val="24"/>
          <w:vertAlign w:val="superscript"/>
        </w:rPr>
        <w:t>2</w:t>
      </w:r>
      <w:r>
        <w:rPr>
          <w:rFonts w:ascii="Times New Roman" w:hAnsi="Times New Roman" w:cs="Times New Roman"/>
          <w:sz w:val="24"/>
          <w:szCs w:val="24"/>
        </w:rPr>
        <w:t> un 1.</w:t>
      </w:r>
      <w:r>
        <w:rPr>
          <w:rFonts w:ascii="Times New Roman" w:hAnsi="Times New Roman" w:cs="Times New Roman"/>
          <w:sz w:val="24"/>
          <w:szCs w:val="24"/>
          <w:vertAlign w:val="superscript"/>
        </w:rPr>
        <w:t>3</w:t>
      </w:r>
      <w:r>
        <w:rPr>
          <w:rFonts w:ascii="Times New Roman" w:hAnsi="Times New Roman" w:cs="Times New Roman"/>
          <w:sz w:val="24"/>
          <w:szCs w:val="24"/>
        </w:rPr>
        <w:t> daļā minētos gadījumus.</w:t>
      </w:r>
      <w:r>
        <w:t xml:space="preserve"> </w:t>
      </w:r>
    </w:p>
    <w:p w:rsidR="005E2FDE" w:rsidRDefault="005E2FDE" w:rsidP="005E2FDE">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Tādējādi Atsavināšanas likumā ir noteikta vispārējā kārtība, kas paredz, ka valsts nekustamā īpašuma atsavināšanas procesu organizē jeb veic VNĪ (ar atsevišķiem izņēmumiem). </w:t>
      </w:r>
    </w:p>
    <w:p w:rsidR="005E2FDE" w:rsidRDefault="005E2FDE" w:rsidP="005E2FDE">
      <w:pPr>
        <w:ind w:firstLine="720"/>
        <w:jc w:val="both"/>
      </w:pPr>
      <w:r>
        <w:rPr>
          <w:rFonts w:ascii="Times New Roman" w:hAnsi="Times New Roman" w:cs="Times New Roman"/>
          <w:sz w:val="24"/>
          <w:szCs w:val="24"/>
        </w:rPr>
        <w:t>Likuma “Par valsts budžetu 2021.gadam” 44.panta pirmā daļa noteic, ka valsts nekustamā īpašuma atsavināšanu </w:t>
      </w:r>
      <w:hyperlink r:id="rId11" w:history="1">
        <w:r>
          <w:rPr>
            <w:rStyle w:val="Hyperlink"/>
            <w:rFonts w:ascii="Times New Roman" w:hAnsi="Times New Roman" w:cs="Times New Roman"/>
            <w:color w:val="auto"/>
            <w:sz w:val="24"/>
            <w:szCs w:val="24"/>
            <w:u w:val="none"/>
          </w:rPr>
          <w:t>Publiskas personas mantas atsavināšanas likumā</w:t>
        </w:r>
      </w:hyperlink>
      <w:r>
        <w:rPr>
          <w:rFonts w:ascii="Times New Roman" w:hAnsi="Times New Roman" w:cs="Times New Roman"/>
          <w:sz w:val="24"/>
          <w:szCs w:val="24"/>
        </w:rPr>
        <w:t xml:space="preserve"> noteiktajā kārtībā, ja šajā pantā nav noteikts citādi, </w:t>
      </w:r>
      <w:r>
        <w:rPr>
          <w:rFonts w:ascii="Times New Roman" w:hAnsi="Times New Roman" w:cs="Times New Roman"/>
          <w:sz w:val="24"/>
          <w:szCs w:val="24"/>
          <w:u w:val="single"/>
        </w:rPr>
        <w:t>var organizēt</w:t>
      </w:r>
      <w:r>
        <w:rPr>
          <w:rFonts w:ascii="Times New Roman" w:hAnsi="Times New Roman" w:cs="Times New Roman"/>
          <w:sz w:val="24"/>
          <w:szCs w:val="24"/>
        </w:rPr>
        <w:t xml:space="preserve"> tā ministrija vai cita centrālā valsts iestāde, kuras valdījumā ir attiecīgais valsts nekustamais īpašums. </w:t>
      </w:r>
      <w:r>
        <w:rPr>
          <w:rFonts w:ascii="Times New Roman" w:hAnsi="Times New Roman" w:cs="Times New Roman"/>
          <w:sz w:val="24"/>
          <w:szCs w:val="24"/>
          <w:u w:val="single"/>
        </w:rPr>
        <w:t>Atsavināšanai paredzētā valsts nekustamā īpašuma novērtēšanu organizē tā valdītājs</w:t>
      </w:r>
      <w:r>
        <w:rPr>
          <w:rFonts w:ascii="Times New Roman" w:hAnsi="Times New Roman" w:cs="Times New Roman"/>
          <w:sz w:val="24"/>
          <w:szCs w:val="24"/>
        </w:rPr>
        <w:t>. Atsavināšanas izdevumu apmēru nosaka </w:t>
      </w:r>
      <w:hyperlink r:id="rId12" w:history="1">
        <w:r>
          <w:rPr>
            <w:rStyle w:val="Hyperlink"/>
            <w:rFonts w:ascii="Times New Roman" w:hAnsi="Times New Roman" w:cs="Times New Roman"/>
            <w:color w:val="auto"/>
            <w:sz w:val="24"/>
            <w:szCs w:val="24"/>
            <w:u w:val="none"/>
          </w:rPr>
          <w:t>Publiskas personas mantas atsavināšanas likumā</w:t>
        </w:r>
      </w:hyperlink>
      <w:r>
        <w:rPr>
          <w:rFonts w:ascii="Times New Roman" w:hAnsi="Times New Roman" w:cs="Times New Roman"/>
          <w:sz w:val="24"/>
          <w:szCs w:val="24"/>
        </w:rPr>
        <w:t> noteiktajā kārtībā.</w:t>
      </w:r>
      <w:r>
        <w:t xml:space="preserve"> </w:t>
      </w:r>
    </w:p>
    <w:p w:rsidR="005E2FDE" w:rsidRDefault="005E2FDE" w:rsidP="005E2FDE">
      <w:pPr>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minēto, ministrija vai cita centrālā valsts iestāde, kuras valdījumā ir attiecīgais valsts nekustamais īpašums, var izvēlēties saskaņā ar likuma “Par valsts budžetu 2021.gadam” 44.pantā noteikto pati organizēt jeb veikt valsts nekustamā īpašuma atsavināšanu, tai skaitā pati organizēt darbības, kuras vispārējā kārtībā saskaņā ar Atsavināšana likumā noteikto organizētu VNĪ. </w:t>
      </w:r>
    </w:p>
    <w:p w:rsidR="005E2FDE" w:rsidRDefault="005E2FDE" w:rsidP="005E2FDE">
      <w:pPr>
        <w:ind w:firstLine="720"/>
        <w:jc w:val="both"/>
      </w:pPr>
      <w:r>
        <w:rPr>
          <w:rFonts w:ascii="Times New Roman" w:hAnsi="Times New Roman" w:cs="Times New Roman"/>
          <w:sz w:val="24"/>
          <w:szCs w:val="24"/>
        </w:rPr>
        <w:t xml:space="preserve">Ņemot vērā visu iepriekš minēto, lūdzam svītrot izziņas 2.punkta 4.kolonnā norādīto informāciju. </w:t>
      </w:r>
    </w:p>
    <w:p w:rsidR="005E2FDE" w:rsidRDefault="005E2FDE" w:rsidP="005E2FDE">
      <w:pPr>
        <w:jc w:val="both"/>
        <w:rPr>
          <w:rFonts w:ascii="Times New Roman" w:hAnsi="Times New Roman" w:cs="Times New Roman"/>
          <w:sz w:val="24"/>
          <w:szCs w:val="24"/>
        </w:rPr>
      </w:pPr>
    </w:p>
    <w:p w:rsidR="005E2FDE" w:rsidRDefault="005E2FDE" w:rsidP="005E2FDE">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Rita Dreiškena-Lāce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 xml:space="preserve">E-pasts: </w:t>
      </w:r>
      <w:hyperlink r:id="rId13" w:history="1">
        <w:r>
          <w:rPr>
            <w:rStyle w:val="Hyperlink"/>
            <w:rFonts w:ascii="Franklin Gothic Book" w:hAnsi="Franklin Gothic Book"/>
            <w:color w:val="1F497D"/>
            <w:sz w:val="16"/>
            <w:szCs w:val="16"/>
          </w:rPr>
          <w:t>rita.dreiskena-lace@fm.gov.lv</w:t>
        </w:r>
      </w:hyperlink>
      <w:r>
        <w:rPr>
          <w:rFonts w:ascii="Franklin Gothic Book" w:hAnsi="Franklin Gothic Book"/>
          <w:color w:val="1F497D"/>
          <w:sz w:val="16"/>
          <w:szCs w:val="16"/>
        </w:rPr>
        <w:br/>
      </w:r>
      <w:r>
        <w:rPr>
          <w:rFonts w:ascii="Franklin Gothic Book" w:hAnsi="Franklin Gothic Book"/>
          <w:color w:val="767573"/>
          <w:sz w:val="16"/>
          <w:szCs w:val="16"/>
        </w:rPr>
        <w:t>Tālr.: 67083859</w:t>
      </w:r>
      <w:r>
        <w:t xml:space="preserve"> </w:t>
      </w:r>
    </w:p>
    <w:p w:rsidR="005E2FDE" w:rsidRDefault="005E2FDE" w:rsidP="005E2FDE">
      <w:pPr>
        <w:rPr>
          <w:rFonts w:ascii="Franklin Gothic Book" w:hAnsi="Franklin Gothic Book"/>
          <w:color w:val="767573"/>
          <w:sz w:val="16"/>
          <w:szCs w:val="16"/>
        </w:rPr>
      </w:pPr>
    </w:p>
    <w:p w:rsidR="005E2FDE" w:rsidRDefault="005E2FDE" w:rsidP="005E2FDE">
      <w:r>
        <w:rPr>
          <w:rFonts w:ascii="Franklin Gothic Medium" w:hAnsi="Franklin Gothic Medium"/>
          <w:b/>
          <w:bCs/>
          <w:color w:val="1F497D"/>
          <w:sz w:val="20"/>
          <w:szCs w:val="20"/>
        </w:rPr>
        <w:t>Gundega Apinīte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w:t>
      </w:r>
      <w:r>
        <w:t xml:space="preserve"> </w:t>
      </w:r>
    </w:p>
    <w:p w:rsidR="005E2FDE" w:rsidRDefault="005E2FDE" w:rsidP="005E2FDE">
      <w:r>
        <w:rPr>
          <w:rFonts w:ascii="Franklin Gothic Book" w:hAnsi="Franklin Gothic Book"/>
          <w:color w:val="767573"/>
          <w:sz w:val="16"/>
          <w:szCs w:val="16"/>
        </w:rPr>
        <w:t>pārvaldīšanas politikas nodaļas vecākā eksperte</w:t>
      </w:r>
      <w:r>
        <w:rPr>
          <w:rFonts w:ascii="Franklin Gothic Book" w:hAnsi="Franklin Gothic Book"/>
          <w:color w:val="767573"/>
          <w:sz w:val="16"/>
          <w:szCs w:val="16"/>
        </w:rPr>
        <w:br/>
        <w:t xml:space="preserve">E-pasts: </w:t>
      </w:r>
      <w:hyperlink r:id="rId14" w:history="1">
        <w:r>
          <w:rPr>
            <w:rStyle w:val="Hyperlink"/>
            <w:rFonts w:ascii="Franklin Gothic Book" w:hAnsi="Franklin Gothic Book"/>
            <w:color w:val="1F497D"/>
            <w:sz w:val="16"/>
            <w:szCs w:val="16"/>
          </w:rPr>
          <w:t>gundega.apinite@fm.gov.lv</w:t>
        </w:r>
      </w:hyperlink>
      <w:r>
        <w:rPr>
          <w:rFonts w:ascii="Franklin Gothic Book" w:hAnsi="Franklin Gothic Book"/>
          <w:color w:val="1F497D"/>
          <w:sz w:val="16"/>
          <w:szCs w:val="16"/>
        </w:rPr>
        <w:br/>
      </w:r>
      <w:r>
        <w:rPr>
          <w:rFonts w:ascii="Franklin Gothic Book" w:hAnsi="Franklin Gothic Book"/>
          <w:color w:val="767573"/>
          <w:sz w:val="16"/>
          <w:szCs w:val="16"/>
        </w:rPr>
        <w:t>Tālr.: 67083934</w:t>
      </w:r>
      <w:r>
        <w:t xml:space="preserve"> </w:t>
      </w:r>
    </w:p>
    <w:p w:rsidR="005E2FDE" w:rsidRDefault="005E2FDE" w:rsidP="005E2FDE">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1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23900" cy="723900"/>
            <wp:effectExtent l="0" t="0" r="0" b="0"/>
            <wp:docPr id="1" name="Picture 1" descr="cid:image002.jpg@01D77FD4.0807E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77FD4.0807EB5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2C17A2" w:rsidRDefault="002C17A2"/>
    <w:sectPr w:rsidR="002C17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Franklin Gothic Book">
    <w:altName w:val="Calibri"/>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FDE"/>
    <w:rsid w:val="00273EC3"/>
    <w:rsid w:val="002C17A2"/>
    <w:rsid w:val="005E2F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666C5-06F2-4CBB-A676-9FCF55D0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2FDE"/>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2FDE"/>
    <w:rPr>
      <w:color w:val="0563C1"/>
      <w:u w:val="single"/>
    </w:rPr>
  </w:style>
  <w:style w:type="paragraph" w:styleId="BalloonText">
    <w:name w:val="Balloon Text"/>
    <w:basedOn w:val="Normal"/>
    <w:link w:val="BalloonTextChar"/>
    <w:uiPriority w:val="99"/>
    <w:semiHidden/>
    <w:unhideWhenUsed/>
    <w:rsid w:val="005E2F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FDE"/>
    <w:rPr>
      <w:rFonts w:ascii="Segoe U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36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entral-1.protection.sophos.com?d=likumi.lv&amp;u=aHR0cHM6Ly9saWt1bWkubHYvdGEvaWQvMzYxOTAtcGFyLXZhbHN0cy11bi1wYXN2YWxkaWJ1LWZpbmFuc3UtbGlkemVrbHUtdW4tbWFudGFzLWl6c2tlcmRlc2FuYXMtbm92ZXJzYW51&amp;i=NWZjZjllOTZmOTIxY2QwZTA1Mzk1OTJk&amp;t=QlBZcFNCT0pHUEFhcVg0N0xobkJqQjhaOUZBSU1zWVkwRXNIeEttWUF0RT0=&amp;h=45313e5198cb4530a57981c1eb7614c4" TargetMode="External"/><Relationship Id="rId13" Type="http://schemas.openxmlformats.org/officeDocument/2006/relationships/hyperlink" Target="mailto:%20rita.dreiskena-lace@fm.gov.lv" TargetMode="External"/><Relationship Id="rId18" Type="http://schemas.openxmlformats.org/officeDocument/2006/relationships/image" Target="cid:image002.jpg@01D77FD4.0807EB50" TargetMode="External"/><Relationship Id="rId3" Type="http://schemas.openxmlformats.org/officeDocument/2006/relationships/webSettings" Target="webSettings.xml"/><Relationship Id="rId7" Type="http://schemas.openxmlformats.org/officeDocument/2006/relationships/hyperlink" Target="https://eu-central-1.protection.sophos.com?d=likumi.lv&amp;u=aHR0cHM6Ly9saWt1bWkubHYvdGEvaWQvMzYxOTAtcGFyLXZhbHN0cy11bi1wYXN2YWxkaWJ1LWZpbmFuc3UtbGlkemVrbHUtdW4tbWFudGFzLWl6c2tlcmRlc2FuYXMtbm92ZXJzYW51I3A2LjI=&amp;i=NWZjZjllOTZmOTIxY2QwZTA1Mzk1OTJk&amp;t=SUtzckFWYmpGVGM5S3hhaUQxNzA2MklMY1hJNlowU1NiZkRuTmNYUFBJST0=&amp;h=45313e5198cb4530a57981c1eb7614c4" TargetMode="External"/><Relationship Id="rId12" Type="http://schemas.openxmlformats.org/officeDocument/2006/relationships/hyperlink" Target="https://eu-central-1.protection.sophos.com?d=likumi.lv&amp;u=aHR0cHM6Ly9saWt1bWkubHYvdGEvaWQvNjg0OTAtcHVibGlza2FzLXBlcnNvbmFzLW1hbnRhcy1hdHNhdmluYXNhbmFzLWxpa3Vtcw==&amp;i=NWZjZjllOTZmOTIxY2QwZTA1Mzk1OTJk&amp;t=b25kL2RoMFl3VXhJaExTU0tCdFZmeVRXdEV1ZCtqaWtsSFlnNDQxbnppWT0=&amp;h=45313e5198cb4530a57981c1eb7614c4" TargetMode="External"/><Relationship Id="rId17" Type="http://schemas.openxmlformats.org/officeDocument/2006/relationships/image" Target="media/image1.jpeg"/><Relationship Id="rId2" Type="http://schemas.openxmlformats.org/officeDocument/2006/relationships/settings" Target="settings.xml"/><Relationship Id="rId16" Type="http://schemas.openxmlformats.org/officeDocument/2006/relationships/hyperlink" Target="file:///C:\Users\tamara.rasnaca\AppData\Local\Microsoft\Windows\INetCache\Content.Outlook\GJUW2WKO\pasts@fm.gov.lv"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u-central-1.protection.sophos.com?d=likumi.lv&amp;u=aHR0cHM6Ly9saWt1bWkubHYvdGEvaWQvMzYxOTAtcGFyLXZhbHN0cy11bi1wYXN2YWxkaWJ1LWZpbmFuc3UtbGlkemVrbHUtdW4tbWFudGFzLWl6c2tlcmRlc2FuYXMtbm92ZXJzYW51&amp;i=NWZjZjllOTZmOTIxY2QwZTA1Mzk1OTJk&amp;t=QlBZcFNCT0pHUEFhcVg0N0xobkJqQjhaOUZBSU1zWVkwRXNIeEttWUF0RT0=&amp;h=45313e5198cb4530a57981c1eb7614c4" TargetMode="External"/><Relationship Id="rId11" Type="http://schemas.openxmlformats.org/officeDocument/2006/relationships/hyperlink" Target="https://eu-central-1.protection.sophos.com?d=likumi.lv&amp;u=aHR0cHM6Ly9saWt1bWkubHYvdGEvaWQvNjg0OTAtcHVibGlza2FzLXBlcnNvbmFzLW1hbnRhcy1hdHNhdmluYXNhbmFzLWxpa3Vtcw==&amp;i=NWZjZjllOTZmOTIxY2QwZTA1Mzk1OTJk&amp;t=b25kL2RoMFl3VXhJaExTU0tCdFZmeVRXdEV1ZCtqaWtsSFlnNDQxbnppWT0=&amp;h=45313e5198cb4530a57981c1eb7614c4" TargetMode="External"/><Relationship Id="rId5" Type="http://schemas.openxmlformats.org/officeDocument/2006/relationships/hyperlink" Target="https://eu-central-1.protection.sophos.com?d=likumi.lv&amp;u=aHR0cHM6Ly9saWt1bWkubHYvdGEvaWQvNjg0OTAtcHVibGlza2FzLXBlcnNvbmFzLW1hbnRhcy1hdHNhdmluYXNhbmFzLWxpa3Vtcw==&amp;i=NWZjZjllOTZmOTIxY2QwZTA1Mzk1OTJk&amp;t=b25kL2RoMFl3VXhJaExTU0tCdFZmeVRXdEV1ZCtqaWtsSFlnNDQxbnppWT0=&amp;h=45313e5198cb4530a57981c1eb7614c4" TargetMode="External"/><Relationship Id="rId15" Type="http://schemas.openxmlformats.org/officeDocument/2006/relationships/hyperlink" Target="https://eu-central-1.protection.sophos.com?d=fm.gov.lv&amp;u=d3d3LmZtLmdvdi5sdg==&amp;i=NWZjZjllOTZmOTIxY2QwZTA1Mzk1OTJk&amp;t=VGxmdTJyV01DekhUR2d1UU5pVUgxSzdlSFBzREFRSTVxQm9HbURpR3BFTT0=&amp;h=45313e5198cb4530a57981c1eb7614c4" TargetMode="External"/><Relationship Id="rId10" Type="http://schemas.openxmlformats.org/officeDocument/2006/relationships/hyperlink" Target="https://eu-central-1.protection.sophos.com?d=likumi.lv&amp;u=aHR0cHM6Ly9saWt1bWkubHYvdGEvaWQvNjg0OTAjcDk=&amp;i=NWZjZjllOTZmOTIxY2QwZTA1Mzk1OTJk&amp;t=MmFwZnVpNmhBTTExb0pPeFdxelZZOHdLNVpIVnlXK2dMcUhVNXNDZTh0ST0=&amp;h=45313e5198cb4530a57981c1eb7614c4" TargetMode="External"/><Relationship Id="rId19" Type="http://schemas.openxmlformats.org/officeDocument/2006/relationships/fontTable" Target="fontTable.xml"/><Relationship Id="rId4" Type="http://schemas.openxmlformats.org/officeDocument/2006/relationships/hyperlink" Target="https://eu-central-1.protection.sophos.com?d=likumi.lv&amp;u=aHR0cHM6Ly9saWt1bWkubHYvdGEvaWQvNjg0OTAtcHVibGlza2FzLXBlcnNvbmFzLW1hbnRhcy1hdHNhdmluYXNhbmFzLWxpa3Vtcw==&amp;i=NWZjZjllOTZmOTIxY2QwZTA1Mzk1OTJk&amp;t=b25kL2RoMFl3VXhJaExTU0tCdFZmeVRXdEV1ZCtqaWtsSFlnNDQxbnppWT0=&amp;h=45313e5198cb4530a57981c1eb7614c4" TargetMode="External"/><Relationship Id="rId9" Type="http://schemas.openxmlformats.org/officeDocument/2006/relationships/hyperlink" Target="https://eu-central-1.protection.sophos.com?d=likumi.lv&amp;u=aHR0cHM6Ly9saWt1bWkubHYvdGEvaWQvMzYxOTAtcGFyLXZhbHN0cy11bi1wYXN2YWxkaWJ1LWZpbmFuc3UtbGlkemVrbHUtdW4tbWFudGFzLWl6c2tlcmRlc2FuYXMtbm92ZXJzYW51I3A2LjI=&amp;i=NWZjZjllOTZmOTIxY2QwZTA1Mzk1OTJk&amp;t=SUtzckFWYmpGVGM5S3hhaUQxNzA2MklMY1hJNlowU1NiZkRuTmNYUFBJST0=&amp;h=45313e5198cb4530a57981c1eb7614c4" TargetMode="External"/><Relationship Id="rId14" Type="http://schemas.openxmlformats.org/officeDocument/2006/relationships/hyperlink" Target="mailto:%20gundega.apinit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5217</Words>
  <Characters>2975</Characters>
  <Application>Microsoft Office Word</Application>
  <DocSecurity>4</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Tamāra Rasnača</dc:creator>
  <cp:keywords/>
  <dc:description/>
  <cp:lastModifiedBy>Tamāra Rasnača</cp:lastModifiedBy>
  <cp:revision>2</cp:revision>
  <dcterms:created xsi:type="dcterms:W3CDTF">2021-09-10T10:44:00Z</dcterms:created>
  <dcterms:modified xsi:type="dcterms:W3CDTF">2021-09-10T10:44:00Z</dcterms:modified>
</cp:coreProperties>
</file>