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22-TA-3561: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(21.06.2008.)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II un III sarakstā iekļautās vielas un zāles izplata tikai tām personām, kas saņēmušas šo noteikumu </w:t>
            </w:r>
            <w:r w:rsidR="00000000" w:rsidRPr="00000000" w:rsidDel="00000000">
              <w:rPr>
                <w:rtl w:val="0"/>
              </w:rPr>
              <w:t xml:space="preserve">2.</w:t>
            </w:r>
            <w:r w:rsidR="00000000" w:rsidRPr="00000000" w:rsidDel="00000000">
              <w:rPr>
                <w:rtl w:val="0"/>
              </w:rPr>
              <w:t xml:space="preserve"> punktā minēto speciālo atļauju (licenci), ārstniecības iestādēm, sociālās aprūpes institūcijām, veterinārajām aptiekām un veterinārmedicīniskās prakses iestādēm, kuras atbilstoši farmācijas un veterinārfarmācijas jomu regulējošiem normatīviem aktiem ir tiesīgas iegādāties II un III sarakstā iekļautās zāles, kā arī medicīniskiem un veterinārmedicīniskiem zinātniskiem pētījumiem personām, kas saņēmušas Zāļu valsts aģentūras izsniegtu atļauju I, II un III sarakstā iekļauto augu audzēšanai vai I, II un III sarakstā iekļauto vielu un zāļu apritei.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iekļauto Ministru kabineta 2008. gada 17. jūnija noteikumu Nr. 441 "Narkotisko un psihotropo vielu un zāļu iepirkšanas, saņemšanas, uzglabāšanas, izplatīšanas, izsniegšanas, uzskaites un iznīcināšanas kārtība zāļu un veterināro zāļu ražošanā, zāļu un veterināro zāļu lieltirgotavās un aptiekās" (turpmāk – noteikumi Nr. 441) 26.3. apakšpunktu, jo no likuma “Par narkotisko un psihotropo vielu un zāļu likumīgās aprites kārtību” 37.panta 1., 2. un 3.punkta izriet deleģējums Ministru kabinetam noteikt II un III sarakstā iekļauto vielu un zāļu saņemšanas, iepirkšanas, izplatīšanas, izsniegšanas, uzglabāšanas, uzskaites un iznīcināšanas kārtību, nevis attiecīgu kārtību attiecībā uz I sarakstā iekļautajām vielām un zālēm.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likuma 7. pantā tiek definēta atļauja, ko Zāļu valsts aģentūra izsniedz medicīniskiem un veterinārmedicīniskiem zinātniskiem pētījumiem, fizikālo un ķīmisko īpašību noteikšanai, kā arī apmācībām -  "atļauja I, II un III sarakstā iekļauto augu audzēšanai vai I, II un III sarakstā iekļauto vielu un zāļu apritei".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Nr. 441 26.3. apakšpunktā tiek skaidri noteikts tas, ka lieltirgotava ir tiesīga izplatīt veterinārās narkotiskās un psihotropās zāles zinātniski pētnieciskajām un izglītības iestādēm, kas šo noteikumu ietvarā attiecīgi ir  II un III sarakstā iekļautās zāles. 26.3. apakšpunkta grozījumu redakcijā "I saraksts" tiek izmantots tikai kā Narkotisko un psihotropo vielu un zāļu, kā arī prekursoru likumīgās aprites likuma 7. pantā definētās Zāļu valsts aģentūras atļaujas nosaukuma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precizēta anotācijas 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II un III sarakstā iekļautās vielas un zāles izplata tikai tām personām, kas saņēmušas šo noteikumu </w:t>
            </w:r>
            <w:r w:rsidR="00000000" w:rsidRPr="00000000" w:rsidDel="00000000">
              <w:rPr>
                <w:rtl w:val="0"/>
              </w:rPr>
              <w:t xml:space="preserve">2.</w:t>
            </w:r>
            <w:r w:rsidR="00000000" w:rsidRPr="00000000" w:rsidDel="00000000">
              <w:rPr>
                <w:rtl w:val="0"/>
              </w:rPr>
              <w:t xml:space="preserve"> punktā minēto speciālo atļauju (licenci), ārstniecības iestādēm, sociālās aprūpes institūcijām, veterinārajām aptiekām un veterinārmedicīniskās prakses iestādēm, kuras atbilstoši farmācijas un veterinārfarmācijas jomu regulējošiem normatīviem aktiem ir tiesīgas iegādāties II un III sarakstā iekļautās zāles, kā arī medicīniskiem un veterinārmedicīniskiem zinātniskiem pētījumiem personām, kas saņēmušas Zāļu valsts aģentūras izsniegtu atļauju I, II un III sarakstā iekļauto augu audzēšanai vai I, II un III sarakstā iekļauto vielu un zāļu apritei.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narkotisko un psihotropo vielu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likumīgās aprites kārtību” 37.panta 1., 2. un 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norādē par noteikumu projekta izdošanas pamatojumu sniegta atsauce uz likuma “Par narkotisko un psihotropo vielu un zāļu likumīgās aprites kārtību” 37.panta 1., 2. un 3.punktu. Vēršam uzmanību, ka ar 2019.gada 6.jūnija grozījumiem "Grozījumi likumā "Par narkotisko un psihotropo vielu un zāļu likumīgās aprites kārtību"", kas stājās spēkā 2019.gada 3.jūlijā, likuma nosaukums izteikts jaunā redakcijā: "Narkotisko un psihotropo vielu un zāļu, kā arī prekursoru likumīgās aprites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norādi par noteikumu projekta izdošanas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precizēta norāde par noteikumu projekta izdošanas tiesisko pamatu.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visu anotācijas 1. un 4. sadaļā norādīto saistīto normatīvo aktu projektu, proti, projekta, kā arī Ministru kabineta 2016. gada 31. maija noteikumu Nr. 326 "Veterināro zāļu izplatīšanas un kontroles noteikumi" (22-TA-3537) un Ministru kabineta 2011. gada 11. janvāra noteikumu Nr. 35 "Kārtība, kādā izsniedzamas, apturamas, pārreģistrējamas un anulējamas speciālās atļaujas (licences) veterinārfarmaceitiskajai darbībai" (22-TA-3560) spēkā stāšanās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un redakcionāli precizēta anotācijas 1. un 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22-TA-3561</w:t>
    </w:r>
    <w:r>
      <w:br/>
    </w:r>
    <w:r w:rsidR="00000000" w:rsidRPr="00000000" w:rsidDel="00000000">
      <w:rPr>
        <w:rtl w:val="0"/>
      </w:rPr>
      <w:t xml:space="preserve">05.07.2024. 11.56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22-TA-3561</w:t>
    </w:r>
    <w:r>
      <w:br/>
    </w:r>
    <w:r w:rsidR="00000000" w:rsidRPr="00000000" w:rsidDel="00000000">
      <w:rPr>
        <w:rtl w:val="0"/>
      </w:rPr>
      <w:t xml:space="preserve">05.07.2024. 11.56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Izziņa_22-TA-3561.docx</dc:title>
</cp:coreProperties>
</file>

<file path=docProps/custom.xml><?xml version="1.0" encoding="utf-8"?>
<Properties xmlns="http://schemas.openxmlformats.org/officeDocument/2006/custom-properties" xmlns:vt="http://schemas.openxmlformats.org/officeDocument/2006/docPropsVTypes"/>
</file>