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23-TA-3259: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Publiskas personas kapitāla daļu un kapitālsabiedrību pārvaldības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sabiedrībām ilgtspējas ziņojumu sagatavošana prasa papildus cilvēkresursu un finanšu resursus. Tādēļ LDDK ierosina pirms likumprojekta tālākas virzības, izvērtēt prasību un izmaksu samērīgumu pret tā ieguvumiem.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šādu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ziņām par ar paredzamajām izmaksām no tiesību akta projekta "Ilgtspējas informācijas atklāšanas likums" (23-TA-3235) sākotnējās ietekmes (ex-ante) novērtējuma ziņojums, kurā anotācijas sadaļā "2.3. Administratīvo izmaksu monetārs novērtējums" norādīts, ka cilvēkresursu un finansiālo resursu ieguldījums nav precīzi aprēķināms, jo ilgtspējas ziņojuma vai konsolidētā ilgtspējas ziņojuma sagatavošanas kārtības izstrāde katrai sabiedrībai ir individuāla, ņemot vērā tās lielumu, darbības jomu, iekšējās sistēmas tehniskos risinājumus u.tml. Tomēr sabiedrībām, kurām saskaņā ar šā brīža normatīvo regulējumu ir pienākums sagatavot un iesniegt gada pārskatu, tai skaitā arī nefinanšu paziņojumu, saskaņā ar publiski pieejamo informāciju par 2022. gada finanšu pārskata revīziju, vidējais provizoriskais izcenojuma aprēķins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Lielām sabiedrībām, kas ir sabiedriskas nozīmes struktūras EUR 40’000.00 – 120’000.00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Vidējām sabiedrībām, kas ir sabiedriskas nozīmes struktūras EUR 20’000.00 – 40’000.00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Mazām sabiedrībām, kas ir sabiedriskas nozīmes struktūras EUR 4’000.00 – 20’000.00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panta 1.</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ilgtspējas ziņojumu apliecinājumu ziņojumu sagatavošanas regulējums ir iekļauts Ilgtspējas informācijas atklāšanas likumprojekta IV nodaļā “Ilgtspējas ziņojumi </w:t>
            </w:r>
            <w:r w:rsidR="00000000" w:rsidRPr="00000000" w:rsidDel="00000000">
              <w:rPr>
                <w:b w:val="1"/>
                <w:rtl w:val="0"/>
              </w:rPr>
              <w:t xml:space="preserve">attiecībā uz trešās valsts</w:t>
            </w:r>
            <w:r w:rsidR="00000000" w:rsidRPr="00000000" w:rsidDel="00000000">
              <w:rPr>
                <w:rtl w:val="0"/>
              </w:rPr>
              <w:t xml:space="preserve"> sabiedrības meitas sabiedrībām un trešās valsts sabiedrības filiālēm”, līdz ar to nav saprotams, kāpēc tie ir jāpublisko likuma 58.</w:t>
            </w:r>
            <w:r w:rsidR="00000000" w:rsidRPr="00000000" w:rsidDel="00000000">
              <w:rPr>
                <w:vertAlign w:val="superscript"/>
                <w:rtl w:val="0"/>
              </w:rPr>
              <w:t xml:space="preserve">2</w:t>
            </w:r>
            <w:r w:rsidR="00000000" w:rsidRPr="00000000" w:rsidDel="00000000">
              <w:rPr>
                <w:rtl w:val="0"/>
              </w:rPr>
              <w:t xml:space="preserve"> pantā minētajām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Ilgtspējas informācijas atklāšanas likumprojektā veikti precizējumi un 16.pants, kas saturiski attiecināms uz visiem 3.panta pirmās daļas subjektiem, izdalīts atsevišķā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panta 1.</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panta 1.</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ilgtspējas ziņojumu apliecinājumu ziņojumu sagatavošanas regulējums ir iekļauts Ilgtspējas informācijas atklāšanas likumprojekta IV nodaļā “Ilgtspējas ziņojumi attiecībā </w:t>
            </w:r>
            <w:r w:rsidR="00000000" w:rsidRPr="00000000" w:rsidDel="00000000">
              <w:rPr>
                <w:u w:val="single"/>
                <w:rtl w:val="0"/>
              </w:rPr>
              <w:t xml:space="preserve">uz trešās valsts sabiedrības meita</w:t>
            </w:r>
            <w:r w:rsidR="00000000" w:rsidRPr="00000000" w:rsidDel="00000000">
              <w:rPr>
                <w:rtl w:val="0"/>
              </w:rPr>
              <w:t xml:space="preserve">s sabiedrībām un trešās valsts sabiedrības filiālēm”, līdz ar to nav saprotams, kāpēc tie ir jāpublisko likuma 58.2 pantā minētajām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Ilgtspējas informācijas atklāšanas likumprojektā veikti precizējumi un 16.pants, kas saturiski attiecināms uz visiem 3.panta pirmās daļas subjektiem, izdalīts atsevišķā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panta 1.</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w:t>
            </w:r>
            <w:r w:rsidR="00000000" w:rsidRPr="00000000" w:rsidDel="00000000">
              <w:rPr>
                <w:vertAlign w:val="superscript"/>
                <w:rtl w:val="0"/>
              </w:rPr>
              <w:t xml:space="preserve">2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kur iekļauta atsauce uz Ilgtspējas informācijas atklāšanas likuma 3. pantu, trūkst norādes uz panta daļu (pirmo daļu) – ir jābūt “[..] attiecināmas uz Ilgtspējas informācijas atklāšanas likuma 3. panta pirmās daļas 2. punktā minētajiem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w:t>
            </w:r>
            <w:r w:rsidR="00000000" w:rsidRPr="00000000" w:rsidDel="00000000">
              <w:rPr>
                <w:vertAlign w:val="superscript"/>
                <w:rtl w:val="0"/>
              </w:rPr>
              <w:t xml:space="preserve">2 </w:t>
            </w:r>
            <w:r w:rsidR="00000000" w:rsidRPr="00000000" w:rsidDel="00000000">
              <w:rPr>
                <w:rtl w:val="0"/>
              </w:rPr>
              <w:t xml:space="preserve">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w:t>
            </w:r>
            <w:r w:rsidR="00000000" w:rsidRPr="00000000" w:rsidDel="00000000">
              <w:rPr>
                <w:vertAlign w:val="superscript"/>
                <w:rtl w:val="0"/>
              </w:rPr>
              <w:t xml:space="preserve">2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2.pantam paredzēts veikt grozījumu Publiskas personas kapitāla daļu un kapitālsabiedrību pārvaldības likuma 58.</w:t>
            </w:r>
            <w:r w:rsidR="00000000" w:rsidRPr="00000000" w:rsidDel="00000000">
              <w:rPr>
                <w:vertAlign w:val="superscript"/>
                <w:rtl w:val="0"/>
              </w:rPr>
              <w:t xml:space="preserve">2</w:t>
            </w:r>
            <w:r w:rsidR="00000000" w:rsidRPr="00000000" w:rsidDel="00000000">
              <w:rPr>
                <w:rtl w:val="0"/>
              </w:rPr>
              <w:t xml:space="preserve"> panta otrajā daļā, paredzot, ka kapitālsabiedrība, kura ir vidēja sabiedrība vai maza sabiedrība, kas nav mikrosabiedrība, atbilstoši Gada pārskatu un konsolidēto gada pārskatu likumā noteiktajiem kritērijiem, sagatavo ilgtspējas ziņojumu </w:t>
            </w:r>
            <w:r w:rsidR="00000000" w:rsidRPr="00000000" w:rsidDel="00000000">
              <w:rPr>
                <w:u w:val="single"/>
                <w:rtl w:val="0"/>
              </w:rPr>
              <w:t xml:space="preserve">atbilstoši Ilgtspējas informācijas atklāšanas likumā un Gada pārskatu un konsolidēto gada pārskatu likumā noteiktajām prasībām, kas attiecināmas uz sabiedrībām, kuru pārvedami vērtspapīri ir iekļauti regulētajā tirgū</w:t>
            </w:r>
            <w:r w:rsidR="00000000" w:rsidRPr="00000000" w:rsidDel="00000000">
              <w:rPr>
                <w:rtl w:val="0"/>
              </w:rPr>
              <w:t xml:space="preserve">. Tādējādi minētā norma paredz papildus pienākumu vidējām un mazām sabiedrībām, kas nav mikrosabiedrības, kurām nav pārvedami vērtspapīri iekļauti regulētajā tirgū, t.i.ārpus likumprojekta "Ilgtspējas informācijas atklāšanas likums" (23-TA-3235)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"ņemot vērā samazināto ilgtspējas informācijas saturu mazām un vidējām sabiedrībām, pienākuma paplašināšanai nevajadzētu radīt būtiskas papildu administratīvās izmaksas tiem subjektiem, kas līdz šim nefinanšu paziņojumus nesniedza". Tāpat par minēto skaidrots, ka tādējādi tiktu paredzēta vienlīdzīga pieeja uzņēmuma informācijai, tātad arī ilgtspējas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vidējās un mazās kapitālsabiedrībās, kur regulētajā tirgū nav iekļauti pārvedami vērtspapīri, minētā norma radītu papildus administratīvo slogu šādas informācijas sagatavošanai. Nepieciešamo informāciju par ilgtspēju šādas kapitālsabiedrības jau šobrīd var sniegt kapitāla daļu turētājam tādā apmērā, kādā kapitāla daļu turētājam tas ir nepieciešams, līdz ar to </w:t>
            </w:r>
            <w:r w:rsidR="00000000" w:rsidRPr="00000000" w:rsidDel="00000000">
              <w:rPr>
                <w:b w:val="1"/>
                <w:u w:val="single"/>
                <w:rtl w:val="0"/>
              </w:rPr>
              <w:t xml:space="preserve">iebilstam šāda pienākuma noteikšanai attiecībā uz vidējām sabiedrībām un mazām sabiedrībām</w:t>
            </w:r>
            <w:r w:rsidR="00000000" w:rsidRPr="00000000" w:rsidDel="00000000">
              <w:rPr>
                <w:rtl w:val="0"/>
              </w:rPr>
              <w:t xml:space="preserve">, uz kurām neattiecas likumprojekta "Ilgtspējas informācijas atklāšanas likums" (23-TA-3235)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pienākums sniegt ilgtspējas informāciju paplašināts attiecībā uz publiskas personas kapitālsabiedrībām un publiski privātajām kapitālsabiedrībām tādēļ, lai ievērotu ESAO Vadlīnijās par valsts uzņēmumu korporatīvo pārvaldību ietverto principu, ka vēlams nodrošināt, lai valsts uzņēmumi attiecībā pret plašu sabiedrību rīkojas vismaz tikpat atbildīgi, cik biržas sarakstā iekļautajām sabiedrībām jābūt atbildīgām pret saviem akcionāriem. Skaidrojot šā principa tvērumu, ESAO Vadlīnijās par valsts uzņēmumu korporatīvo pārvaldību norādīts, ka vienlīdzīgas attieksmes nodrošināšana pret akcionāriem ietver vienlīdzīgu pieeju uzņēmuma informācijai, tātad arī ilgtspējas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pienākums sniegt ilgtspējas informāciju ir saistīts ar papildus izmaksām (pēc Finanšu ministrijas norādītā, šādas izmaksas varētu veidot vidējām sabiedrībām, kas ir sabiedriskas nozīmes struktūras EUR 20’000.00 – 40’000.00, un mazām sabiedrībām, kas ir sabiedriskas nozīmes struktūras EUR 4’000.00 – 20’000.00), un ilgtspējas informāciju kapitālsabiedrības jau šobrīd var sniegt kapitāla daļu turētājam tādā apmērā, kādā kapitāla daļu turētājam tas ir nepieciešams, Valsts kancelejas ieskatā ilgtspējas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atklāšanas nozīmīgums ekonomiskajā apritē, kā arī pienākums publiskām personām nodrošināt publiskā kapitāla atbildīgu izmantošanu, sniedzas pāri minimālajai nepieciešamības robežai. Tā kā ESAO Vadlīnijās par valsts uzņēmumu korporatīvo pārvaldību norādīts, ka vienlīdzīgas attieksmes nodrošināšana pret akcionāriem ietver vienlīdzīgu pieeju uzņēmuma informācijai, tātad arī ilgtspējas informācijai un par publiskas personas kapitālsabiedrības akcionāriem uzskatāma plašāka sabiedrība, ne vien kapitāla daļu turētājs, kā arī, ievērojot, ka publisku personu kapitālsabiedrībām būtu jāveido labas korporatīvās pārvaldības paraugmodeli, pienākuma paplašināšana attiecībā uz mazām un vidējām publiskas personas kapitālsabiedrībām un publiski privātajām kapitālsabiedrībām uzskatāma par instrumentu, kas nepieciešams kapitālsabiedrības un sabiedrības interešu sabalansēšanai.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w:t>
            </w:r>
            <w:r w:rsidR="00000000" w:rsidRPr="00000000" w:rsidDel="00000000">
              <w:rPr>
                <w:vertAlign w:val="superscript"/>
                <w:rtl w:val="0"/>
              </w:rPr>
              <w:t xml:space="preserve">2 </w:t>
            </w:r>
            <w:r w:rsidR="00000000" w:rsidRPr="00000000" w:rsidDel="00000000">
              <w:rPr>
                <w:rtl w:val="0"/>
              </w:rPr>
              <w:t xml:space="preserve">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58.</w:t>
            </w:r>
            <w:r w:rsidR="00000000" w:rsidRPr="00000000" w:rsidDel="00000000">
              <w:rPr>
                <w:b w:val="1"/>
                <w:vertAlign w:val="superscript"/>
                <w:rtl w:val="0"/>
              </w:rPr>
              <w:t xml:space="preserve">2</w:t>
            </w:r>
            <w:r w:rsidR="00000000" w:rsidRPr="00000000" w:rsidDel="00000000">
              <w:rPr>
                <w:b w:val="1"/>
                <w:rtl w:val="0"/>
              </w:rPr>
              <w:t xml:space="preserve"> pants. Ilgtspējas ziņu sniegšanas kārtība</w:t>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lielām sabiedrībām.</w:t>
            </w:r>
            <w:r w:rsidR="00000000" w:rsidRPr="00000000" w:rsidDel="00000000">
              <w:rPr>
                <w:rtl w:val="0"/>
              </w:rPr>
              <w:t xml:space="preserve">
</w:t>
            </w:r>
            <w:r w:rsidR="00000000" w:rsidRPr="00000000" w:rsidDel="00000000">
              <w:rPr>
                <w:rtl w:val="0"/>
              </w:rPr>
              <w:t xml:space="preserve">(2) Publiskas personas kapitālsabiedrība un publiski privātā kapitālsabiedrība, kura ir vidēja sabiedrība vai maza sabiedrība, kas nav mikrosabiedrība,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Ilgtspējas informācijas atklāšanas likuma 3. panta pirmās daļas 2. punktā minētajiem subjektiem.</w:t>
            </w:r>
            <w:r w:rsidR="00000000" w:rsidRPr="00000000" w:rsidDel="00000000">
              <w:rPr>
                <w:rtl w:val="0"/>
              </w:rPr>
              <w:t xml:space="preserve">
</w:t>
            </w:r>
            <w:r w:rsidR="00000000" w:rsidRPr="00000000" w:rsidDel="00000000">
              <w:rPr>
                <w:rtl w:val="0"/>
              </w:rPr>
              <w:t xml:space="preserve">(3) Publiskas personas kapitālsabiedrībai un publiski privātajai kapitālsabiedrībai, kura ir liela sabiedrība atbilstoši Gada pārskatu un konsolidēto gada pārskatu likumā noteiktajiem kritērijiem un ir koncerna mātes sabiedrība, kas sagatavo konsolidēto gada pārskatu, ir pienākums konsolidētajā vadības ziņojumā iekļaut ilgtspējas informāciju saskaņā ar Ilgtspējas informācijas atklāšanas likuma 7. un 8.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Finanšu ministrijas viedoklim (13.02.2024.),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paredz papildus pienākumu vidējām un mazām sabiedrībām, kas nav mikrosabiedrības, kurām nav pārvedami vērtspapīri iekļauti regulētajā tirgū, t.i.ārpus likumprojekta "Ilgtspējas informācijas atklāšanas likums" (23-TA-3235)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un mazās kapitālsabiedrībās, kur regulētajā tirgū nav iekļauti pārvedami vērtspapīri, minētā norma radītu papildus administratīvo slogu šādas informācijas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iebilstam šāda pienākuma noteikšanai attiecībā uz vidējām sabiedrībām un mazām sabiedrībām, uz kurām neattiecas likumprojekta "Ilgtspējas informācijas atklāšanas likums" (23-TA-3235)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nosakot, ka pienākums sniegt ilgtspējas ziņojumu attiecināms tikai uz tādām publisku personu kapitālsabiedrībām, kuras ir vidējas sabiedrības, kā arī papildināts skaidrojums anotācijā attiecībā uz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ilgtspējas ziņošanas pienākumu uz vidējām publisku personu kapitālsabiedrībām, ņemts vērā, ka Ilgtspējas informācijas atklāšanas likumprojektā attiecībā uz mazām un vidējām sabiedrībām, kuru pārvedami vērtspapīri ir iekļauti regulētajā tirgū, ir noteiktas atvieglotas informācijas sniegšanas prasības, paredzot, ka tās var savas ilgtspējas informācijas sniegšanu ierobežot, sagatavo ilgtspējas ziņojumu saskaņā ar mazo un vidējo sabiedrību ilgtspējas ziņu sniegšanas standartiem, norādot tikai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īsu likuma subjekta darbības modeļa un stratēģijas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aprakstu par likuma subjekta politiku saistībā ar ilgtspējas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likuma subjekta galveno faktisko vai iespējamo nelabvēlīgo ietekmi uz ilgtspējas jautājumiem un jebkuru likuma subjekta veikto darbību, lai novērstu, mazinātu, labotu vai izbeigtu faktisko vai iespējamo nelabvēlīgo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subjekta būtiskāko ar ilgtspējas jautājumiem saistīto risku aprakstu un ziņas par likuma subjekta īstenoto attiecīgo risku vadības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galvenos rādītājus, kas vajadzīgi šīs rindkopas 1., 2., 3. un 4. apakšpunktā minētās informācijas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visas publisku personu kapitālsabiedrības, to meitas sabiedrības un publiski privātās kapitālsabiedrības jau šobrīd atbilstoši Gada pārskatu un konsolidēto gada pārskatu likuma 91. panta prasībām nodrošina, ka to sagatavotos gada pārskatus revidē (pārbauda) zvērināts revidents un sniedz revidenta ziņojumu par veiktās revīzijas (pārbaudes) rezultātiem, tad vidēju kapitālsabiedrību izmaksas paplašināto ziņošanas prasību izpildei, palielināsies tikai par revidenta pārbaudes nodrošināšanu vadības ziņojumā iekļautās ilgtspējas informācijas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informācijas atklāšanas likumprojekta 16. pants nosaka, ka zvērināts revidents vai zvērinātu revidentu komercsabiedrība reizi gadā - gada pārskata un konsolidētā gada pārskata revīzijas laikā,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ilgtspējas ziņojuma un konsolidētā ilgtspējas ziņojuma (ja ir pienākums tādu sagatavot) atbilstību šā likuma un ilgtspējas ziņu sniegšanas standartu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ilgtspējas ziņojuma un konsolidētā ilgtspējas ziņojuma (ja ir pienākums tādu sagatavot) formāta un tajos ietverto ziņu iezīmēšanas (marķēšanas) prasību atbilstību šā likuma 12. pantam, kā arī atbilstību Regulas (ES) Nr. 2020/8528.pantam.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tā kā vidējas kapitālsabiedrības var savas ilgtspējas informācijas sniegšanu ierobežot, sniedzot tikai galvenos rādītājus, revīzijas pārskata izmaksu palielinājums nebūs būtisks.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izmaksas, kas saistās ar ilgtspējas informācijas atklāšanu publisku personu kapitālsabiedrībās, veido ilgtspējas informācijas ziņojuma sagatavošana atbilstoši ziņošanas prasībām, jo saskaņā ar Komisijas Deleģēto regulu (ES) 2019/815 vadības ziņojums jāsagatavo XHTML (Extensible Hypertext Markup Language) formātā, savukārt ilgtspējas ziņojums jāiezīmē izmantojot XBRL (eXtensible Business Reporting Language) iezīmēšanas valodu. Šāds - digitalizēts ziņojums sniegšanas risinājums rada iespējas efektīvāk izmantot informāciju, kā arī sniedz iespēju datus centralizēt Eiropas Savienības un dalībvalstu līmenī atvērtā un pieejamā formātā, kas atvieglo lasīšanu un ļauj datus salīdzināt. Aptuvenās izmaksas atbilstoši Direktīvā 2022/2464/ES noteiktajām prasībām sagatavot ilgtspējas ziņojumu vienotā elektroniskā ziņošanas formātā programmas/licenču iegādei: EUR 5’000.00 – 20’000.00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58.</w:t>
            </w:r>
            <w:r w:rsidR="00000000" w:rsidRPr="00000000" w:rsidDel="00000000">
              <w:rPr>
                <w:b w:val="1"/>
                <w:vertAlign w:val="superscript"/>
                <w:rtl w:val="0"/>
              </w:rPr>
              <w:t xml:space="preserve">2</w:t>
            </w:r>
            <w:r w:rsidR="00000000" w:rsidRPr="00000000" w:rsidDel="00000000">
              <w:rPr>
                <w:b w:val="1"/>
                <w:rtl w:val="0"/>
              </w:rPr>
              <w:t xml:space="preserve"> pants. Ilgtspējas ziņu sniegšanas kārtība</w:t>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lielām sabiedrībām.</w:t>
            </w:r>
            <w:r w:rsidR="00000000" w:rsidRPr="00000000" w:rsidDel="00000000">
              <w:rPr>
                <w:rtl w:val="0"/>
              </w:rPr>
              <w:t xml:space="preserve">
</w:t>
            </w:r>
            <w:r w:rsidR="00000000" w:rsidRPr="00000000" w:rsidDel="00000000">
              <w:rPr>
                <w:rtl w:val="0"/>
              </w:rPr>
              <w:t xml:space="preserve">(2) Publiskas personas kapitālsabiedrība un publiski privātā kapitālsabiedrība, kura ir vidēja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Ilgtspējas informācijas atklāšanas likuma 3. panta pirmās daļas 2. punktā minētajiem subjektiem.</w:t>
            </w:r>
            <w:r w:rsidR="00000000" w:rsidRPr="00000000" w:rsidDel="00000000">
              <w:rPr>
                <w:rtl w:val="0"/>
              </w:rPr>
              <w:t xml:space="preserve">
</w:t>
            </w:r>
            <w:r w:rsidR="00000000" w:rsidRPr="00000000" w:rsidDel="00000000">
              <w:rPr>
                <w:rtl w:val="0"/>
              </w:rPr>
              <w:t xml:space="preserve">(3) Publiskas personas kapitālsabiedrībai un publiski privātajai kapitālsabiedrībai, kura ir liela sabiedrība atbilstoši Gada pārskatu un konsolidēto gada pārskatu likumā noteiktajiem kritērijiem un ir koncerna mātes sabiedrība, kas sagatavo konsolidēto gada pārskatu, ir pienākums konsolidētajā vadības ziņojumā iekļaut ilgtspējas informāciju saskaņā ar Ilgtspējas informācijas atklāšanas likuma 7. un 8.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58.</w:t>
            </w:r>
            <w:r w:rsidR="00000000" w:rsidRPr="00000000" w:rsidDel="00000000">
              <w:rPr>
                <w:b w:val="1"/>
                <w:vertAlign w:val="superscript"/>
                <w:rtl w:val="0"/>
              </w:rPr>
              <w:t xml:space="preserve">2</w:t>
            </w:r>
            <w:r w:rsidR="00000000" w:rsidRPr="00000000" w:rsidDel="00000000">
              <w:rPr>
                <w:b w:val="1"/>
                <w:rtl w:val="0"/>
              </w:rPr>
              <w:t xml:space="preserve"> pants. Ilgtspējas ziņu sniegšanas kārtība</w:t>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lielām sabiedrībām.</w:t>
            </w:r>
            <w:r w:rsidR="00000000" w:rsidRPr="00000000" w:rsidDel="00000000">
              <w:rPr>
                <w:rtl w:val="0"/>
              </w:rPr>
              <w:t xml:space="preserve">
</w:t>
            </w:r>
            <w:r w:rsidR="00000000" w:rsidRPr="00000000" w:rsidDel="00000000">
              <w:rPr>
                <w:rtl w:val="0"/>
              </w:rPr>
              <w:t xml:space="preserve">(2) Publiskas personas kapitālsabiedrība un publiski privātā kapitālsabiedrība, kura ir vidēja sabiedrība vai maza sabiedrība, kas nav mikrosabiedrība,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Ilgtspējas informācijas atklāšanas likuma 3. panta pirmās daļas 2. punktā minētajiem subjektiem.</w:t>
            </w:r>
            <w:r w:rsidR="00000000" w:rsidRPr="00000000" w:rsidDel="00000000">
              <w:rPr>
                <w:rtl w:val="0"/>
              </w:rPr>
              <w:t xml:space="preserve">
</w:t>
            </w:r>
            <w:r w:rsidR="00000000" w:rsidRPr="00000000" w:rsidDel="00000000">
              <w:rPr>
                <w:rtl w:val="0"/>
              </w:rPr>
              <w:t xml:space="preserve">(3) Publiskas personas kapitālsabiedrībai un publiski privātajai kapitālsabiedrībai, kura ir liela sabiedrība atbilstoši Gada pārskatu un konsolidēto gada pārskatu likumā noteiktajiem kritērijiem un ir koncerna mātes sabiedrība, kas sagatavo konsolidēto gada pārskatu, ir pienākums konsolidētajā vadības ziņojumā iekļaut ilgtspējas informāciju saskaņā ar Ilgtspējas informācijas atklāšanas likuma 7. un 8.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tās 2024.gada 13.februāra atzinumā izteikto iebildumu, t.i. neatbalsta likumprojektā ietvertā 58.</w:t>
            </w:r>
            <w:r w:rsidR="00000000" w:rsidRPr="00000000" w:rsidDel="00000000">
              <w:rPr>
                <w:vertAlign w:val="superscript"/>
                <w:rtl w:val="0"/>
              </w:rPr>
              <w:t xml:space="preserve">2</w:t>
            </w:r>
            <w:r w:rsidR="00000000" w:rsidRPr="00000000" w:rsidDel="00000000">
              <w:rPr>
                <w:rtl w:val="0"/>
              </w:rPr>
              <w:t xml:space="preserve"> panta otro daļu, kas paredz paplašināt subjektu loku un attiecināt ilgtspējas ziņojuma sagatavošanas pienākuma prasības arī uz mazām un vidējām publiskas personas kapitālsabiedrībām un publiski privātajām kapitālsabiedrībām, ja šo sabiedrību pārvedami vērtspapīri nav iekļauti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"Ilgtspējas informācijas atklāšanas likums" tā subjektiem, t.sk. vidējām sabiedrībām un mazām sabiedrībām, izņemot mikro sabiedrībām, ja šo sabiedrību pārvedami vērtspapīri ir iekļauti regulētajā tirgū, paredz pienākumu sagatavot </w:t>
            </w:r>
            <w:r w:rsidR="00000000" w:rsidRPr="00000000" w:rsidDel="00000000">
              <w:rPr>
                <w:b w:val="1"/>
                <w:rtl w:val="0"/>
              </w:rPr>
              <w:t xml:space="preserve">vadības ziņojumu elektroniskā ziņošanas formātā, saskaņā ar Regula Nr. 2019/815 3. pantā minēto, un iezīmēt ilgtspējas ziņojumā sniegto ilgtspējas informāciju, atbilstīgi minētajā deleģētajā regulā noteiktajam elektroniskās ziņošanas formātam. </w:t>
            </w:r>
            <w:r w:rsidR="00000000" w:rsidRPr="00000000" w:rsidDel="00000000">
              <w:rPr>
                <w:rtl w:val="0"/>
              </w:rPr>
              <w:t xml:space="preserve">Atbilstoši Regulas Nr.2019/815 3.pantā noteiktajam </w:t>
            </w:r>
            <w:r w:rsidR="00000000" w:rsidRPr="00000000" w:rsidDel="00000000">
              <w:rPr>
                <w:b w:val="1"/>
                <w:rtl w:val="0"/>
              </w:rPr>
              <w:t xml:space="preserve">emitenti sagatavo visus gada finanšu pārskatus XHTML formātā.</w:t>
            </w:r>
            <w:r w:rsidR="00000000" w:rsidRPr="00000000" w:rsidDel="00000000">
              <w:rPr>
                <w:rtl w:val="0"/>
              </w:rPr>
              <w:t xml:space="preserve"> Savukārt, sagatavojot konsolidētos finanšu pārskatus saskaņā ar Starptautiskajiem grāmatvedības standartiem, emitenti iezīmē šos konsolidētos finanšu pārskatus,</w:t>
            </w:r>
            <w:r w:rsidR="00000000" w:rsidRPr="00000000" w:rsidDel="00000000">
              <w:rPr>
                <w:b w:val="1"/>
                <w:rtl w:val="0"/>
              </w:rPr>
              <w:t xml:space="preserve"> izmantojot XBRL iezīmēšanas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vidējās un mazās kapitālsabiedrībās, kurām regulētajā tirgū nav iekļauti pārvedami vērtspapīri, minētā norma radītu papildus administratīvo slogu un izdevumus šādas informācijas sagatavošanai, jo ilgstpējas ziņojums ir jāsagatavo noteiktā elektroniskā ziņošanas formātā, turklāt anotācijas 2.sadaļā nav norādītas aptuvenās izmaksas, lai to īstenotu minētās kapitālsabiedrības. It īpaši vēršam uzmanību uz mazajām kapitālsabiedrībām - tām ir mazāk nekā 50 darbinieki un to apgrozījums ir krietni mazāks salīdzinājumā ar citu kategoriju kapitālsabiedrībām, līdz ar to šāda regulējuma ieviešana būtu nesamērīga no cilvēkresursu un finanšu resursu viedokļa, jo būtu jāiegādājas speciāla programmatūra, licences, jāmaina pašreizējā gada pārskatu sagatavošanas kārtība u.tml. Minētās kapitālsabiedrības un kapitāla daļu turētāji nodrošina visas normatīvajos aktos noteiktās informācijas sagatavošanu, t.sk. veic līdzdalības izvērtēšanu, ikgadējo vērtēšanu, gaidu vēstuļu izstrādi, stratēģijas izstrādi u.c., līdz ar to nepieciešamo informāciju par ilgtspēju šādas kapitālsabiedrības jau šobrīd var sniegt kapitāla daļu turētājam tādā apmērā, kādā kapitāla daļu turētājam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svītrot likumprojektā ietvertā 58.</w:t>
            </w:r>
            <w:r w:rsidR="00000000" w:rsidRPr="00000000" w:rsidDel="00000000">
              <w:rPr>
                <w:vertAlign w:val="superscript"/>
                <w:rtl w:val="0"/>
              </w:rPr>
              <w:t xml:space="preserve">2</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nosakot, ka pienākums sniegt ilgtspējas ziņojumu attiecināms tikai uz tādām publisku personu kapitālsabiedrībām, kuras ir vidējas sabiedrības, kā arī papildināts skaidrojums anotācijā attiecībā uz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ilgtspējas ziņošanas pienākumu uz vidējām publisku personu kapitālsabiedrībām, ņemts vērā, ka Ilgtspējas informācijas atklāšanas likumprojektā attiecībā uz mazām un vidējām sabiedrībām, kuru pārvedami vērtspapīri ir iekļauti regulētajā tirgū, ir noteiktas atvieglotas informācijas sniegšanas prasības, paredzot, ka tās var savas ilgtspējas informācijas sniegšanu ierobežot, sagatavo ilgtspējas ziņojumu saskaņā ar mazo un vidējo sabiedrību ilgtspējas ziņu sniegšanas standartiem, norādot tikai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īsu likuma subjekta darbības modeļa un stratēģijas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aprakstu par likuma subjekta politiku saistībā ar ilgtspējas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likuma subjekta galveno faktisko vai iespējamo nelabvēlīgo ietekmi uz ilgtspējas jautājumiem un jebkuru likuma subjekta veikto darbību, lai novērstu, mazinātu, labotu vai izbeigtu faktisko vai iespējamo nelabvēlīgo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subjekta būtiskāko ar ilgtspējas jautājumiem saistīto risku aprakstu un ziņas par likuma subjekta īstenoto attiecīgo risku vadības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galvenos rādītājus, kas vajadzīgi šīs rindkopas 1., 2., 3. un 4. apakšpunktā minētās informācijas atklāšanai.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visas publisku personu kapitālsabiedrības, to meitas sabiedrības un publiski privātās kapitālsabiedrības jau šobrīd atbilstoši Gada pārskatu un konsolidēto gada pārskatu likuma 91. panta prasībām nodrošina, ka to sagatavotos gada pārskatus revidē (pārbauda) zvērināts revidents un sniedz revidenta ziņojumu par veiktās revīzijas (pārbaudes) rezultātiem, tad vidēju kapitālsabiedrību izmaksas paplašināto ziņošanas prasību izpildei, palielināsies tikai par revidenta pārbaudes nodrošināšanu vadības ziņojumā iekļautās ilgtspējas informācijas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informācijas atklāšanas likumprojekta 16. pants nosaka, ka zvērināts revidents vai zvērinātu revidentu komercsabiedrība reizi gadā - gada pārskata un konsolidētā gada pārskata revīzijas laikā,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ilgtspējas ziņojuma un konsolidētā ilgtspējas ziņojuma (ja ir pienākums tādu sagatavot) atbilstību šā likuma un ilgtspējas ziņu sniegšanas standartu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ilgtspējas ziņojuma un konsolidētā ilgtspējas ziņojuma (ja ir pienākums tādu sagatavot) formāta un tajos ietverto ziņu iezīmēšanas (marķēšanas) prasību atbilstību šā likuma 12. pantam, kā arī atbilstību Regulas (ES) Nr. 2020/8528.pantam.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tā kā vidējas kapitālsabiedrības var savas ilgtspējas informācijas sniegšanu ierobežot, sniedzot tikai galvenos rādītājus, revīzijas pārskata izmaksu palielinājums nebūs būtisks.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izmaksas, kas saistās ar ilgtspējas informācijas atklāšanu publisku personu kapitālsabiedrībās, veido ilgtspējas informācijas ziņojuma sagatavošana atbilstoši ziņošanas prasībām, jo saskaņā ar Komisijas Deleģēto regulu (ES) 2019/815 vadības ziņojums jāsagatavo XHTML (Extensible Hypertext Markup Language) formātā, savukārt ilgtspējas ziņojums jāiezīmē izmantojot XBRL (eXtensible Business Reporting Language) iezīmēšanas valodu. Šāds - digitalizēts ziņojums sniegšanas risinājums rada iespējas efektīvāk izmantot informāciju, kā arī sniedz iespēju datus centralizēt Eiropas Savienības un dalībvalstu līmenī atvērtā un pieejamā formātā, kas atvieglo lasīšanu un ļauj datus salīdzināt. Aptuvenās izmaksas atbilstoši Direktīvā 2022/2464/ES noteiktajām prasībām sagatavot ilgtspējas ziņojumu vienotā elektroniskā ziņošanas formātā programmas/licenču iegādei: EUR 5’000.00 – 20’000.00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58.</w:t>
            </w:r>
            <w:r w:rsidR="00000000" w:rsidRPr="00000000" w:rsidDel="00000000">
              <w:rPr>
                <w:b w:val="1"/>
                <w:vertAlign w:val="superscript"/>
                <w:rtl w:val="0"/>
              </w:rPr>
              <w:t xml:space="preserve">2</w:t>
            </w:r>
            <w:r w:rsidR="00000000" w:rsidRPr="00000000" w:rsidDel="00000000">
              <w:rPr>
                <w:b w:val="1"/>
                <w:rtl w:val="0"/>
              </w:rPr>
              <w:t xml:space="preserve"> pants. Ilgtspējas ziņu sniegšanas kārtība</w:t>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lielām sabiedrībām.</w:t>
            </w:r>
            <w:r w:rsidR="00000000" w:rsidRPr="00000000" w:rsidDel="00000000">
              <w:rPr>
                <w:rtl w:val="0"/>
              </w:rPr>
              <w:t xml:space="preserve">
</w:t>
            </w:r>
            <w:r w:rsidR="00000000" w:rsidRPr="00000000" w:rsidDel="00000000">
              <w:rPr>
                <w:rtl w:val="0"/>
              </w:rPr>
              <w:t xml:space="preserve">(2) Publiskas personas kapitālsabiedrība un publiski privātā kapitālsabiedrība, kura ir vidēja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Ilgtspējas informācijas atklāšanas likuma 3. panta pirmās daļas 2. punktā minētajiem subjektiem.</w:t>
            </w:r>
            <w:r w:rsidR="00000000" w:rsidRPr="00000000" w:rsidDel="00000000">
              <w:rPr>
                <w:rtl w:val="0"/>
              </w:rPr>
              <w:t xml:space="preserve">
</w:t>
            </w:r>
            <w:r w:rsidR="00000000" w:rsidRPr="00000000" w:rsidDel="00000000">
              <w:rPr>
                <w:rtl w:val="0"/>
              </w:rPr>
              <w:t xml:space="preserve">(3) Publiskas personas kapitālsabiedrībai un publiski privātajai kapitālsabiedrībai, kura ir liela sabiedrība atbilstoši Gada pārskatu un konsolidēto gada pārskatu likumā noteiktajiem kritērijiem un ir koncerna mātes sabiedrība, kas sagatavo konsolidēto gada pārskatu, ir pienākums konsolidētajā vadības ziņojumā iekļaut ilgtspējas informāciju saskaņā ar Ilgtspējas informācijas atklāšanas likuma 7. un 8.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58.</w:t>
            </w:r>
            <w:r w:rsidR="00000000" w:rsidRPr="00000000" w:rsidDel="00000000">
              <w:rPr>
                <w:b w:val="1"/>
                <w:vertAlign w:val="superscript"/>
                <w:rtl w:val="0"/>
              </w:rPr>
              <w:t xml:space="preserve">2</w:t>
            </w:r>
            <w:r w:rsidR="00000000" w:rsidRPr="00000000" w:rsidDel="00000000">
              <w:rPr>
                <w:b w:val="1"/>
                <w:rtl w:val="0"/>
              </w:rPr>
              <w:t xml:space="preserve"> pants. Ilgtspējas ziņu sniegšanas kārtība</w:t>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lielām sabiedrībām.</w:t>
            </w:r>
            <w:r w:rsidR="00000000" w:rsidRPr="00000000" w:rsidDel="00000000">
              <w:rPr>
                <w:rtl w:val="0"/>
              </w:rPr>
              <w:t xml:space="preserve">
</w:t>
            </w:r>
            <w:r w:rsidR="00000000" w:rsidRPr="00000000" w:rsidDel="00000000">
              <w:rPr>
                <w:rtl w:val="0"/>
              </w:rPr>
              <w:t xml:space="preserve">(2) Publiskas personas kapitālsabiedrība un publiski privātā kapitālsabiedrība, kura ir vidēja sabiedrība vai maza sabiedrība, kas nav mikrosabiedrība,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Ilgtspējas informācijas atklāšanas likuma 3. panta 2. punktā minētajiem subjektiem.</w:t>
            </w:r>
            <w:r w:rsidR="00000000" w:rsidRPr="00000000" w:rsidDel="00000000">
              <w:rPr>
                <w:rtl w:val="0"/>
              </w:rPr>
              <w:t xml:space="preserve">
</w:t>
            </w:r>
            <w:r w:rsidR="00000000" w:rsidRPr="00000000" w:rsidDel="00000000">
              <w:rPr>
                <w:rtl w:val="0"/>
              </w:rPr>
              <w:t xml:space="preserve">(3) Publiskas personas kapitālsabiedrībai un publiski privātajai kapitālsabiedrībai, kura ir liela sabiedrība atbilstoši Gada pārskatu un konsolidēto gada pārskatu likumā noteiktajiem kritērijiem un ir koncerna mātes sabiedrība, kas sagatavo konsolidēto gada pārskatu, ir pienākums konsolidētajā vadības ziņojumā iekļaut ilgtspējas informāciju saskaņā ar Ilgtspējas informācijas atklāšanas likuma 7. un 8.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58.</w:t>
            </w:r>
            <w:r w:rsidR="00000000" w:rsidRPr="00000000" w:rsidDel="00000000">
              <w:rPr>
                <w:vertAlign w:val="superscript"/>
                <w:rtl w:val="0"/>
              </w:rPr>
              <w:t xml:space="preserve">2</w:t>
            </w:r>
            <w:r w:rsidR="00000000" w:rsidRPr="00000000" w:rsidDel="00000000">
              <w:rPr>
                <w:rtl w:val="0"/>
              </w:rPr>
              <w:t xml:space="preserve"> 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"58.</w:t>
            </w:r>
            <w:r w:rsidR="00000000" w:rsidRPr="00000000" w:rsidDel="00000000">
              <w:rPr>
                <w:i w:val="1"/>
                <w:vertAlign w:val="superscript"/>
                <w:rtl w:val="0"/>
              </w:rPr>
              <w:t xml:space="preserve">2</w:t>
            </w:r>
            <w:r w:rsidR="00000000" w:rsidRPr="00000000" w:rsidDel="00000000">
              <w:rPr>
                <w:i w:val="1"/>
                <w:rtl w:val="0"/>
              </w:rPr>
              <w:t xml:space="preserve"> pants. Ilgtspējas ziņu sniegšanas kārtība</w:t>
            </w:r>
            <w:r w:rsidR="00000000" w:rsidRPr="00000000" w:rsidDel="00000000">
              <w:rPr>
                <w:i w:val="1"/>
                <w:rtl w:val="0"/>
              </w:rPr>
              <w:t xml:space="preserve">     (1) Publiskas personas kapitālsabiedrības un publiski privātās kapitālsabiedrības, kuras ir Ilgtspējas informācijas atklāšanas likuma 3.pantā minētie likuma subjekti, sagatavo ilgtspējas ziņojumu atbilstoši Ilgtspējas informācijas atklāšanas likumā un Gada pārskatu un konsolidēto gada pārskatu likumā noteiktajām prasībām.</w:t>
            </w:r>
            <w:r w:rsidR="00000000" w:rsidRPr="00000000" w:rsidDel="00000000">
              <w:rPr>
                <w:i w:val="1"/>
                <w:rtl w:val="0"/>
              </w:rPr>
              <w:t xml:space="preserve">     (2) “[..] attiecināmas uz Ilgtspējas informācijas atklāšanas likuma 3. panta pirmās daļas 2. punktā minētajiem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kur iekļauta atsauce uz Ilgtspējas informācijas atklāšanas likuma 3. pantu, trūkst norādes uz panta daļu -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definēt, ka šāda informācija sagatavojama tikai tām kapitālsabiedrībām, kuras ir Ilgtspējas informācijas atklāšanas likuma subjekti. Tāpat nav saprotama 58.</w:t>
            </w:r>
            <w:r w:rsidR="00000000" w:rsidRPr="00000000" w:rsidDel="00000000">
              <w:rPr>
                <w:vertAlign w:val="superscript"/>
                <w:rtl w:val="0"/>
              </w:rPr>
              <w:t xml:space="preserve">2</w:t>
            </w:r>
            <w:r w:rsidR="00000000" w:rsidRPr="00000000" w:rsidDel="00000000">
              <w:rPr>
                <w:rtl w:val="0"/>
              </w:rPr>
              <w:t xml:space="preserve"> panta otrās daļas atsauce uz Ilgtspējas informācijas atklāšanas likuma 3. panta 2. punktā minētajiem subjektiem, kas ir izslēdzoši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nav saprotams, kas domāts ar jēdzienu "izslēdzoši subjekti", jo Ilgtspējas informācijas atklāšanas likuma 3. panta pirmās daļas otrajā punktā paredzēts ilgtspējas ziņošanas pienākums mazām sabiedrībām, izņemot mikro sabiedrībām, un vidējām sabiedrībām, kuru pārvedami vērtspapīri ir iekļauti regulētajā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58.</w:t>
            </w:r>
            <w:r w:rsidR="00000000" w:rsidRPr="00000000" w:rsidDel="00000000">
              <w:rPr>
                <w:b w:val="1"/>
                <w:vertAlign w:val="superscript"/>
                <w:rtl w:val="0"/>
              </w:rPr>
              <w:t xml:space="preserve">2</w:t>
            </w:r>
            <w:r w:rsidR="00000000" w:rsidRPr="00000000" w:rsidDel="00000000">
              <w:rPr>
                <w:b w:val="1"/>
                <w:rtl w:val="0"/>
              </w:rPr>
              <w:t xml:space="preserve"> pants. Ilgtspējas ziņu sniegšanas kārtība</w:t>
            </w:r>
            <w:r w:rsidR="00000000" w:rsidRPr="00000000" w:rsidDel="00000000">
              <w:rPr>
                <w:rtl w:val="0"/>
              </w:rPr>
              <w:t xml:space="preserve">(1) Publiskas personas kapitālsabiedrība un publiski privātā kapitālsabiedrība, kura ir liela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lielām sabiedrībām.</w:t>
            </w:r>
            <w:r w:rsidR="00000000" w:rsidRPr="00000000" w:rsidDel="00000000">
              <w:rPr>
                <w:rtl w:val="0"/>
              </w:rPr>
              <w:t xml:space="preserve">
</w:t>
            </w:r>
            <w:r w:rsidR="00000000" w:rsidRPr="00000000" w:rsidDel="00000000">
              <w:rPr>
                <w:rtl w:val="0"/>
              </w:rPr>
              <w:t xml:space="preserve">(2) Publiskas personas kapitālsabiedrība un publiski privātā kapitālsabiedrība, kura ir vidēja sabiedrība atbilstoši Gada pārskatu un konsolidēto gada pārskatu likumā noteiktajiem kritērijiem, sagatavo ilgtspējas ziņojumu atbilstoši Ilgtspējas informācijas atklāšanas likumā un Gada pārskatu un konsolidēto gada pārskatu likumā noteiktajām prasībām, kas attiecināmas uz Ilgtspējas informācijas atklāšanas likuma 3. panta pirmās daļas 2. punktā minētajiem subjektiem.</w:t>
            </w:r>
            <w:r w:rsidR="00000000" w:rsidRPr="00000000" w:rsidDel="00000000">
              <w:rPr>
                <w:rtl w:val="0"/>
              </w:rPr>
              <w:t xml:space="preserve">
</w:t>
            </w:r>
            <w:r w:rsidR="00000000" w:rsidRPr="00000000" w:rsidDel="00000000">
              <w:rPr>
                <w:rtl w:val="0"/>
              </w:rPr>
              <w:t xml:space="preserve">(3) Publiskas personas kapitālsabiedrībai un publiski privātajai kapitālsabiedrībai, kura ir liela sabiedrība atbilstoši Gada pārskatu un konsolidēto gada pārskatu likumā noteiktajiem kritērijiem un ir koncerna mātes sabiedrība, kas sagatavo konsolidēto gada pārskatu, ir pienākums konsolidētajā vadības ziņojumā iekļaut ilgtspējas informāciju saskaņā ar Ilgtspējas informācijas atklāšanas likuma 7. un 8.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informācijas atklāšanas likumu un ilgtspēju uzņēmējdarbībā pēdējos gados visbiežāk saprot ar burtu savienojumu ESG (Environment, Social, Governance) jeb vides, sociālās atbildības un pārvaldības standartiem, kas nozīmē ka pašvaldībām, pašvaldību kapitālsabiedrībām jāskata šo kontekstā ar investīcijām, kas virzītas uz ilgtspējīgiem, zaļiem projektiem un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kontekstā ļoti būtiski ir siltumnīcefekta gāzu (SEG) emisiju aprēķini t.sk. CO2  un to pareizi mērījumi. LPS ieskatā visiem ir jāzin precīza metodoloģija un jāsaprot kādā veidā mēs iegūsim pozitīvu bilanci. SEG emisiju samazinājumā jābūt skaidriem soļiem, kādi pasākumi dos vislielāko ekonomisko ieguvumu pret izmaksām. Risks ka šobrīd nepastāv vienots regulējums un katra pašvaldība, pašvaldību kapitālsabiedrība var veikt SEG emisiju aprēķinu pēc ISO 14001, vai SEG emisiju protokola vai citas metodes, tāpat CSP SEG emisiju aprēķinu metodoloģija vispār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vērst uzmanību, ka bez papildus finansējuma un aizņemšanās limita būtiska palielinājuma, nav iespējama strauja SEG emisiju ierobežošana daudzos ekonomikas sektoros. NEKP 2030 dekarbonizācijas joma plāno SEG emisiju samazināšanu dažādos sektoros un atjaunīgās enerģijas īpatsvara paaugstināšanu tai skaitā transporta elektrifikāciju, kur jāņem vērā, ka nāks klāt ES ETS neiekļauto sektoru (enerģētika, transports, rūpnieciskie procesi, lauksaimniecība, atkritumu apsaimniekošana) emisijas. Latvijai saistošs SEG samazināšanas 2030. gada mērķis ir 17%, salīdzinot ar 2005.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SEG emisiju t.sk. CO2 aprēķina nozīmi uz pašvaldību un pašvaldību kapitālsabiedrību saistību izpildi, starptautiska finansējuma piesaistes prasībām, vietējo komercbanku nosacījumiem, kas darbojas pēc taksonomijas regulējuma “rīcības plāns ilgtspējīgām finansēm” (Action Plan on Sustainable Finance), LPS aicina Valsts kanceleju, Finanšu ministriju un Klimata un enerģētikas ministriju atrisināt jautājumu par SEG emisiju aprēķinu metodolģiju, kur tiktu atrunāts jautājums par emisiju aprēķinu un papildus emisiju piesaisti, uzskaiti, ieguvumiem un pieejamiem finanšu avotiem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23-TA-3259 ir izstrādāts, lai nodrošinātu, ka publiskas personas kapitālsabiedrības un publiski privātās kapitālsabiedrības pēc Ilgtspējas informācijas atklāšanas likuma stāšanās spēkā sniedz ilgtspējas informāciju atbilstoši minētajā likumā noteiktajai kārtībai, un novērst iespējamu vispārīgā ziņu sniegšanas pienākuma dublēšanu speciālajās normās, bet likumprojekts, ar kuru tiek pārņemtas Eiropas Parlamenta un Padomes Direktīvā (ES) 2022/2464, ar ko attiecībā uz korporatīvo ilgtspējas ziņu sniegšanu groza Regulu (ES) Nr. 537/2014, Direktīvu 2004/109/EK, Direktīvu 2006/43/EK un Direktīvu 2013/34/ES noteiktās prasības, un noteikta ziņojumu sniegšanas kārtība, ir Finanšu ministrijas virzītais likumprojekts 23-TA-3235, iebildums nav atbalstāms.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LPS ieskatā ir nepieciešams nodrošināt, lai valsts sagatavotu un publiskotu  SEG emisiju aprēķinu metodolģiju, kur tiktu atrunāts jautājums par emisiju aprēķinu un papildus emisiju piesaisti, uzskaiti, ieguvumiem un pieejamiem finanšu avotiem kas palīdzētu efektīvāk izpildīt ziņošanas pienākumu, šāds ierosinājums jāsniedz par direktīvas pārņemšanu atbildīgajai ministrijai - Finanšu ministrijai- attiecībā uz likumprojektu 23-TA-3235, tādējādi to attiecinot uz visiem Latvijas komersantiem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ziņām par ar paredzamajām izmaksām no tiesību akta projekta "Ilgtspējas informācijas atklāšanas likums" (23-TA-3235) sākotnējās ietekmes (ex-ante) novērtējuma ziņojums, kurā anotācijas sadaļā "2.3. Administratīvo izmaksu monetārs novērtējums" norādīts, ka cilvēkresursu un finansiālo resursu ieguldījums nav precīzi aprēķināms, jo ilgtspējas ziņojuma vai konsolidētā ilgtspējas ziņojuma sagatavošanas kārtības izstrāde katrai sabiedrībai ir individuāla, ņemot vērā tās lielumu, darbības jomu, iekšējās sistēmas tehniskos risinājumus u.tml. Tomēr sabiedrībām, kurām saskaņā ar šā brīža normatīvo regulējumu ir pienākums sagatavot un iesniegt gada pārskatu, tai skaitā arī nefinanšu paziņojumu, saskaņā ar publiski pieejamo informāciju par 2022. gada finanšu pārskata revīziju, vidējais provizoriskais izcenojuma aprēķins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Lielām sabiedrībām, kas ir sabiedriskas nozīmes struktūras EUR 40’000.00 – 120’000.00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Vidējām sabiedrībām, kas ir sabiedriskas nozīmes struktūras EUR 20’000.00 – 40’000.00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Mazām sabiedrībām, kas ir sabiedriskas nozīmes struktūras EUR 4’000.00 – 20’000.00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pārņemtas Eiropas Parlamenta un Padomes Direktīvā (ES) 2022/2464, ar ko attiecībā uz korporatīvo ilgtspējas ziņu sniegšanu groza Regulu (ES) Nr. 537/2014, Direktīvu 2004/109/EK, Direktīvu 2006/43/EK un Direktīvu 2013/34/ES noteiktās prasības, lūdzam aizpildīt anotācijas 5.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Viedoklis saskaņots 16.04.2024. sanāksmē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23-TA-3259 ir izstrādāts, lai nodrošinātu, ka publiskas personas kapitālsabiedrības un publiski privātās kapitālsabiedrības pēc Ilgtspējas informācijas atklāšanas likuma stāšanās spēkā sniedz ilgtspējas informāciju atbilstoši minētajā likumā noteiktajai kārtībai, un novērst iespējamu vispārīgā ziņu sniegšanas pienākuma dublēšanu speciālajās normās, bet likumprojekts, ar kuru tiek pārņemtas Eiropas Parlamenta un Padomes Direktīvā (ES) 2022/2464, ar ko attiecībā uz korporatīvo ilgtspējas ziņu sniegšanu groza Regulu (ES) Nr. 537/2014, Direktīvu 2004/109/EK, Direktīvu 2006/43/EK un Direktīvu 2013/34/ES noteiktās prasības, ir Finanšu ministrijas virzītais likumprojekts 23-TA-3235, anotācijas 5.sadaļu nav nepieciešams aizpildīt.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vēlas ierosināt, ka likumā un direktīvā noteikto pienākumu izpildei būtu nepieciešams, lai valsts sagatavotu un publiskotu vienotu metodiku siltumnīcefekta gāzu emisiju faktoriem, kurus izmantot Latvijas uzņēmumu emisiju aprēķināšanai, klimata risku izvērtējumiem, pienācīga atalgojuma līmeņa izvērtēšanai u.c. metodiskus palīgrīkus, kas palīdzētu efektīvāk izpildīt ziņošanas pienākumu.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informāciju minētās metodoikas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23-TA-3259 ir izstrādāts, lai nodrošinātu, ka publiskas personas kapitālsabiedrības un publiski privātās kapitālsabiedrības pēc Ilgtspējas informācijas atklāšanas likuma stāšanās spēkā sniedz ilgtspējas informāciju atbilstoši minētajā likumā noteiktajai kārtībai, un novērst iespējamu vispārīgā ziņu sniegšanas pienākuma dublēšanu speciālajās normās, bet likumprojekts, ar kuru tiek pārņemtas Eiropas Parlamenta un Padomes Direktīvā (ES) 2022/2464, ar ko attiecībā uz korporatīvo ilgtspējas ziņu sniegšanu groza Regulu (ES) Nr. 537/2014, Direktīvu 2004/109/EK, Direktīvu 2006/43/EK un Direktīvu 2013/34/ES noteiktās prasības, un noteikta ziņojumu sniegšanas kārtība, ir Finanšu ministrijas virzītais likumprojekts 23-TA-3235, iebildums nav atbalstāms.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LDDK ieskatā Eiropas komisijas izstrādātie ilgtspējas ziņu sniegšanas standarti ir nepilnīgi un ir nepieciešams nodrošināt, lai valsts sagatavotu un publiskotu vienotu metodiku siltumnīcefekta gāzu emisiju faktoriem, kurus izmantot Latvijas uzņēmumu emisiju aprēķināšanai, klimata risku izvērtējumiem, pienācīga atalgojuma līmeņa izvērtēšanai u.c. metodiskus palīgrīkus, kas palīdzētu efektīvāk izpildīt ziņošanas pienākumu, šāds ierosinājums jāsniedz par direktīvas pārņemšanu atbildīgajai ministrijai - Finanšu ministrijai- attiecībā uz likumprojektu 23-TA-3235.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Līdz brīdim, kad publiskas personas kapitālsabiedrībai un publiski privātajai kapitālsabiedrībai kļūs saistošs pienākums sniegt ilgtspējas ziņojumu saskaņā ar Ilgtspējas informācijas atklāšanas likumā noteikto kārtību, tā sniedz nefinanšu paziņojumu saskaņā ar šā likuma 58.</w:t>
            </w:r>
            <w:r w:rsidR="00000000" w:rsidRPr="00000000" w:rsidDel="00000000">
              <w:rPr>
                <w:vertAlign w:val="superscript"/>
                <w:rtl w:val="0"/>
              </w:rPr>
              <w:t xml:space="preserve">2</w:t>
            </w:r>
            <w:r w:rsidR="00000000" w:rsidRPr="00000000" w:rsidDel="00000000">
              <w:rPr>
                <w:rtl w:val="0"/>
              </w:rPr>
              <w:t xml:space="preserve"> un 58.</w:t>
            </w:r>
            <w:r w:rsidR="00000000" w:rsidRPr="00000000" w:rsidDel="00000000">
              <w:rPr>
                <w:vertAlign w:val="superscript"/>
                <w:rtl w:val="0"/>
              </w:rPr>
              <w:t xml:space="preserve">3</w:t>
            </w:r>
            <w:r w:rsidR="00000000" w:rsidRPr="00000000" w:rsidDel="00000000">
              <w:rPr>
                <w:rtl w:val="0"/>
              </w:rPr>
              <w:t xml:space="preserve"> pantā noteikto kārtību (redakcijā, kas stājās spēkā 2021. gada 8.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pārejas noteikums attiecas uz 58.</w:t>
            </w:r>
            <w:r w:rsidR="00000000" w:rsidRPr="00000000" w:rsidDel="00000000">
              <w:rPr>
                <w:vertAlign w:val="superscript"/>
                <w:rtl w:val="0"/>
              </w:rPr>
              <w:t xml:space="preserve">2</w:t>
            </w:r>
            <w:r w:rsidR="00000000" w:rsidRPr="00000000" w:rsidDel="00000000">
              <w:rPr>
                <w:rtl w:val="0"/>
              </w:rPr>
              <w:t xml:space="preserve"> pantā minētajām publiskas personas kapitālsabiedrībām un publiski privātajām kapitālsabiedrībām. Likumprojektā un anotācijā norādīts, ka pienākums sniegt ilgtspējas ziņojumu ir lielām, vidējām un mazām sabiedrībām, bet ne mikro sabiedrībām, tāpēc pārejas noteikumā nepieciešams precizēt subjektu, uz kuriem attiecas prasība,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Līdz brīdim, kad 58.</w:t>
            </w:r>
            <w:r w:rsidR="00000000" w:rsidRPr="00000000" w:rsidDel="00000000">
              <w:rPr>
                <w:vertAlign w:val="superscript"/>
                <w:rtl w:val="0"/>
              </w:rPr>
              <w:t xml:space="preserve">2</w:t>
            </w:r>
            <w:r w:rsidR="00000000" w:rsidRPr="00000000" w:rsidDel="00000000">
              <w:rPr>
                <w:rtl w:val="0"/>
              </w:rPr>
              <w:t xml:space="preserve"> pantā minētajai publiskas personas kapitālsabiedrībai un publiski privātajai kapitālsabiedrībai kļūs saistošs pienākums sniegt ilgtspējas ziņojumu saskaņā ar Ilgtspējas informācijas atklāšanas likumā noteikto kārtību, tā sniedz nefinanšu paziņojumu saskaņā ar šā likuma 58.</w:t>
            </w:r>
            <w:r w:rsidR="00000000" w:rsidRPr="00000000" w:rsidDel="00000000">
              <w:rPr>
                <w:vertAlign w:val="superscript"/>
                <w:rtl w:val="0"/>
              </w:rPr>
              <w:t xml:space="preserve">2</w:t>
            </w:r>
            <w:r w:rsidR="00000000" w:rsidRPr="00000000" w:rsidDel="00000000">
              <w:rPr>
                <w:rtl w:val="0"/>
              </w:rPr>
              <w:t xml:space="preserve"> un 58.</w:t>
            </w:r>
            <w:r w:rsidR="00000000" w:rsidRPr="00000000" w:rsidDel="00000000">
              <w:rPr>
                <w:vertAlign w:val="superscript"/>
                <w:rtl w:val="0"/>
              </w:rPr>
              <w:t xml:space="preserve">3</w:t>
            </w:r>
            <w:r w:rsidR="00000000" w:rsidRPr="00000000" w:rsidDel="00000000">
              <w:rPr>
                <w:rtl w:val="0"/>
              </w:rPr>
              <w:t xml:space="preserve"> pantā noteikto kārtību (redakcijā, kas stājās spēkā 2021. gada 8.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anotācijā iekļautā informācija par ilgtspējas ziņojumu sagatavošanas prasību attiecināšanu arī uz "lielām koncerna mātes sabiedrībām" un "sabiedrībām, kuru pārvedami vērtspapīri ir iekļauti regulētajā tirgū" ir jāsaglabā anotācijas tekstā, sevišķi tajās daļās, kas runā par likumprojekta 58.</w:t>
            </w:r>
            <w:r w:rsidR="00000000" w:rsidRPr="00000000" w:rsidDel="00000000">
              <w:rPr>
                <w:vertAlign w:val="superscript"/>
                <w:rtl w:val="0"/>
              </w:rPr>
              <w:t xml:space="preserve">2</w:t>
            </w:r>
            <w:r w:rsidR="00000000" w:rsidRPr="00000000" w:rsidDel="00000000">
              <w:rPr>
                <w:rtl w:val="0"/>
              </w:rPr>
              <w:t xml:space="preserve"> pantā paredzēto (anotācijas "Risinājuma apraksts" sadaļas 3. rindkopa), ja likumprojekta 58.</w:t>
            </w:r>
            <w:r w:rsidR="00000000" w:rsidRPr="00000000" w:rsidDel="00000000">
              <w:rPr>
                <w:vertAlign w:val="superscript"/>
                <w:rtl w:val="0"/>
              </w:rPr>
              <w:t xml:space="preserve">2</w:t>
            </w:r>
            <w:r w:rsidR="00000000" w:rsidRPr="00000000" w:rsidDel="00000000">
              <w:rPr>
                <w:rtl w:val="0"/>
              </w:rPr>
              <w:t xml:space="preserve"> pantā nav paredzēts, ka minētās prasības attiektos uz lielām koncerna mātes sabiedrībām un sabiedrībām, kuru pārvedami vērtspapīri ir iekļauti regulētajā tirgū, kas var būt maldinoši.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iekļautie 58.</w:t>
            </w:r>
            <w:r w:rsidR="00000000" w:rsidRPr="00000000" w:rsidDel="00000000">
              <w:rPr>
                <w:vertAlign w:val="superscript"/>
                <w:rtl w:val="0"/>
              </w:rPr>
              <w:t xml:space="preserve">2</w:t>
            </w:r>
            <w:r w:rsidR="00000000" w:rsidRPr="00000000" w:rsidDel="00000000">
              <w:rPr>
                <w:rtl w:val="0"/>
              </w:rPr>
              <w:t xml:space="preserve"> panta grozījumi paredz jaunas prasības gan lielām sabiedrībām (1.daļa), gan lielām sabiedrībām, kas ir koncerna mātes sabiedrības (3.daļa), līdz ar ko skaidrojums anotācijā saglabājams.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no anotācijas apgalvojumu "</w:t>
            </w:r>
            <w:r w:rsidR="00000000" w:rsidRPr="00000000" w:rsidDel="00000000">
              <w:rPr>
                <w:i w:val="1"/>
                <w:rtl w:val="0"/>
              </w:rPr>
              <w:t xml:space="preserve">līdz ar to darbinieku skaits vairs nebūs noteicošais kritērijs ilgtspējas (nefinanšu) informācijas atklāšanai,</w:t>
            </w:r>
            <w:r w:rsidR="00000000" w:rsidRPr="00000000" w:rsidDel="00000000">
              <w:rPr>
                <w:rtl w:val="0"/>
              </w:rPr>
              <w:t xml:space="preserve">" kas ir uzskatāms par maldinošu, jo saskaņā ar Gada pārskatu un konsolidēto gada pārskatu likuma 5. pantu lielas, vidējas, mazas sabiedrības un mikrosabiedrības tiek kvalificētas pēc kritērijiem "bilances kopsumma", "neto apgrozījums" un "vidējais darbinieku skaits pārskata gadā", tātad darbinieku skaits joprojām būs vērā ņemams kritērijs sabiedrības lieluma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norāde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1.5. daļā izvērtēt iespēju paredzēt šī likumprojekta pēcpārbaudes  (ex-post)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šī likumprojekta pēcpārbaudes (ex-post) izvērtējumu nav lietderīgi veikt atrauti no "Ilgtspējas informācijas atklāšanas likuma" (23-TA-3235) pēcpārbaudes izvērtējuma.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projekta 23-TA-3235 anotācijā norādīts, ka ir plānots, salāgojot ar Eiropas Komisijas ex-post izvērtējumu, veikt ilgtspējas ziņošanas prasību ietekmes pēcpārbaudes izvērtējumu 72 mēnešus pēc likuma spēkā stāšanās, aprēķinot administratīvās un/vai atbilstību izmaksas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punktu, aprēķinot plānotās administratīvās izmaksas, kas rodas informācijas sniegšanas pienākuma izpildes rezultātā, konkrēti mazām un vidējām publiskas personas kapitālsabiedrībām un publiski privātajām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plānotajām administratīvajām izmaksām anotācijā attiecībā uz vidējām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mazām un vidējām publiskas personas kapitālsabiedrībām un publiski privātajām kapitālsabiedrībām, lūdzam aizpildīt arī anotācijas 2.4.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sadaļu, norādot visus likumprojektus, kas tiek virzīti vienlaikus ar grozījumiem Publiskas personas kapitāla daļu un kapitālsabiedrību pārvaldības likumā, lai pārņemtu Eiropas Parlamenta un Padomes Direktīvu (ES) 2022/2464, ar ko attiecībā uz korporatīvo ilgtspējas ziņu sniegšanu groza Regulu (ES) Nr. 537/2014, Direktīvu 2004/109/EK, Direktīvu 2006/43/EK un Direktīvu 2013/34/ES.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23-TA-3259</w:t>
    </w:r>
    <w:r>
      <w:br/>
    </w:r>
    <w:r w:rsidR="00000000" w:rsidRPr="00000000" w:rsidDel="00000000">
      <w:rPr>
        <w:rtl w:val="0"/>
      </w:rPr>
      <w:t xml:space="preserve">31.05.2024. 09.27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23-TA-3259</w:t>
    </w:r>
    <w:r>
      <w:br/>
    </w:r>
    <w:r w:rsidR="00000000" w:rsidRPr="00000000" w:rsidDel="00000000">
      <w:rPr>
        <w:rtl w:val="0"/>
      </w:rPr>
      <w:t xml:space="preserve">31.05.2024. 09.27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Izziņa_23-TA-3259.docx</dc:title>
</cp:coreProperties>
</file>

<file path=docProps/custom.xml><?xml version="1.0" encoding="utf-8"?>
<Properties xmlns="http://schemas.openxmlformats.org/officeDocument/2006/custom-properties" xmlns:vt="http://schemas.openxmlformats.org/officeDocument/2006/docPropsVTypes"/>
</file>