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3D509E" w:rsidRDefault="00993D45" w:rsidP="003D509E">
            <w:pPr>
              <w:jc w:val="center"/>
              <w:rPr>
                <w:sz w:val="28"/>
                <w:szCs w:val="28"/>
              </w:rPr>
            </w:pPr>
            <w:bookmarkStart w:id="0" w:name="_GoBack"/>
            <w:bookmarkEnd w:id="0"/>
            <w:r>
              <w:rPr>
                <w:b/>
                <w:sz w:val="28"/>
                <w:szCs w:val="28"/>
              </w:rPr>
              <w:t>Izziņa</w:t>
            </w:r>
            <w:r w:rsidR="007116C7" w:rsidRPr="003D509E">
              <w:rPr>
                <w:b/>
                <w:sz w:val="28"/>
                <w:szCs w:val="28"/>
              </w:rPr>
              <w:t xml:space="preserve"> par at</w:t>
            </w:r>
            <w:r w:rsidR="003D509E" w:rsidRPr="003D509E">
              <w:rPr>
                <w:b/>
                <w:sz w:val="28"/>
                <w:szCs w:val="28"/>
              </w:rPr>
              <w:t>zinumos sniegtajiem iebildumiem</w:t>
            </w:r>
          </w:p>
          <w:p w:rsidR="007116C7" w:rsidRPr="003D509E" w:rsidRDefault="003D509E" w:rsidP="003D509E">
            <w:pPr>
              <w:jc w:val="center"/>
              <w:rPr>
                <w:sz w:val="28"/>
                <w:szCs w:val="28"/>
              </w:rPr>
            </w:pPr>
            <w:r>
              <w:rPr>
                <w:b/>
                <w:sz w:val="28"/>
                <w:szCs w:val="28"/>
              </w:rPr>
              <w:t>pa</w:t>
            </w:r>
            <w:r w:rsidRPr="003D509E">
              <w:rPr>
                <w:b/>
                <w:sz w:val="28"/>
                <w:szCs w:val="28"/>
              </w:rPr>
              <w:t>r Ministru kabineta noteikumu projektu “Latvijas Republikas valsts robežas joslas, patrulēšanas joslas un robežzīmju uzraudzības joslas iekārtošanas un uzturēšanas noteikumi”</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tc>
          <w:tcPr>
            <w:tcW w:w="70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20" w:type="dxa"/>
            <w:tcBorders>
              <w:top w:val="single" w:sz="4" w:space="0" w:color="auto"/>
              <w:left w:val="single" w:sz="4" w:space="0" w:color="auto"/>
              <w:bottom w:val="single" w:sz="4" w:space="0" w:color="auto"/>
            </w:tcBorders>
          </w:tcPr>
          <w:p w:rsidR="005F4BFD" w:rsidRPr="00712B66" w:rsidRDefault="005F4BFD" w:rsidP="0036160E"/>
        </w:tc>
      </w:tr>
      <w:tr w:rsidR="008A36C9" w:rsidRPr="00712B66">
        <w:tc>
          <w:tcPr>
            <w:tcW w:w="70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rsidR="007B4C0F" w:rsidRDefault="009B5E37" w:rsidP="003D509E">
            <w:pPr>
              <w:pStyle w:val="NormalWeb"/>
              <w:spacing w:before="0" w:beforeAutospacing="0" w:after="0" w:afterAutospacing="0"/>
            </w:pPr>
            <w:r w:rsidRPr="0074393B">
              <w:t xml:space="preserve">22.10.2021.-29.10.2021. </w:t>
            </w:r>
            <w:r w:rsidR="00823B25" w:rsidRPr="0074393B">
              <w:t>(</w:t>
            </w:r>
            <w:r w:rsidRPr="0074393B">
              <w:t>elektroniskā saskaņošana</w:t>
            </w:r>
            <w:r w:rsidR="00823B25" w:rsidRPr="0074393B">
              <w:t>)</w:t>
            </w:r>
          </w:p>
          <w:p w:rsidR="00C42405" w:rsidRPr="0074393B" w:rsidRDefault="00BD4CE7" w:rsidP="003D509E">
            <w:pPr>
              <w:pStyle w:val="NormalWeb"/>
              <w:spacing w:before="0" w:beforeAutospacing="0" w:after="0" w:afterAutospacing="0"/>
            </w:pPr>
            <w:r>
              <w:t>17</w:t>
            </w:r>
            <w:r w:rsidR="00C42405">
              <w:t>.11.2021.-26.11.2021. (elektroniskā saskaņošana)</w:t>
            </w:r>
          </w:p>
        </w:tc>
      </w:tr>
      <w:tr w:rsidR="003C27A2" w:rsidRPr="00712B66">
        <w:tc>
          <w:tcPr>
            <w:tcW w:w="6345" w:type="dxa"/>
          </w:tcPr>
          <w:p w:rsidR="003C27A2" w:rsidRPr="00712B66" w:rsidRDefault="003C27A2" w:rsidP="007B4C0F">
            <w:pPr>
              <w:pStyle w:val="naisf"/>
              <w:spacing w:before="0" w:after="0"/>
              <w:ind w:firstLine="0"/>
            </w:pPr>
          </w:p>
        </w:tc>
        <w:tc>
          <w:tcPr>
            <w:tcW w:w="6237" w:type="dxa"/>
            <w:gridSpan w:val="2"/>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gridSpan w:val="2"/>
          </w:tcPr>
          <w:p w:rsidR="007B4C0F" w:rsidRPr="00712B66" w:rsidRDefault="007B4C0F" w:rsidP="003D509E">
            <w:pPr>
              <w:pStyle w:val="NormalWeb"/>
              <w:spacing w:before="0" w:beforeAutospacing="0" w:after="0" w:afterAutospacing="0"/>
              <w:jc w:val="both"/>
            </w:pPr>
          </w:p>
        </w:tc>
      </w:tr>
      <w:tr w:rsidR="007B4C0F" w:rsidRPr="00712B66">
        <w:tc>
          <w:tcPr>
            <w:tcW w:w="6345" w:type="dxa"/>
          </w:tcPr>
          <w:p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rsidR="007B4C0F" w:rsidRPr="00712B66" w:rsidRDefault="009D0C1D" w:rsidP="009D0C1D">
            <w:pPr>
              <w:pStyle w:val="naiskr"/>
              <w:spacing w:before="0" w:after="0"/>
              <w:jc w:val="both"/>
            </w:pPr>
            <w:r>
              <w:t>Tieslietu ministrija, Finanšu ministrija, Aizsardzības ministrija, Ārlietu ministrija, Vides aizsardzības un reģionālās attīstības ministrija, Latvijas Brīvo arodbiedrību savienība, Valsts kontrole.</w:t>
            </w:r>
          </w:p>
        </w:tc>
      </w:tr>
      <w:tr w:rsidR="000D0AED" w:rsidRPr="00712B66">
        <w:trPr>
          <w:trHeight w:val="285"/>
        </w:trPr>
        <w:tc>
          <w:tcPr>
            <w:tcW w:w="6345" w:type="dxa"/>
          </w:tcPr>
          <w:p w:rsidR="000D0AED" w:rsidRPr="00712B66" w:rsidRDefault="000D0AED" w:rsidP="000D0AED">
            <w:pPr>
              <w:pStyle w:val="naiskr"/>
              <w:spacing w:before="0" w:after="0"/>
            </w:pPr>
          </w:p>
        </w:tc>
        <w:tc>
          <w:tcPr>
            <w:tcW w:w="1203" w:type="dxa"/>
          </w:tcPr>
          <w:p w:rsidR="000D0AED" w:rsidRPr="00712B66" w:rsidRDefault="000D0AED" w:rsidP="0036160E">
            <w:pPr>
              <w:pStyle w:val="naiskr"/>
              <w:spacing w:before="0" w:after="0"/>
              <w:ind w:firstLine="720"/>
            </w:pPr>
          </w:p>
        </w:tc>
        <w:tc>
          <w:tcPr>
            <w:tcW w:w="5034" w:type="dxa"/>
          </w:tcPr>
          <w:p w:rsidR="000D0AED" w:rsidRPr="00712B66" w:rsidRDefault="000D0AED" w:rsidP="0036160E">
            <w:pPr>
              <w:pStyle w:val="naiskr"/>
              <w:spacing w:before="0" w:after="0"/>
              <w:ind w:firstLine="12"/>
            </w:pPr>
          </w:p>
        </w:tc>
      </w:tr>
    </w:tbl>
    <w:p w:rsidR="008A36C9" w:rsidRDefault="008A36C9">
      <w:r>
        <w:br w:type="page"/>
      </w:r>
    </w:p>
    <w:tbl>
      <w:tblPr>
        <w:tblW w:w="12818" w:type="dxa"/>
        <w:tblLook w:val="00A0" w:firstRow="1" w:lastRow="0" w:firstColumn="1" w:lastColumn="0" w:noHBand="0" w:noVBand="0"/>
      </w:tblPr>
      <w:tblGrid>
        <w:gridCol w:w="236"/>
        <w:gridCol w:w="6472"/>
        <w:gridCol w:w="236"/>
        <w:gridCol w:w="236"/>
        <w:gridCol w:w="5638"/>
      </w:tblGrid>
      <w:tr w:rsidR="009D0C1D" w:rsidRPr="00712B66" w:rsidTr="009D0C1D">
        <w:trPr>
          <w:trHeight w:val="285"/>
        </w:trPr>
        <w:tc>
          <w:tcPr>
            <w:tcW w:w="6708" w:type="dxa"/>
            <w:gridSpan w:val="2"/>
          </w:tcPr>
          <w:p w:rsidR="009D0C1D" w:rsidRPr="00712B66" w:rsidRDefault="009D0C1D" w:rsidP="000D0AED">
            <w:pPr>
              <w:pStyle w:val="naiskr"/>
              <w:spacing w:before="0" w:after="0"/>
            </w:pPr>
            <w:r>
              <w:lastRenderedPageBreak/>
              <w:t>Saskaņošanas d</w:t>
            </w:r>
            <w:r w:rsidRPr="00712B66">
              <w:t xml:space="preserve">alībnieki izskatīja šādu ministriju </w:t>
            </w:r>
            <w:r>
              <w:t>(c</w:t>
            </w:r>
            <w:r w:rsidRPr="00712B66">
              <w:t>itu institūciju</w:t>
            </w:r>
            <w:r>
              <w:t>)</w:t>
            </w:r>
            <w:r w:rsidRPr="00712B66">
              <w:t xml:space="preserve"> iebildumus</w:t>
            </w:r>
          </w:p>
        </w:tc>
        <w:tc>
          <w:tcPr>
            <w:tcW w:w="236" w:type="dxa"/>
          </w:tcPr>
          <w:p w:rsidR="009D0C1D" w:rsidRPr="00712B66" w:rsidRDefault="009D0C1D" w:rsidP="009D0C1D">
            <w:pPr>
              <w:pStyle w:val="naiskr"/>
              <w:spacing w:before="0" w:after="0"/>
              <w:ind w:firstLine="720"/>
              <w:jc w:val="both"/>
            </w:pPr>
          </w:p>
        </w:tc>
        <w:tc>
          <w:tcPr>
            <w:tcW w:w="236" w:type="dxa"/>
          </w:tcPr>
          <w:p w:rsidR="009D0C1D" w:rsidRPr="00712B66" w:rsidRDefault="009D0C1D" w:rsidP="009D0C1D">
            <w:pPr>
              <w:pStyle w:val="naiskr"/>
              <w:spacing w:before="0" w:after="0"/>
              <w:ind w:firstLine="720"/>
              <w:jc w:val="both"/>
            </w:pPr>
          </w:p>
        </w:tc>
        <w:tc>
          <w:tcPr>
            <w:tcW w:w="5638" w:type="dxa"/>
          </w:tcPr>
          <w:p w:rsidR="009D0C1D" w:rsidRPr="00712B66" w:rsidRDefault="009D0C1D" w:rsidP="009D0C1D">
            <w:pPr>
              <w:pStyle w:val="naiskr"/>
              <w:spacing w:before="0" w:after="0"/>
              <w:jc w:val="both"/>
            </w:pPr>
          </w:p>
        </w:tc>
      </w:tr>
      <w:tr w:rsidR="009D0C1D" w:rsidRPr="00712B66" w:rsidTr="009D0C1D">
        <w:trPr>
          <w:trHeight w:val="465"/>
        </w:trPr>
        <w:tc>
          <w:tcPr>
            <w:tcW w:w="6708" w:type="dxa"/>
            <w:gridSpan w:val="2"/>
          </w:tcPr>
          <w:p w:rsidR="009D0C1D" w:rsidRPr="00712B66" w:rsidRDefault="009D0C1D" w:rsidP="0036160E">
            <w:pPr>
              <w:pStyle w:val="naiskr"/>
              <w:spacing w:before="0" w:after="0"/>
              <w:ind w:firstLine="720"/>
            </w:pPr>
            <w:r w:rsidRPr="00712B66">
              <w:t>  </w:t>
            </w:r>
          </w:p>
        </w:tc>
        <w:tc>
          <w:tcPr>
            <w:tcW w:w="236" w:type="dxa"/>
          </w:tcPr>
          <w:p w:rsidR="009D0C1D" w:rsidRDefault="009D0C1D" w:rsidP="009D0C1D">
            <w:pPr>
              <w:pStyle w:val="NormalWeb"/>
              <w:spacing w:before="0" w:beforeAutospacing="0" w:after="0" w:afterAutospacing="0"/>
              <w:jc w:val="both"/>
            </w:pPr>
          </w:p>
        </w:tc>
        <w:tc>
          <w:tcPr>
            <w:tcW w:w="5874" w:type="dxa"/>
            <w:gridSpan w:val="2"/>
            <w:tcBorders>
              <w:top w:val="single" w:sz="6" w:space="0" w:color="000000"/>
              <w:bottom w:val="single" w:sz="6" w:space="0" w:color="000000"/>
            </w:tcBorders>
          </w:tcPr>
          <w:p w:rsidR="009D0C1D" w:rsidRDefault="009D0C1D" w:rsidP="009D0C1D">
            <w:pPr>
              <w:pStyle w:val="NormalWeb"/>
              <w:spacing w:before="0" w:beforeAutospacing="0" w:after="0" w:afterAutospacing="0"/>
              <w:jc w:val="both"/>
            </w:pPr>
            <w:r w:rsidRPr="009D0C1D">
              <w:t>Ārlietu ministrijas, Vides aizsardzības un reģionālās attīstības ministrijas, Finanšu ministrijas, Valsts kontroles un Tieslietu ministrijas iebildumus.</w:t>
            </w:r>
          </w:p>
          <w:p w:rsidR="009D0C1D" w:rsidRPr="00712B66" w:rsidRDefault="009D0C1D" w:rsidP="009D0C1D">
            <w:pPr>
              <w:pStyle w:val="NormalWeb"/>
              <w:spacing w:before="0" w:beforeAutospacing="0" w:after="0" w:afterAutospacing="0"/>
              <w:jc w:val="both"/>
            </w:pPr>
            <w:r>
              <w:t>Latvijas Brīvo arodbiedrība sniedza k</w:t>
            </w:r>
            <w:r w:rsidR="0053698D">
              <w:t>omentāru par projektu. Viedokli</w:t>
            </w:r>
            <w:r>
              <w:t xml:space="preserve"> par projektu sniedza arī VAS “</w:t>
            </w:r>
            <w:r w:rsidRPr="009D0C1D">
              <w:t>Latvijas Val</w:t>
            </w:r>
            <w:r>
              <w:t>sts radio un televīzijas centrs”.</w:t>
            </w:r>
          </w:p>
        </w:tc>
      </w:tr>
      <w:tr w:rsidR="009D0C1D" w:rsidRPr="00712B66" w:rsidTr="009D0C1D">
        <w:trPr>
          <w:trHeight w:val="465"/>
        </w:trPr>
        <w:tc>
          <w:tcPr>
            <w:tcW w:w="236" w:type="dxa"/>
          </w:tcPr>
          <w:p w:rsidR="009D0C1D" w:rsidRPr="00712B66" w:rsidRDefault="009D0C1D" w:rsidP="003C27A2">
            <w:pPr>
              <w:pStyle w:val="naisc"/>
              <w:spacing w:before="0" w:after="0"/>
              <w:ind w:left="4820" w:firstLine="720"/>
            </w:pPr>
          </w:p>
        </w:tc>
        <w:tc>
          <w:tcPr>
            <w:tcW w:w="12582" w:type="dxa"/>
            <w:gridSpan w:val="4"/>
          </w:tcPr>
          <w:p w:rsidR="009D0C1D" w:rsidRPr="00712B66" w:rsidRDefault="009D0C1D" w:rsidP="003C27A2">
            <w:pPr>
              <w:pStyle w:val="naisc"/>
              <w:spacing w:before="0" w:after="0"/>
              <w:ind w:left="4820" w:firstLine="720"/>
            </w:pPr>
          </w:p>
        </w:tc>
      </w:tr>
      <w:tr w:rsidR="009D0C1D" w:rsidRPr="00712B66" w:rsidTr="009D0C1D">
        <w:tc>
          <w:tcPr>
            <w:tcW w:w="6708" w:type="dxa"/>
            <w:gridSpan w:val="2"/>
          </w:tcPr>
          <w:p w:rsidR="009D0C1D" w:rsidRPr="00712B66" w:rsidRDefault="009D0C1D" w:rsidP="0036160E">
            <w:pPr>
              <w:pStyle w:val="naiskr"/>
              <w:spacing w:before="0" w:after="0"/>
            </w:pPr>
            <w:r w:rsidRPr="00712B66">
              <w:t>Ministrijas (citas institūcijas), kuras nav ieradušās uz sanāksmi vai kuras nav atbildējušas uz uzaicinājumu piedalīties elektroniskajā saskaņošanā</w:t>
            </w:r>
          </w:p>
        </w:tc>
        <w:tc>
          <w:tcPr>
            <w:tcW w:w="236" w:type="dxa"/>
          </w:tcPr>
          <w:p w:rsidR="009D0C1D" w:rsidRPr="00712B66" w:rsidRDefault="009D0C1D" w:rsidP="0036160E">
            <w:pPr>
              <w:pStyle w:val="naiskr"/>
              <w:spacing w:before="0" w:after="0"/>
              <w:ind w:firstLine="720"/>
            </w:pPr>
          </w:p>
        </w:tc>
        <w:tc>
          <w:tcPr>
            <w:tcW w:w="5874" w:type="dxa"/>
            <w:gridSpan w:val="2"/>
          </w:tcPr>
          <w:p w:rsidR="009D0C1D" w:rsidRPr="00712B66" w:rsidRDefault="009D0C1D" w:rsidP="0036160E">
            <w:pPr>
              <w:pStyle w:val="naiskr"/>
              <w:spacing w:before="0" w:after="0"/>
              <w:ind w:firstLine="720"/>
            </w:pPr>
          </w:p>
        </w:tc>
      </w:tr>
      <w:tr w:rsidR="009D0C1D" w:rsidRPr="00712B66" w:rsidTr="009D0C1D">
        <w:tc>
          <w:tcPr>
            <w:tcW w:w="6708" w:type="dxa"/>
            <w:gridSpan w:val="2"/>
          </w:tcPr>
          <w:p w:rsidR="009D0C1D" w:rsidRPr="00712B66" w:rsidRDefault="009D0C1D" w:rsidP="0036160E">
            <w:pPr>
              <w:pStyle w:val="naiskr"/>
              <w:spacing w:before="0" w:after="0"/>
              <w:ind w:firstLine="720"/>
            </w:pPr>
            <w:r w:rsidRPr="00712B66">
              <w:t>  </w:t>
            </w:r>
          </w:p>
        </w:tc>
        <w:tc>
          <w:tcPr>
            <w:tcW w:w="236" w:type="dxa"/>
          </w:tcPr>
          <w:p w:rsidR="009D0C1D" w:rsidRPr="00712B66" w:rsidRDefault="009D0C1D" w:rsidP="0036160E">
            <w:pPr>
              <w:pStyle w:val="naiskr"/>
              <w:spacing w:before="0" w:after="0"/>
              <w:ind w:firstLine="720"/>
            </w:pPr>
          </w:p>
        </w:tc>
        <w:tc>
          <w:tcPr>
            <w:tcW w:w="5874" w:type="dxa"/>
            <w:gridSpan w:val="2"/>
            <w:tcBorders>
              <w:top w:val="single" w:sz="6" w:space="0" w:color="000000"/>
              <w:bottom w:val="single" w:sz="6" w:space="0" w:color="000000"/>
            </w:tcBorders>
          </w:tcPr>
          <w:p w:rsidR="009D0C1D" w:rsidRPr="00712B66" w:rsidRDefault="000C626A" w:rsidP="000C626A">
            <w:pPr>
              <w:pStyle w:val="naiskr"/>
              <w:spacing w:before="0" w:after="0"/>
              <w:jc w:val="both"/>
            </w:pPr>
            <w:r>
              <w:t>Atzinumu elektroniskās saskaņošanas laikā (</w:t>
            </w:r>
            <w:r w:rsidRPr="000C626A">
              <w:t>22.10.2021.-29.10.2021.</w:t>
            </w:r>
            <w:r>
              <w:t>)</w:t>
            </w:r>
            <w:r w:rsidRPr="000C626A">
              <w:t xml:space="preserve"> </w:t>
            </w:r>
            <w:r>
              <w:t xml:space="preserve">nesniedza Vides aizsardzības un reģionālās attīstības ministrija, Tieslietu ministrija un </w:t>
            </w:r>
            <w:r w:rsidRPr="000C626A">
              <w:t>VAS “Latvijas Valsts radio un televīzijas centrs”</w:t>
            </w:r>
            <w:r>
              <w:t xml:space="preserve"> – noklusējuma saskaņojums.</w:t>
            </w:r>
          </w:p>
        </w:tc>
      </w:tr>
      <w:tr w:rsidR="009D0C1D" w:rsidRPr="00712B66" w:rsidTr="009D0C1D">
        <w:tc>
          <w:tcPr>
            <w:tcW w:w="6708" w:type="dxa"/>
            <w:gridSpan w:val="2"/>
          </w:tcPr>
          <w:p w:rsidR="009D0C1D" w:rsidRPr="00712B66" w:rsidRDefault="009D0C1D" w:rsidP="0036160E">
            <w:pPr>
              <w:pStyle w:val="naiskr"/>
              <w:spacing w:before="0" w:after="0"/>
              <w:ind w:firstLine="720"/>
            </w:pPr>
            <w:r w:rsidRPr="00712B66">
              <w:t>  </w:t>
            </w:r>
          </w:p>
        </w:tc>
        <w:tc>
          <w:tcPr>
            <w:tcW w:w="236" w:type="dxa"/>
          </w:tcPr>
          <w:p w:rsidR="009D0C1D" w:rsidRPr="00712B66" w:rsidRDefault="009D0C1D" w:rsidP="00EB4DCF">
            <w:pPr>
              <w:pStyle w:val="naiskr"/>
              <w:spacing w:before="0" w:after="0"/>
              <w:ind w:firstLine="720"/>
              <w:jc w:val="both"/>
            </w:pPr>
          </w:p>
        </w:tc>
        <w:tc>
          <w:tcPr>
            <w:tcW w:w="5874" w:type="dxa"/>
            <w:gridSpan w:val="2"/>
            <w:tcBorders>
              <w:bottom w:val="single" w:sz="6" w:space="0" w:color="000000"/>
            </w:tcBorders>
          </w:tcPr>
          <w:p w:rsidR="009D0C1D" w:rsidRPr="00712B66" w:rsidRDefault="00EB4DCF" w:rsidP="00EB4DCF">
            <w:pPr>
              <w:pStyle w:val="naiskr"/>
              <w:spacing w:before="0" w:after="0"/>
              <w:jc w:val="both"/>
            </w:pPr>
            <w:r>
              <w:t>Atzinumu elektroniskās saskaņošanas laikā (</w:t>
            </w:r>
            <w:r w:rsidRPr="00EB4DCF">
              <w:t>17.11.2021.-26.11.</w:t>
            </w:r>
            <w:r>
              <w:t xml:space="preserve">2021.) nesniedza Vides aizsardzības un reģionālās attīstības ministrija, Tieslietu ministrija, Valsts kontrole, Latvijas Brīvo arodbiedrību savienība un </w:t>
            </w:r>
            <w:r w:rsidRPr="00EB4DCF">
              <w:t>VAS “Latvijas Valsts radio un televīzijas centrs”</w:t>
            </w:r>
            <w:r>
              <w:t xml:space="preserve"> </w:t>
            </w:r>
            <w:r w:rsidRPr="00EB4DCF">
              <w:t>– noklusējuma saskaņojums.</w:t>
            </w:r>
          </w:p>
        </w:tc>
      </w:tr>
    </w:tbl>
    <w:p w:rsidR="00683081" w:rsidRPr="00712B66" w:rsidRDefault="00683081"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DF74ED" w:rsidP="00DF74ED">
            <w:pPr>
              <w:jc w:val="center"/>
            </w:pPr>
            <w:r>
              <w:t>1.</w:t>
            </w:r>
          </w:p>
        </w:tc>
        <w:tc>
          <w:tcPr>
            <w:tcW w:w="3086" w:type="dxa"/>
            <w:gridSpan w:val="2"/>
            <w:tcBorders>
              <w:left w:val="single" w:sz="6" w:space="0" w:color="000000"/>
              <w:bottom w:val="single" w:sz="4" w:space="0" w:color="auto"/>
              <w:right w:val="single" w:sz="6" w:space="0" w:color="000000"/>
            </w:tcBorders>
          </w:tcPr>
          <w:p w:rsidR="00DF74ED" w:rsidRPr="00E61885" w:rsidRDefault="00DF74ED" w:rsidP="00DF74ED">
            <w:pPr>
              <w:jc w:val="both"/>
              <w:outlineLvl w:val="0"/>
              <w:rPr>
                <w:color w:val="000000"/>
                <w:szCs w:val="28"/>
                <w:lang w:eastAsia="en-US"/>
              </w:rPr>
            </w:pPr>
            <w:r w:rsidRPr="00CE19B4">
              <w:rPr>
                <w:color w:val="000000"/>
                <w:szCs w:val="28"/>
                <w:lang w:eastAsia="en-US"/>
              </w:rPr>
              <w:t>1. Noteikumi nosaka prasības Latvijas Republikas valsts robežas joslas, patrulēšanas joslas un robežzīmju uzraudzības joslas iekārtošanai un uzturēšanai.</w:t>
            </w:r>
          </w:p>
        </w:tc>
        <w:tc>
          <w:tcPr>
            <w:tcW w:w="4394" w:type="dxa"/>
            <w:tcBorders>
              <w:left w:val="single" w:sz="6" w:space="0" w:color="000000"/>
              <w:bottom w:val="single" w:sz="4" w:space="0" w:color="auto"/>
              <w:right w:val="single" w:sz="6" w:space="0" w:color="000000"/>
            </w:tcBorders>
          </w:tcPr>
          <w:p w:rsidR="00DF74ED" w:rsidRPr="00CE19B4" w:rsidRDefault="00DF74ED" w:rsidP="00DF74ED">
            <w:pPr>
              <w:widowControl w:val="0"/>
              <w:suppressAutoHyphens/>
              <w:contextualSpacing/>
              <w:jc w:val="center"/>
              <w:rPr>
                <w:rFonts w:eastAsia="Arial"/>
                <w:b/>
                <w:kern w:val="1"/>
              </w:rPr>
            </w:pPr>
            <w:r w:rsidRPr="00CE19B4">
              <w:rPr>
                <w:rFonts w:eastAsia="Arial"/>
                <w:b/>
                <w:kern w:val="1"/>
              </w:rPr>
              <w:t>Tieslietu ministrijas 13.09.2021. atzinumā Nr. 1-9.1/997 izteiktais iebildums</w:t>
            </w:r>
          </w:p>
          <w:p w:rsidR="00DF74ED" w:rsidRPr="00CE19B4" w:rsidRDefault="00DF74ED" w:rsidP="00DF74ED">
            <w:pPr>
              <w:jc w:val="both"/>
              <w:rPr>
                <w:rFonts w:eastAsia="Calibri"/>
                <w:lang w:eastAsia="en-US"/>
              </w:rPr>
            </w:pPr>
            <w:r>
              <w:rPr>
                <w:rFonts w:eastAsia="Calibri"/>
                <w:lang w:eastAsia="en-US"/>
              </w:rPr>
              <w:t>1</w:t>
            </w:r>
            <w:r w:rsidRPr="00CE19B4">
              <w:rPr>
                <w:rFonts w:eastAsia="Calibri"/>
                <w:lang w:eastAsia="en-US"/>
              </w:rPr>
              <w:t xml:space="preserve">. Projekta 1. punktu nepieciešams izteikt precīzi atbilstoši Latvijas Republikas valsts robežas likuma </w:t>
            </w:r>
            <w:r w:rsidRPr="00CE19B4">
              <w:rPr>
                <w:lang w:eastAsia="en-US"/>
              </w:rPr>
              <w:t xml:space="preserve">(turpmāk – likums) </w:t>
            </w:r>
            <w:r w:rsidRPr="00CE19B4">
              <w:rPr>
                <w:rFonts w:eastAsia="Calibri"/>
                <w:lang w:eastAsia="en-US"/>
              </w:rPr>
              <w:t xml:space="preserve">13. panta astotajā daļā esošajam pilnvarojumam Ministru kabinetam par noteikumu izdošanu. Vēršam uzmanību, ka likuma pilnvarojuma norma paredz izdot noteikumus par “valsts robežas joslas iekārtošanas un uzturēšanas prasībām gar ārējo un iekšējo robežu, kā arī patrulēšanas joslas un robežzīmju uzraudzības joslas iekārtošanas un uzturēšanas prasībām”. </w:t>
            </w:r>
          </w:p>
          <w:p w:rsidR="00DF74ED" w:rsidRPr="00CE19B4" w:rsidRDefault="00DF74ED" w:rsidP="00DF74ED">
            <w:pPr>
              <w:widowControl w:val="0"/>
              <w:suppressAutoHyphens/>
              <w:contextualSpacing/>
              <w:jc w:val="both"/>
              <w:rPr>
                <w:rFonts w:eastAsia="Arial"/>
                <w:b/>
                <w:kern w:val="1"/>
              </w:rPr>
            </w:pP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pPr>
            <w:r w:rsidRPr="00CE19B4">
              <w:rPr>
                <w:b/>
              </w:rPr>
              <w:t>Iebildums ņemts vērā</w:t>
            </w:r>
          </w:p>
          <w:p w:rsidR="00DF74ED" w:rsidRPr="0030172D" w:rsidRDefault="00DF74ED" w:rsidP="00DF74ED">
            <w:pPr>
              <w:pStyle w:val="naisc"/>
              <w:spacing w:before="0" w:after="0"/>
            </w:pPr>
          </w:p>
        </w:tc>
        <w:tc>
          <w:tcPr>
            <w:tcW w:w="2693" w:type="dxa"/>
            <w:tcBorders>
              <w:top w:val="single" w:sz="4" w:space="0" w:color="auto"/>
              <w:left w:val="single" w:sz="4" w:space="0" w:color="auto"/>
              <w:bottom w:val="single" w:sz="4" w:space="0" w:color="auto"/>
            </w:tcBorders>
          </w:tcPr>
          <w:p w:rsidR="00DF74ED" w:rsidRPr="00E61885" w:rsidRDefault="00DF74ED" w:rsidP="00DF74ED">
            <w:pPr>
              <w:jc w:val="both"/>
              <w:outlineLvl w:val="0"/>
              <w:rPr>
                <w:color w:val="000000"/>
                <w:szCs w:val="28"/>
                <w:lang w:eastAsia="en-US"/>
              </w:rPr>
            </w:pPr>
            <w:r w:rsidRPr="00CE19B4">
              <w:rPr>
                <w:color w:val="000000"/>
                <w:szCs w:val="28"/>
                <w:lang w:eastAsia="en-US"/>
              </w:rPr>
              <w:t>1. </w:t>
            </w:r>
            <w:r w:rsidRPr="00F77366">
              <w:rPr>
                <w:color w:val="000000"/>
                <w:szCs w:val="28"/>
                <w:lang w:eastAsia="en-US"/>
              </w:rPr>
              <w:t>Noteikumi nosaka valsts robežas joslas iekārtošanas un uzturēšanas prasības gar ārējo un iekšējo robežu, kā arī patrulēšanas joslas un robežzīmju uzraudzības joslas iekārtošanas un uzturēšanas prasības.</w:t>
            </w:r>
          </w:p>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2.</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jc w:val="both"/>
            </w:pPr>
            <w:r>
              <w:t>22.</w:t>
            </w:r>
            <w:r>
              <w:tab/>
              <w:t>Valsts robežas joslas uzturēšanai veic:</w:t>
            </w:r>
          </w:p>
          <w:p w:rsidR="00DF74ED" w:rsidRDefault="00DF74ED" w:rsidP="005850EE">
            <w:pPr>
              <w:pStyle w:val="naisc"/>
              <w:jc w:val="both"/>
            </w:pPr>
            <w:r>
              <w:t>22.1.</w:t>
            </w:r>
            <w:r>
              <w:tab/>
              <w:t>robežzīmju atjaunošanu un pārbūvi;</w:t>
            </w:r>
          </w:p>
          <w:p w:rsidR="00DF74ED" w:rsidRDefault="00DF74ED" w:rsidP="005850EE">
            <w:pPr>
              <w:pStyle w:val="naisc"/>
              <w:jc w:val="both"/>
            </w:pPr>
            <w:r>
              <w:t>22.2.</w:t>
            </w:r>
            <w:r>
              <w:tab/>
              <w:t>informatīvo norāžu atjaunošanu un nomaiņu;</w:t>
            </w:r>
          </w:p>
          <w:p w:rsidR="00DF74ED" w:rsidRDefault="00DF74ED" w:rsidP="005850EE">
            <w:pPr>
              <w:pStyle w:val="naisc"/>
              <w:jc w:val="both"/>
            </w:pPr>
            <w:r>
              <w:t>22.3.</w:t>
            </w:r>
            <w:r>
              <w:tab/>
              <w:t>patruļtakas atjaunošanu, kā arī žoga, laipu, caurteku un tiltu atjaunošanu un pārbūvi;</w:t>
            </w:r>
          </w:p>
          <w:p w:rsidR="00DF74ED" w:rsidRDefault="00DF74ED" w:rsidP="005850EE">
            <w:pPr>
              <w:pStyle w:val="naisc"/>
              <w:jc w:val="both"/>
            </w:pPr>
            <w:r>
              <w:t>22.4.</w:t>
            </w:r>
            <w:r>
              <w:tab/>
              <w:t>caurteku un grāvju tīrīšanu, kā arī dažādu faktoru ietekmes dēļ radītu valsts robežas joslai nelabvēlīgu izmaiņu likvidēšanu;</w:t>
            </w:r>
          </w:p>
          <w:p w:rsidR="00DF74ED" w:rsidRDefault="00DF74ED" w:rsidP="005850EE">
            <w:pPr>
              <w:pStyle w:val="naisc"/>
              <w:jc w:val="both"/>
            </w:pPr>
            <w:r>
              <w:lastRenderedPageBreak/>
              <w:t>22.5.</w:t>
            </w:r>
            <w:r>
              <w:tab/>
              <w:t>pēdu kontroles joslas augsnes virsējās kārtas apstrādi;</w:t>
            </w:r>
          </w:p>
          <w:p w:rsidR="00DF74ED" w:rsidRDefault="00DF74ED" w:rsidP="005850EE">
            <w:pPr>
              <w:pStyle w:val="naisc"/>
              <w:jc w:val="both"/>
            </w:pPr>
            <w:r>
              <w:t>22.6.</w:t>
            </w:r>
            <w:r>
              <w:tab/>
              <w:t>attīrīšanu no kokiem, krūmiem un to saknēm;</w:t>
            </w:r>
          </w:p>
          <w:p w:rsidR="00DF74ED" w:rsidRDefault="00DF74ED" w:rsidP="005850EE">
            <w:pPr>
              <w:pStyle w:val="naisc"/>
              <w:jc w:val="both"/>
            </w:pPr>
            <w:r>
              <w:t>22.7.</w:t>
            </w:r>
            <w:r>
              <w:tab/>
              <w:t>zāles pļaušanu;</w:t>
            </w:r>
          </w:p>
          <w:p w:rsidR="00DF74ED" w:rsidRDefault="00DF74ED" w:rsidP="005850EE">
            <w:pPr>
              <w:pStyle w:val="naisc"/>
              <w:spacing w:before="0" w:after="0"/>
              <w:jc w:val="both"/>
            </w:pPr>
            <w:r>
              <w:t>22.8.</w:t>
            </w:r>
            <w:r>
              <w:tab/>
              <w:t>klātbūtnes uztveršanas sistēmu un novērošanas iekārtu tehnisko apkopi.</w:t>
            </w:r>
          </w:p>
          <w:p w:rsidR="00DF74ED" w:rsidRDefault="00DF74ED" w:rsidP="005850EE">
            <w:pPr>
              <w:pStyle w:val="naisc"/>
              <w:spacing w:before="0" w:after="0"/>
              <w:jc w:val="both"/>
            </w:pPr>
          </w:p>
          <w:p w:rsidR="00DF74ED" w:rsidRDefault="00DF74ED" w:rsidP="005850EE">
            <w:pPr>
              <w:pStyle w:val="naisc"/>
              <w:jc w:val="both"/>
            </w:pPr>
            <w:r>
              <w:t>27.</w:t>
            </w:r>
            <w:r>
              <w:tab/>
              <w:t>Patrulēšanas joslas uzturēšanai veic:</w:t>
            </w:r>
          </w:p>
          <w:p w:rsidR="00DF74ED" w:rsidRDefault="00DF74ED" w:rsidP="005850EE">
            <w:pPr>
              <w:pStyle w:val="naisc"/>
              <w:jc w:val="both"/>
            </w:pPr>
            <w:r>
              <w:t>27.1.</w:t>
            </w:r>
            <w:r>
              <w:tab/>
              <w:t>attīrīšanu no krūmiem un to saknēm;</w:t>
            </w:r>
          </w:p>
          <w:p w:rsidR="00DF74ED" w:rsidRDefault="00DF74ED" w:rsidP="005850EE">
            <w:pPr>
              <w:pStyle w:val="naisc"/>
              <w:jc w:val="both"/>
            </w:pPr>
            <w:r>
              <w:t>27.2.</w:t>
            </w:r>
            <w:r>
              <w:tab/>
              <w:t>zāles pļaušanu;</w:t>
            </w:r>
          </w:p>
          <w:p w:rsidR="00DF74ED" w:rsidRDefault="00DF74ED" w:rsidP="005850EE">
            <w:pPr>
              <w:pStyle w:val="naisc"/>
              <w:jc w:val="both"/>
            </w:pPr>
            <w:r>
              <w:t>27.3.</w:t>
            </w:r>
            <w:r>
              <w:tab/>
              <w:t>koku izciršanu un attīrīšanu no koku saknēm, ja tas nepieciešams robežapsardzības sistēmas nodrošināšanai;</w:t>
            </w:r>
          </w:p>
          <w:p w:rsidR="00DF74ED" w:rsidRDefault="00DF74ED" w:rsidP="005850EE">
            <w:pPr>
              <w:pStyle w:val="naisc"/>
              <w:jc w:val="both"/>
            </w:pPr>
            <w:r>
              <w:t>27.4.</w:t>
            </w:r>
            <w:r>
              <w:tab/>
              <w:t>patrulēšanas joslas seguma atjaunošanu;</w:t>
            </w:r>
          </w:p>
          <w:p w:rsidR="00DF74ED" w:rsidRDefault="00DF74ED" w:rsidP="005850EE">
            <w:pPr>
              <w:pStyle w:val="naisc"/>
              <w:jc w:val="both"/>
            </w:pPr>
            <w:r>
              <w:t>27.5.</w:t>
            </w:r>
            <w:r>
              <w:tab/>
              <w:t>informatīvo norāžu atjaunošanu un nomaiņu;</w:t>
            </w:r>
          </w:p>
          <w:p w:rsidR="00DF74ED" w:rsidRDefault="00DF74ED" w:rsidP="005850EE">
            <w:pPr>
              <w:pStyle w:val="naisc"/>
              <w:jc w:val="both"/>
            </w:pPr>
            <w:r>
              <w:t>27.6.</w:t>
            </w:r>
            <w:r>
              <w:tab/>
              <w:t>klātbūtnes uztveršanas sistēmu un novērošanas iekārtu tehnisko apkopi;</w:t>
            </w:r>
          </w:p>
          <w:p w:rsidR="00DF74ED" w:rsidRDefault="00DF74ED" w:rsidP="005850EE">
            <w:pPr>
              <w:pStyle w:val="naisc"/>
              <w:jc w:val="both"/>
            </w:pPr>
            <w:r>
              <w:t>27.7.</w:t>
            </w:r>
            <w:r>
              <w:tab/>
              <w:t xml:space="preserve">inženierbūvju </w:t>
            </w:r>
            <w:r>
              <w:lastRenderedPageBreak/>
              <w:t>atjaunošanu un pārbūvi;</w:t>
            </w:r>
          </w:p>
          <w:p w:rsidR="00DF74ED" w:rsidRDefault="00DF74ED" w:rsidP="005850EE">
            <w:pPr>
              <w:pStyle w:val="naisc"/>
              <w:spacing w:before="0" w:after="0"/>
              <w:jc w:val="both"/>
            </w:pPr>
            <w:r>
              <w:t>27.8.</w:t>
            </w:r>
            <w:r>
              <w:tab/>
              <w:t>dažādu faktoru ietekmes dēļ radītu patrulēšanas joslai nelabvēlīgu izmaiņu likvidēšanu.</w:t>
            </w:r>
          </w:p>
          <w:p w:rsidR="00DF74ED" w:rsidRDefault="00DF74ED" w:rsidP="005850EE">
            <w:pPr>
              <w:pStyle w:val="naisc"/>
              <w:spacing w:before="0" w:after="0"/>
              <w:jc w:val="both"/>
            </w:pPr>
          </w:p>
          <w:p w:rsidR="00DF74ED" w:rsidRDefault="00DF74ED" w:rsidP="005850EE">
            <w:pPr>
              <w:pStyle w:val="naisc"/>
              <w:jc w:val="both"/>
            </w:pPr>
            <w:r>
              <w:t>28.</w:t>
            </w:r>
            <w:r>
              <w:tab/>
              <w:t>Lai nodrošinātu valsts robežas redzamību, robežzīmju uzraudzības joslas iekārtošanai un uzturēšanai var veikt:</w:t>
            </w:r>
          </w:p>
          <w:p w:rsidR="00DF74ED" w:rsidRDefault="00DF74ED" w:rsidP="005850EE">
            <w:pPr>
              <w:pStyle w:val="naisc"/>
              <w:jc w:val="both"/>
            </w:pPr>
            <w:r>
              <w:t>28.1.</w:t>
            </w:r>
            <w:r>
              <w:tab/>
              <w:t>attīrīšanu no krūmiem un to saknēm;</w:t>
            </w:r>
          </w:p>
          <w:p w:rsidR="00DF74ED" w:rsidRDefault="00DF74ED" w:rsidP="005850EE">
            <w:pPr>
              <w:pStyle w:val="naisc"/>
              <w:jc w:val="both"/>
            </w:pPr>
            <w:r>
              <w:t>28.2.</w:t>
            </w:r>
            <w:r>
              <w:tab/>
              <w:t>koku izciršanu un attīrīšanu no to saknēm, ja tas nepieciešams robežapsardzības sistēmas nodrošināšanai;</w:t>
            </w:r>
          </w:p>
          <w:p w:rsidR="00DF74ED" w:rsidRDefault="00DF74ED" w:rsidP="005850EE">
            <w:pPr>
              <w:pStyle w:val="naisc"/>
              <w:jc w:val="both"/>
            </w:pPr>
            <w:r>
              <w:t>28.3.</w:t>
            </w:r>
            <w:r>
              <w:tab/>
              <w:t>zāles pļaušanu;</w:t>
            </w:r>
          </w:p>
          <w:p w:rsidR="00DF74ED" w:rsidRDefault="00DF74ED" w:rsidP="005850EE">
            <w:pPr>
              <w:pStyle w:val="naisc"/>
              <w:jc w:val="both"/>
            </w:pPr>
            <w:r>
              <w:t>28.4.</w:t>
            </w:r>
            <w:r>
              <w:tab/>
              <w:t>robežzīmju atjaunošanu un nomaiņu;</w:t>
            </w:r>
          </w:p>
          <w:p w:rsidR="00DF74ED" w:rsidRDefault="00DF74ED" w:rsidP="005850EE">
            <w:pPr>
              <w:pStyle w:val="naisc"/>
              <w:jc w:val="both"/>
            </w:pPr>
            <w:r>
              <w:t>28.5.</w:t>
            </w:r>
            <w:r>
              <w:tab/>
              <w:t>inženierbūvju atjaunošanu un pārbūvi;</w:t>
            </w:r>
          </w:p>
          <w:p w:rsidR="00DF74ED" w:rsidRDefault="00DF74ED" w:rsidP="005850EE">
            <w:pPr>
              <w:pStyle w:val="naisc"/>
              <w:spacing w:before="0" w:after="0"/>
              <w:jc w:val="both"/>
            </w:pPr>
            <w:r>
              <w:t>28.6.</w:t>
            </w:r>
            <w:r>
              <w:tab/>
              <w:t xml:space="preserve"> dažādu faktoru ietekmes dēļ radītu robežzīmju uzraudzības joslai nelabvēlīgu izmaiņu likvidēšanu.</w:t>
            </w:r>
          </w:p>
          <w:p w:rsidR="00DF74ED" w:rsidRDefault="00DF74ED" w:rsidP="005850EE">
            <w:pPr>
              <w:pStyle w:val="naisc"/>
              <w:jc w:val="both"/>
            </w:pPr>
          </w:p>
          <w:p w:rsidR="00DF74ED" w:rsidRDefault="00DF74ED" w:rsidP="005850EE">
            <w:pPr>
              <w:pStyle w:val="naisc"/>
              <w:jc w:val="both"/>
            </w:pPr>
            <w:r>
              <w:t>29.</w:t>
            </w:r>
            <w:r>
              <w:tab/>
              <w:t xml:space="preserve">Robežzīmju </w:t>
            </w:r>
            <w:r>
              <w:lastRenderedPageBreak/>
              <w:t>uzraudzības joslas posmos, kuros pastāv augsts valsts robežas nelikumīgas šķērsošanas risks, var:</w:t>
            </w:r>
          </w:p>
          <w:p w:rsidR="00DF74ED" w:rsidRDefault="00DF74ED" w:rsidP="005850EE">
            <w:pPr>
              <w:pStyle w:val="naisc"/>
              <w:jc w:val="both"/>
            </w:pPr>
            <w:r>
              <w:t>29.1. uzstādīt robežuzraudzības tehniskos līdzekļus – klātbūtnes uztveršanas sistēmas un novērošanas iekārtas – un veikt to apkopi;</w:t>
            </w:r>
          </w:p>
          <w:p w:rsidR="00DF74ED" w:rsidRDefault="00DF74ED" w:rsidP="005850EE">
            <w:pPr>
              <w:pStyle w:val="naisc"/>
              <w:jc w:val="both"/>
            </w:pPr>
            <w:r>
              <w:t>29.3. ierīkot pēdu kontroles joslu un veikt augsnes virsējās kārtas apstrādi;</w:t>
            </w:r>
          </w:p>
          <w:p w:rsidR="00DF74ED" w:rsidRDefault="00DF74ED" w:rsidP="005850EE">
            <w:pPr>
              <w:pStyle w:val="naisc"/>
              <w:spacing w:before="0" w:after="0"/>
              <w:jc w:val="both"/>
            </w:pPr>
            <w:r>
              <w:t>29.4. izvietot inženierbūves, ja tās pilnībā neliedz piekļuvi valsts robežai konkrētajā posmā.</w:t>
            </w:r>
          </w:p>
          <w:p w:rsidR="00DF74ED" w:rsidRDefault="00DF74ED" w:rsidP="005850EE">
            <w:pPr>
              <w:pStyle w:val="naisc"/>
              <w:spacing w:before="0" w:after="0"/>
              <w:jc w:val="both"/>
            </w:pPr>
          </w:p>
          <w:p w:rsidR="00DF74ED" w:rsidRDefault="00DF74ED" w:rsidP="005850EE">
            <w:pPr>
              <w:pStyle w:val="naisc"/>
              <w:jc w:val="both"/>
            </w:pPr>
            <w:r>
              <w:t>33.</w:t>
            </w:r>
            <w:r>
              <w:tab/>
              <w:t>Valsts robežas joslas uzturēšanai veic:</w:t>
            </w:r>
          </w:p>
          <w:p w:rsidR="00DF74ED" w:rsidRDefault="00DF74ED" w:rsidP="005850EE">
            <w:pPr>
              <w:pStyle w:val="naisc"/>
              <w:jc w:val="both"/>
            </w:pPr>
            <w:r>
              <w:t>33.1.</w:t>
            </w:r>
            <w:r>
              <w:tab/>
              <w:t>robežzīmju atjaunošanu un pārbūvi;</w:t>
            </w:r>
          </w:p>
          <w:p w:rsidR="00DF74ED" w:rsidRDefault="00DF74ED" w:rsidP="005850EE">
            <w:pPr>
              <w:pStyle w:val="naisc"/>
              <w:jc w:val="both"/>
            </w:pPr>
            <w:r>
              <w:t>33.2.</w:t>
            </w:r>
            <w:r>
              <w:tab/>
              <w:t>attīrīšanu no krūmiem un to saknēm;</w:t>
            </w:r>
          </w:p>
          <w:p w:rsidR="00DF74ED" w:rsidRDefault="00DF74ED" w:rsidP="005850EE">
            <w:pPr>
              <w:pStyle w:val="naisc"/>
              <w:jc w:val="both"/>
            </w:pPr>
            <w:r>
              <w:t>33.3.</w:t>
            </w:r>
            <w:r>
              <w:tab/>
              <w:t>zāles pļaušanu;</w:t>
            </w:r>
          </w:p>
          <w:p w:rsidR="00DF74ED" w:rsidRDefault="00DF74ED" w:rsidP="005850EE">
            <w:pPr>
              <w:pStyle w:val="naisc"/>
              <w:jc w:val="both"/>
            </w:pPr>
            <w:r>
              <w:t>33.4.</w:t>
            </w:r>
            <w:r>
              <w:tab/>
              <w:t>caurteku un grāvju tīrīšanu un atjaunošanu;</w:t>
            </w:r>
          </w:p>
          <w:p w:rsidR="00DF74ED" w:rsidRDefault="00DF74ED" w:rsidP="005850EE">
            <w:pPr>
              <w:pStyle w:val="naisc"/>
              <w:spacing w:before="0" w:after="0"/>
              <w:jc w:val="both"/>
            </w:pPr>
            <w:r>
              <w:t>33.5.</w:t>
            </w:r>
            <w:r>
              <w:tab/>
              <w:t>dažādu faktoru ietekmes dēļ radītu valsts robežas joslai nelabvēlīgu izmaiņu likvidēšanu.</w:t>
            </w:r>
          </w:p>
          <w:p w:rsidR="00DF74ED" w:rsidRDefault="00DF74ED" w:rsidP="005850EE">
            <w:pPr>
              <w:pStyle w:val="naisc"/>
              <w:spacing w:before="0" w:after="0"/>
              <w:jc w:val="both"/>
            </w:pPr>
          </w:p>
        </w:tc>
        <w:tc>
          <w:tcPr>
            <w:tcW w:w="4394" w:type="dxa"/>
            <w:tcBorders>
              <w:left w:val="single" w:sz="6" w:space="0" w:color="000000"/>
              <w:bottom w:val="single" w:sz="4" w:space="0" w:color="auto"/>
              <w:right w:val="single" w:sz="6" w:space="0" w:color="000000"/>
            </w:tcBorders>
            <w:shd w:val="clear" w:color="auto" w:fill="auto"/>
          </w:tcPr>
          <w:p w:rsidR="00DF74ED" w:rsidRPr="006841DC" w:rsidRDefault="00DF74ED" w:rsidP="005850EE">
            <w:pPr>
              <w:widowControl w:val="0"/>
              <w:suppressAutoHyphens/>
              <w:contextualSpacing/>
              <w:jc w:val="center"/>
              <w:rPr>
                <w:rFonts w:eastAsia="Arial"/>
                <w:b/>
                <w:kern w:val="1"/>
              </w:rPr>
            </w:pPr>
            <w:r w:rsidRPr="006841DC">
              <w:rPr>
                <w:rFonts w:eastAsia="Arial"/>
                <w:b/>
                <w:kern w:val="1"/>
              </w:rPr>
              <w:lastRenderedPageBreak/>
              <w:t>Tieslietu ministrijas 13.09.2021. atzinumā Nr. 1-9.1/997 izteiktais iebildums</w:t>
            </w:r>
          </w:p>
          <w:p w:rsidR="00DF74ED" w:rsidRPr="006841DC" w:rsidRDefault="00DF74ED" w:rsidP="005850EE">
            <w:pPr>
              <w:jc w:val="both"/>
              <w:rPr>
                <w:rFonts w:eastAsia="Calibri"/>
                <w:lang w:eastAsia="en-US"/>
              </w:rPr>
            </w:pPr>
            <w:r w:rsidRPr="006841DC">
              <w:rPr>
                <w:rFonts w:eastAsia="Calibri"/>
                <w:lang w:eastAsia="en-US"/>
              </w:rPr>
              <w:t xml:space="preserve">2. Likuma pilnvarojuma norma paredz izdot noteikumus par valsts robežas joslas iekārtošanas un uzturēšanas prasībām gar ārējo un iekšējo robežu, kā arī patrulēšanas joslas un robežzīmju uzraudzības joslas iekārtošanas un uzturēšanas prasībām. Tieslietu ministrijas ieskatā projektā nepieciešams nodalīt dažādu joslu iekārtošanas un uzturēšanas prasības. Tādējādi nepieciešams izvērtēt dažādas veicamās darbības, lai tās attiecinātu uz iekārtošanu vai uzturēšanu. Piemēram, ir apšaubāma dažāda veida darbību, kas paredz atjaunošanu un pārbūvi, iekļaušana </w:t>
            </w:r>
            <w:r w:rsidRPr="006841DC">
              <w:rPr>
                <w:rFonts w:eastAsia="Calibri"/>
                <w:lang w:eastAsia="en-US"/>
              </w:rPr>
              <w:lastRenderedPageBreak/>
              <w:t xml:space="preserve">uzturēšanas prasībās, jo tie atbilstoši Būvniecības likuma 1. panta 2. punktam būs būvdarbi, proti, tas būs būvniecības process ar noteiktiem papildu ieguldījumiem un kam būs nepieciešami atsevišķi iepirkumi. Tādējādi jebkuras ar būvniecību saistītas darbības būtu uzskatāmas kā iekārtošanas darbi, par ko jānorāda projekta atbilstošajos punktos. </w:t>
            </w:r>
            <w:bookmarkStart w:id="1" w:name="_Hlk81997814"/>
            <w:r w:rsidRPr="006841DC">
              <w:rPr>
                <w:rFonts w:eastAsia="Calibri"/>
                <w:lang w:eastAsia="en-US"/>
              </w:rPr>
              <w:t xml:space="preserve">Ievērojot minēto, piedāvājam precizēt vai svītrot projekta 22.1., 22.3., 27.7., 28.5., 29.4. un 33.1. apakšpunktu. </w:t>
            </w:r>
            <w:bookmarkEnd w:id="1"/>
          </w:p>
          <w:p w:rsidR="00DF74ED" w:rsidRPr="006841DC" w:rsidRDefault="00DF74ED" w:rsidP="005850EE">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rPr>
                <w:b/>
              </w:rPr>
            </w:pPr>
            <w:r>
              <w:rPr>
                <w:b/>
              </w:rPr>
              <w:lastRenderedPageBreak/>
              <w:t>Iebildums ņemts vērā</w:t>
            </w:r>
          </w:p>
          <w:p w:rsidR="00DF74ED" w:rsidRDefault="00DF74ED" w:rsidP="005850EE">
            <w:pPr>
              <w:pStyle w:val="naisc"/>
              <w:spacing w:before="0" w:after="0"/>
              <w:jc w:val="both"/>
            </w:pPr>
            <w:r>
              <w:t>Atbilstoši Būvniecības likuma 1. panta 4. un 9. punktam b</w:t>
            </w:r>
            <w:r w:rsidRPr="003A3BDB">
              <w:t>ūves atjaunošana</w:t>
            </w:r>
            <w:r>
              <w:t xml:space="preserve"> ir </w:t>
            </w:r>
            <w:r w:rsidRPr="003A3BDB">
              <w:t>būvdarbi, kuru rezultātā ir nomainīti nolietojušies būves nesošie elementi vai konstrukcijas vai veikti funkcionāli vai tehniski uzlabojumi, nemainot būves apjom</w:t>
            </w:r>
            <w:r>
              <w:t>u vai nesošo elementu nestspēju, savukārt būves pārbūve ir b</w:t>
            </w:r>
            <w:r w:rsidRPr="003A3BDB">
              <w:t>ūvdarbi, kuru rezultātā ir mainīts būves vai tās daļas apjoms vai pastiprināti nesošie elementi vai konstrukcijas, maino</w:t>
            </w:r>
            <w:r>
              <w:t>t vai nemainot lietošanas veidu. Ievērojot minēto, atjaunošanas vai pārbūves gadījumā veic būvdarbus jau esošā būvē.</w:t>
            </w:r>
          </w:p>
          <w:p w:rsidR="00DF74ED" w:rsidRDefault="00DF74ED" w:rsidP="005850EE">
            <w:pPr>
              <w:pStyle w:val="naisc"/>
              <w:spacing w:before="0" w:after="0"/>
              <w:jc w:val="both"/>
            </w:pPr>
            <w:r>
              <w:t xml:space="preserve">Vēršam uzmanību, ka atbilstoši, </w:t>
            </w:r>
            <w:r>
              <w:lastRenderedPageBreak/>
              <w:t>piemēram, projekta 5.3. apakšpunktam valsts robežas joslā, kas noteikta gar ārējo robežu, var ierīkot žogu, savukārt atbilstoši projekta 24. punktam patrulēšanas joslā var izvietot inženierbūves. Minēto inženierbūvju izvietošana ir veicama attiecīgās joslas iekārtošanas ietvaros, savukārt iekārtošanas ietvaros izbūvēto inženierbūvju pārbūve vai atjaunošana ir veicama joslas uzturēšanas ietvaros.</w:t>
            </w:r>
          </w:p>
          <w:p w:rsidR="00DF74ED" w:rsidRDefault="00DF74ED" w:rsidP="005850EE">
            <w:pPr>
              <w:pStyle w:val="naisc"/>
              <w:spacing w:before="0" w:after="0"/>
              <w:jc w:val="both"/>
            </w:pPr>
            <w:r>
              <w:t>Tāpat v</w:t>
            </w:r>
            <w:r w:rsidRPr="00262849">
              <w:t xml:space="preserve">ēršam uzmanību, ka arī citi uzturēšanas darbi, piemēram, zāles pļaušana, pēdu kontroles joslas augsnes virsējās kārtas apstrāde ir saistīta ar papildu ieguldījumu (finanšu līdzekļu) un </w:t>
            </w:r>
            <w:r>
              <w:t>iepirkumu nepieciešamību.</w:t>
            </w:r>
          </w:p>
          <w:p w:rsidR="00DF74ED" w:rsidRDefault="00DF74ED" w:rsidP="005850EE">
            <w:pPr>
              <w:pStyle w:val="naisc"/>
              <w:spacing w:before="0" w:after="0"/>
              <w:jc w:val="both"/>
            </w:pPr>
            <w:r>
              <w:t>Papildus vēršam uzmanību, ka arī vēsturiski, proti, Ministru kabineta 2016. gada 3. maija noteikumu Nr. 268 “</w:t>
            </w:r>
            <w:r w:rsidRPr="00F27D45">
              <w:t>Latvijas Republikas valsts robežas joslas iekārtošanas un uzturēšanas noteikumi</w:t>
            </w:r>
            <w:r>
              <w:t>” 22. punktā pārbūves un atjaunošanas darbi ir uzskatāmi par uzturēšanas darbiem.</w:t>
            </w:r>
          </w:p>
          <w:p w:rsidR="00DF74ED" w:rsidRPr="006841DC" w:rsidRDefault="00DF74ED" w:rsidP="005850EE">
            <w:pPr>
              <w:pStyle w:val="naisc"/>
              <w:spacing w:before="0" w:after="0"/>
              <w:jc w:val="both"/>
            </w:pPr>
            <w:r>
              <w:t>Vienlaikus norādām, ka ir ietverts papildu skaidrojums arī anotācijas I sadaļas 2. punktā.</w:t>
            </w:r>
          </w:p>
        </w:tc>
        <w:tc>
          <w:tcPr>
            <w:tcW w:w="2693" w:type="dxa"/>
            <w:tcBorders>
              <w:top w:val="single" w:sz="4" w:space="0" w:color="auto"/>
              <w:left w:val="single" w:sz="4" w:space="0" w:color="auto"/>
              <w:bottom w:val="single" w:sz="4" w:space="0" w:color="auto"/>
            </w:tcBorders>
            <w:shd w:val="clear" w:color="auto" w:fill="auto"/>
          </w:tcPr>
          <w:p w:rsidR="00DF74ED" w:rsidRDefault="00DF74ED" w:rsidP="005850EE">
            <w:r w:rsidRPr="00CD43C4">
              <w:lastRenderedPageBreak/>
              <w:t>Skat. precizēto anotācijas I sadaļas 2. punktu</w:t>
            </w:r>
          </w:p>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ind w:firstLine="720"/>
            </w:pPr>
          </w:p>
          <w:p w:rsidR="00DF74ED" w:rsidRPr="00DF74ED" w:rsidRDefault="00DF74ED" w:rsidP="00DF74ED"/>
          <w:p w:rsidR="00DF74ED" w:rsidRDefault="00DF74ED" w:rsidP="00DF74ED"/>
          <w:p w:rsidR="00DF74ED" w:rsidRPr="00DF74ED" w:rsidRDefault="00DF74ED" w:rsidP="00DF74ED">
            <w:pPr>
              <w:jc w:val="center"/>
            </w:pPr>
            <w:r>
              <w:t>3.</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jc w:val="both"/>
            </w:pPr>
            <w:r>
              <w:t>22.</w:t>
            </w:r>
            <w:r>
              <w:tab/>
              <w:t>Valsts robežas joslas uzturēšanai veic:</w:t>
            </w:r>
          </w:p>
          <w:p w:rsidR="00DF74ED" w:rsidRDefault="00DF74ED" w:rsidP="005850EE">
            <w:pPr>
              <w:pStyle w:val="naisc"/>
              <w:jc w:val="both"/>
            </w:pPr>
            <w:r>
              <w:t>22.1.</w:t>
            </w:r>
            <w:r>
              <w:tab/>
              <w:t>robežzīmju atjaunošanu un pārbūvi;</w:t>
            </w:r>
          </w:p>
          <w:p w:rsidR="00DF74ED" w:rsidRDefault="00DF74ED" w:rsidP="005850EE">
            <w:pPr>
              <w:pStyle w:val="naisc"/>
              <w:jc w:val="both"/>
            </w:pPr>
            <w:r>
              <w:t>22.2.</w:t>
            </w:r>
            <w:r>
              <w:tab/>
              <w:t>informatīvo norāžu atjaunošanu un nomaiņu;</w:t>
            </w:r>
          </w:p>
          <w:p w:rsidR="00DF74ED" w:rsidRDefault="00DF74ED" w:rsidP="005850EE">
            <w:pPr>
              <w:pStyle w:val="naisc"/>
              <w:jc w:val="both"/>
            </w:pPr>
            <w:r>
              <w:t>22.3.</w:t>
            </w:r>
            <w:r>
              <w:tab/>
              <w:t>patruļtakas atjaunošanu, kā arī žoga, laipu, caurteku un tiltu atjaunošanu un pārbūvi;</w:t>
            </w:r>
          </w:p>
          <w:p w:rsidR="00DF74ED" w:rsidRDefault="00DF74ED" w:rsidP="005850EE">
            <w:pPr>
              <w:pStyle w:val="naisc"/>
              <w:jc w:val="both"/>
            </w:pPr>
            <w:r>
              <w:t>22.4.</w:t>
            </w:r>
            <w:r>
              <w:tab/>
              <w:t>caurteku un grāvju tīrīšanu, kā arī dažādu faktoru ietekmes dēļ radītu valsts robežas joslai nelabvēlīgu izmaiņu likvidēšanu;</w:t>
            </w:r>
          </w:p>
          <w:p w:rsidR="00DF74ED" w:rsidRDefault="00DF74ED" w:rsidP="005850EE">
            <w:pPr>
              <w:pStyle w:val="naisc"/>
              <w:jc w:val="both"/>
            </w:pPr>
            <w:r>
              <w:t>22.5.</w:t>
            </w:r>
            <w:r>
              <w:tab/>
              <w:t>pēdu kontroles joslas augsnes virsējās kārtas apstrādi;</w:t>
            </w:r>
          </w:p>
          <w:p w:rsidR="00DF74ED" w:rsidRDefault="00DF74ED" w:rsidP="005850EE">
            <w:pPr>
              <w:pStyle w:val="naisc"/>
              <w:jc w:val="both"/>
            </w:pPr>
            <w:r>
              <w:t>22.6.</w:t>
            </w:r>
            <w:r>
              <w:tab/>
              <w:t>attīrīšanu no kokiem, krūmiem un to saknēm;</w:t>
            </w:r>
          </w:p>
          <w:p w:rsidR="00DF74ED" w:rsidRDefault="00DF74ED" w:rsidP="005850EE">
            <w:pPr>
              <w:pStyle w:val="naisc"/>
              <w:jc w:val="both"/>
            </w:pPr>
            <w:r>
              <w:t>22.7.</w:t>
            </w:r>
            <w:r>
              <w:tab/>
              <w:t>zāles pļaušanu;</w:t>
            </w:r>
          </w:p>
          <w:p w:rsidR="00DF74ED" w:rsidRDefault="00DF74ED" w:rsidP="005850EE">
            <w:pPr>
              <w:pStyle w:val="naisc"/>
              <w:spacing w:before="0" w:after="0"/>
              <w:jc w:val="both"/>
            </w:pPr>
            <w:r>
              <w:t>22.8.</w:t>
            </w:r>
            <w:r>
              <w:tab/>
              <w:t>klātbūtnes uztveršanas sistēmu un novērošanas iekārtu tehnisko apkopi.</w:t>
            </w:r>
          </w:p>
          <w:p w:rsidR="00DF74ED" w:rsidRDefault="00DF74ED" w:rsidP="005850EE">
            <w:pPr>
              <w:pStyle w:val="naisc"/>
              <w:jc w:val="both"/>
            </w:pPr>
          </w:p>
          <w:p w:rsidR="00DF74ED" w:rsidRDefault="00DF74ED" w:rsidP="005850EE">
            <w:pPr>
              <w:pStyle w:val="naisc"/>
              <w:jc w:val="both"/>
            </w:pPr>
            <w:r w:rsidRPr="006536D8">
              <w:t>26.</w:t>
            </w:r>
            <w:r w:rsidRPr="006536D8">
              <w:tab/>
              <w:t xml:space="preserve">Lai nodrošinātu šo noteikumu 25. punkta prasību </w:t>
            </w:r>
            <w:r w:rsidRPr="006536D8">
              <w:lastRenderedPageBreak/>
              <w:t>izpildi, iekārtojot patrulēšanas joslu, var veikt tās attīrīšanu no krūmiem un citu augu seguma. Kokus var izcirst, ja tas nepieciešams robežapsardzības sistēmas nodrošināšanai.</w:t>
            </w:r>
          </w:p>
          <w:p w:rsidR="00DF74ED" w:rsidRDefault="00DF74ED" w:rsidP="005850EE">
            <w:pPr>
              <w:pStyle w:val="naisc"/>
              <w:jc w:val="both"/>
            </w:pPr>
          </w:p>
          <w:p w:rsidR="00DF74ED" w:rsidRDefault="00DF74ED" w:rsidP="005850EE">
            <w:pPr>
              <w:pStyle w:val="naisc"/>
              <w:jc w:val="both"/>
            </w:pPr>
            <w:r>
              <w:t>27.</w:t>
            </w:r>
            <w:r>
              <w:tab/>
              <w:t>Patrulēšanas joslas uzturēšanai veic:</w:t>
            </w:r>
          </w:p>
          <w:p w:rsidR="00DF74ED" w:rsidRDefault="00DF74ED" w:rsidP="005850EE">
            <w:pPr>
              <w:pStyle w:val="naisc"/>
              <w:jc w:val="both"/>
            </w:pPr>
            <w:r>
              <w:t>27.1.</w:t>
            </w:r>
            <w:r>
              <w:tab/>
              <w:t>attīrīšanu no krūmiem un to saknēm;</w:t>
            </w:r>
          </w:p>
          <w:p w:rsidR="00DF74ED" w:rsidRDefault="00DF74ED" w:rsidP="005850EE">
            <w:pPr>
              <w:pStyle w:val="naisc"/>
              <w:jc w:val="both"/>
            </w:pPr>
            <w:r>
              <w:t>27.2.</w:t>
            </w:r>
            <w:r>
              <w:tab/>
              <w:t>zāles pļaušanu;</w:t>
            </w:r>
          </w:p>
          <w:p w:rsidR="00DF74ED" w:rsidRDefault="00DF74ED" w:rsidP="005850EE">
            <w:pPr>
              <w:pStyle w:val="naisc"/>
              <w:jc w:val="both"/>
            </w:pPr>
            <w:r>
              <w:t>27.3.</w:t>
            </w:r>
            <w:r>
              <w:tab/>
              <w:t>koku izciršanu un attīrīšanu no koku saknēm, ja tas nepieciešams robežapsardzības sistēmas nodrošināšanai;</w:t>
            </w:r>
          </w:p>
          <w:p w:rsidR="00DF74ED" w:rsidRDefault="00DF74ED" w:rsidP="005850EE">
            <w:pPr>
              <w:pStyle w:val="naisc"/>
              <w:jc w:val="both"/>
            </w:pPr>
            <w:r>
              <w:t>27.4.</w:t>
            </w:r>
            <w:r>
              <w:tab/>
              <w:t>patrulēšanas joslas seguma atjaunošanu;</w:t>
            </w:r>
          </w:p>
          <w:p w:rsidR="00DF74ED" w:rsidRDefault="00DF74ED" w:rsidP="005850EE">
            <w:pPr>
              <w:pStyle w:val="naisc"/>
              <w:jc w:val="both"/>
            </w:pPr>
            <w:r>
              <w:t>27.5.</w:t>
            </w:r>
            <w:r>
              <w:tab/>
              <w:t>informatīvo norāžu atjaunošanu un nomaiņu;</w:t>
            </w:r>
          </w:p>
          <w:p w:rsidR="00DF74ED" w:rsidRDefault="00DF74ED" w:rsidP="005850EE">
            <w:pPr>
              <w:pStyle w:val="naisc"/>
              <w:jc w:val="both"/>
            </w:pPr>
            <w:r>
              <w:t>27.6.</w:t>
            </w:r>
            <w:r>
              <w:tab/>
              <w:t>klātbūtnes uztveršanas sistēmu un novērošanas iekārtu tehnisko apkopi;</w:t>
            </w:r>
          </w:p>
          <w:p w:rsidR="00DF74ED" w:rsidRDefault="00DF74ED" w:rsidP="005850EE">
            <w:pPr>
              <w:pStyle w:val="naisc"/>
              <w:jc w:val="both"/>
            </w:pPr>
            <w:r>
              <w:t>27.7.</w:t>
            </w:r>
            <w:r>
              <w:tab/>
              <w:t>inženierbūvju atjaunošanu un pārbūvi;</w:t>
            </w:r>
          </w:p>
          <w:p w:rsidR="00DF74ED" w:rsidRDefault="00DF74ED" w:rsidP="005850EE">
            <w:pPr>
              <w:pStyle w:val="naisc"/>
              <w:spacing w:before="0" w:after="0"/>
              <w:jc w:val="both"/>
            </w:pPr>
            <w:r>
              <w:t>27.8.</w:t>
            </w:r>
            <w:r>
              <w:tab/>
              <w:t xml:space="preserve">dažādu faktoru ietekmes dēļ radītu patrulēšanas joslai </w:t>
            </w:r>
            <w:r>
              <w:lastRenderedPageBreak/>
              <w:t>nelabvēlīgu izmaiņu likvidēšanu.</w:t>
            </w:r>
          </w:p>
          <w:p w:rsidR="00DF74ED" w:rsidRDefault="00DF74ED" w:rsidP="005850EE">
            <w:pPr>
              <w:pStyle w:val="naisc"/>
              <w:jc w:val="both"/>
            </w:pPr>
          </w:p>
          <w:p w:rsidR="00DF74ED" w:rsidRDefault="00DF74ED" w:rsidP="005850EE">
            <w:pPr>
              <w:pStyle w:val="naisc"/>
              <w:jc w:val="both"/>
            </w:pPr>
            <w:r>
              <w:t>28.</w:t>
            </w:r>
            <w:r>
              <w:tab/>
              <w:t>Lai nodrošinātu valsts robežas redzamību, robežzīmju uzraudzības joslas iekārtošanai un uzturēšanai var veikt:</w:t>
            </w:r>
          </w:p>
          <w:p w:rsidR="00DF74ED" w:rsidRDefault="00DF74ED" w:rsidP="005850EE">
            <w:pPr>
              <w:pStyle w:val="naisc"/>
              <w:jc w:val="both"/>
            </w:pPr>
            <w:r>
              <w:t>28.1.</w:t>
            </w:r>
            <w:r>
              <w:tab/>
              <w:t>attīrīšanu no krūmiem un to saknēm;</w:t>
            </w:r>
          </w:p>
          <w:p w:rsidR="00DF74ED" w:rsidRDefault="00DF74ED" w:rsidP="005850EE">
            <w:pPr>
              <w:pStyle w:val="naisc"/>
              <w:jc w:val="both"/>
            </w:pPr>
            <w:r>
              <w:t>28.2.</w:t>
            </w:r>
            <w:r>
              <w:tab/>
              <w:t>koku izciršanu un attīrīšanu no to saknēm, ja tas nepieciešams robežapsardzības sistēmas nodrošināšanai;</w:t>
            </w:r>
          </w:p>
          <w:p w:rsidR="00DF74ED" w:rsidRDefault="00DF74ED" w:rsidP="005850EE">
            <w:pPr>
              <w:pStyle w:val="naisc"/>
              <w:jc w:val="both"/>
            </w:pPr>
            <w:r>
              <w:t>28.3.</w:t>
            </w:r>
            <w:r>
              <w:tab/>
              <w:t>zāles pļaušanu;</w:t>
            </w:r>
          </w:p>
          <w:p w:rsidR="00DF74ED" w:rsidRDefault="00DF74ED" w:rsidP="005850EE">
            <w:pPr>
              <w:pStyle w:val="naisc"/>
              <w:jc w:val="both"/>
            </w:pPr>
            <w:r>
              <w:t>28.4.</w:t>
            </w:r>
            <w:r>
              <w:tab/>
              <w:t>robežzīmju atjaunošanu un nomaiņu;</w:t>
            </w:r>
          </w:p>
          <w:p w:rsidR="00DF74ED" w:rsidRDefault="00DF74ED" w:rsidP="005850EE">
            <w:pPr>
              <w:pStyle w:val="naisc"/>
              <w:jc w:val="both"/>
            </w:pPr>
            <w:r>
              <w:t>28.5.</w:t>
            </w:r>
            <w:r>
              <w:tab/>
              <w:t>inženierbūvju atjaunošanu un pārbūvi;</w:t>
            </w:r>
          </w:p>
          <w:p w:rsidR="00DF74ED" w:rsidRDefault="00DF74ED" w:rsidP="005850EE">
            <w:pPr>
              <w:pStyle w:val="naisc"/>
              <w:spacing w:before="0" w:after="0"/>
              <w:jc w:val="both"/>
            </w:pPr>
            <w:r>
              <w:t>28.6.</w:t>
            </w:r>
            <w:r>
              <w:tab/>
              <w:t xml:space="preserve"> dažādu faktoru ietekmes dēļ radītu robežzīmju uzraudzības joslai nelabvēlīgu izmaiņu likvidēšanu.</w:t>
            </w:r>
          </w:p>
          <w:p w:rsidR="00DF74ED" w:rsidRDefault="00DF74ED" w:rsidP="005850EE">
            <w:pPr>
              <w:pStyle w:val="naisc"/>
              <w:spacing w:before="0" w:after="0"/>
              <w:jc w:val="both"/>
            </w:pPr>
          </w:p>
        </w:tc>
        <w:tc>
          <w:tcPr>
            <w:tcW w:w="4394" w:type="dxa"/>
            <w:tcBorders>
              <w:left w:val="single" w:sz="6" w:space="0" w:color="000000"/>
              <w:bottom w:val="single" w:sz="4" w:space="0" w:color="auto"/>
              <w:right w:val="single" w:sz="6" w:space="0" w:color="000000"/>
            </w:tcBorders>
            <w:shd w:val="clear" w:color="auto" w:fill="auto"/>
          </w:tcPr>
          <w:p w:rsidR="00DF74ED" w:rsidRPr="00CE19B4" w:rsidRDefault="00DF74ED" w:rsidP="005850EE">
            <w:pPr>
              <w:widowControl w:val="0"/>
              <w:suppressAutoHyphens/>
              <w:contextualSpacing/>
              <w:jc w:val="center"/>
              <w:rPr>
                <w:rFonts w:eastAsia="Arial"/>
                <w:b/>
                <w:kern w:val="1"/>
              </w:rPr>
            </w:pPr>
            <w:r w:rsidRPr="00CE19B4">
              <w:rPr>
                <w:rFonts w:eastAsia="Arial"/>
                <w:b/>
                <w:kern w:val="1"/>
              </w:rPr>
              <w:lastRenderedPageBreak/>
              <w:t>Tieslietu ministrijas 13.09.2021. atzinumā Nr. 1-9.1/997 izteiktais iebildums</w:t>
            </w:r>
          </w:p>
          <w:p w:rsidR="00DF74ED" w:rsidRPr="00CE19B4" w:rsidRDefault="00DF74ED" w:rsidP="005850EE">
            <w:pPr>
              <w:jc w:val="both"/>
              <w:rPr>
                <w:rFonts w:eastAsia="Calibri"/>
                <w:lang w:eastAsia="en-US"/>
              </w:rPr>
            </w:pPr>
            <w:r w:rsidRPr="00CE19B4">
              <w:rPr>
                <w:rFonts w:eastAsia="Calibri"/>
                <w:lang w:eastAsia="en-US"/>
              </w:rPr>
              <w:t xml:space="preserve">3. </w:t>
            </w:r>
            <w:r w:rsidRPr="003600CC">
              <w:rPr>
                <w:rFonts w:eastAsia="Calibri"/>
                <w:lang w:eastAsia="en-US"/>
              </w:rPr>
              <w:t>Projekta 4. punkts paredz, ka valsts robežas joslu iekārto, attīrot to no kokiem, krūmiem, to saknēm un nolīdzinot augsnes virsējo kārtu. Tādējādi ir paredzēts vispārīgs un kopējs nosacījums visas valsts robežas joslas, tai skaitā arī projektā paredzēto atsevišķo joslu, iekārtošanai. Ievērojot minēto, projekta punktos, kuri paredz valsts robežas joslā ietilpstošo dažādo joslu uzturēšanas pasākumus, nepieciešams svītrot šos iekārtošanas pasākumus, bet nepieciešams norādīt darbības, kuras tiks veiktas koku un krūmu augšanas novēršanai. Ievērojot minēto, piedāvājam precizēt vai svītrot projekta 22.6., 27.1., 27.3., 28.1. un 28.2. apakšpunktu, ka arī projekta 26. punktu, jo tajā esošais regulējums par koku ciršanu ir pretrunā ar projekta 4. punktu. Koku un krūmu ciršanas pieļaujamība ir paredzēta tikai uz iekšējās robežas.</w:t>
            </w:r>
            <w:r w:rsidRPr="00CE19B4">
              <w:rPr>
                <w:rFonts w:eastAsia="Calibri"/>
                <w:lang w:eastAsia="en-US"/>
              </w:rPr>
              <w:t xml:space="preserve"> </w:t>
            </w:r>
          </w:p>
          <w:p w:rsidR="00DF74ED" w:rsidRPr="00CE19B4" w:rsidRDefault="00DF74ED" w:rsidP="005850EE">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rPr>
                <w:b/>
              </w:rPr>
            </w:pPr>
            <w:r>
              <w:rPr>
                <w:b/>
              </w:rPr>
              <w:t>Iebildums ņemts vērā</w:t>
            </w:r>
          </w:p>
          <w:p w:rsidR="00DF74ED" w:rsidRDefault="00DF74ED" w:rsidP="005850EE">
            <w:pPr>
              <w:pStyle w:val="naisc"/>
              <w:spacing w:before="0" w:after="0"/>
              <w:jc w:val="both"/>
            </w:pPr>
            <w:r>
              <w:t xml:space="preserve">Iekšlietu ministrija vērš uzmanību, ka projekta 4. punktā ietvertais tiesiskais regulējums ir ietverts projekta 2. nodaļā “Valsts robežas joslas iekārtošanas un uzturēšanas prasības uz ārējās robežas”, līdz ar to projekta </w:t>
            </w:r>
            <w:r w:rsidRPr="000C1BE1">
              <w:rPr>
                <w:u w:val="single"/>
              </w:rPr>
              <w:t>4. punktā ietvertais tiesiskais regulējums ir attiecināms tikai uz valsts robežas joslu, kas noteikta gar ārējo robežu</w:t>
            </w:r>
            <w:r>
              <w:t>.</w:t>
            </w:r>
          </w:p>
          <w:p w:rsidR="00DF74ED" w:rsidRDefault="00DF74ED" w:rsidP="005850EE">
            <w:pPr>
              <w:pStyle w:val="naisc"/>
              <w:spacing w:before="0" w:after="0"/>
              <w:jc w:val="both"/>
            </w:pPr>
            <w:r>
              <w:t xml:space="preserve">Tāpat Iekšlietu ministrija vērš uzmanību, ka atbilstoši Latvijas Republikas valsts robežas likuma 13. panta piektajai daļai patrulēšanas joslu nosaka vietās, kur gar ārējo robežu valsts robežas josla nav nosakāma vai to nevar noteikt dabisku šķēršļu dēļ. Savukārt atbilstoši Latvijas Republikas valsts robežas likuma 13. panta septītajai daļai teritorija no valsts robežas līdz patrulēšanas joslai ir robežzīmju uzraudzības josla. </w:t>
            </w:r>
            <w:r w:rsidRPr="00952C0E">
              <w:rPr>
                <w:u w:val="single"/>
              </w:rPr>
              <w:t>Ņemot vērā minēto, patrulēšanas josla un robežzīmju uzraudzības josla nav v</w:t>
            </w:r>
            <w:r w:rsidR="00CE7482">
              <w:rPr>
                <w:u w:val="single"/>
              </w:rPr>
              <w:t>alsts robežas joslas sastāvdaļa un neietilpst valsts robežas joslā.</w:t>
            </w:r>
          </w:p>
          <w:p w:rsidR="00DF74ED" w:rsidRPr="003600CC" w:rsidRDefault="00DF74ED" w:rsidP="005850EE">
            <w:pPr>
              <w:pStyle w:val="naisc"/>
              <w:spacing w:before="0" w:after="0"/>
              <w:jc w:val="both"/>
            </w:pPr>
            <w:r w:rsidRPr="00DA7925">
              <w:t xml:space="preserve">Projekta 4. punktā ir noteikts obligāts pienākums cirst kokus un krūmus, iekārtojot valsts robežas joslu, kas noteikta gar ārējo robežu. Savukārt </w:t>
            </w:r>
            <w:r w:rsidRPr="003600CC">
              <w:t xml:space="preserve">projekta 26. punktā, 27.1., 27.3., 28.1. un 28.2. apakšpunktā ir paredzēta koku </w:t>
            </w:r>
            <w:r w:rsidRPr="003600CC">
              <w:lastRenderedPageBreak/>
              <w:t>un krūmu ciršanas pieļaujamība, ņemot vērā, ka gan patrulēšanas josla, gan robežzīmju uzraudzības josla nav valsts robežas joslas sastāvdaļa un uz minētajām joslām nav attiecināmi vienlīdzīgi iekārtošanas un uzturēšanas nosacījumi ar valsts robežas joslas, kas noteikta gar ārējo robežu, iekārtošanas un uzturēšanas nosacījumiem. Līdz ar to projekta 26. punktā un projekta 27.1., 27.3., 28.1. un 28.2. apakšpunktā noteiktais nav pretrunā projekta 4. punktā noteiktajam.</w:t>
            </w:r>
          </w:p>
          <w:p w:rsidR="00DF74ED" w:rsidRPr="003600CC" w:rsidRDefault="00DF74ED" w:rsidP="005850EE">
            <w:pPr>
              <w:pStyle w:val="naisc"/>
              <w:spacing w:before="0" w:after="0"/>
              <w:jc w:val="both"/>
            </w:pPr>
            <w:r w:rsidRPr="003600CC">
              <w:t xml:space="preserve">Vienlaikus attiecībā uz darbībām, kas veicamas, lai novērstu koku un krūmu augšanu, ir norādāms, ka </w:t>
            </w:r>
            <w:r w:rsidR="003600CC" w:rsidRPr="003600CC">
              <w:t>projekta 22.4., 27.8., 28.6. un 33.5. apakšpunkts paredz, ka uzturēšanas darbu ietvaros var veikt dažādu faktoru ietekmes dēļ attiecīgajā joslā radītu izmaiņu likvidēšanu. Ievērojot minēto, uzturēšanas ietvaros ir iespējams veikt darbības, kas novērsīs arī jaunu koku un krūmu augšanu.</w:t>
            </w:r>
          </w:p>
          <w:p w:rsidR="003600CC" w:rsidRPr="003600CC" w:rsidRDefault="003600CC" w:rsidP="005850EE">
            <w:pPr>
              <w:pStyle w:val="naisc"/>
              <w:spacing w:before="0" w:after="0"/>
              <w:jc w:val="both"/>
            </w:pPr>
            <w:r w:rsidRPr="003600CC">
              <w:t>Tāpat norādām, ka anotācijas I sadaļas 2. punktā ir ietverts arī papildu skaidrojums.</w:t>
            </w:r>
          </w:p>
          <w:p w:rsidR="00DF74ED" w:rsidRDefault="00DF74ED" w:rsidP="005850EE">
            <w:pPr>
              <w:pStyle w:val="naisc"/>
              <w:spacing w:before="0" w:after="0"/>
              <w:jc w:val="both"/>
              <w:rPr>
                <w:u w:val="single"/>
              </w:rPr>
            </w:pPr>
          </w:p>
          <w:p w:rsidR="00DF74ED" w:rsidRPr="00952C0E" w:rsidRDefault="00DF74ED" w:rsidP="005850EE">
            <w:pPr>
              <w:pStyle w:val="naisc"/>
              <w:spacing w:before="0" w:after="0"/>
              <w:jc w:val="both"/>
              <w:rPr>
                <w:u w:val="single"/>
              </w:rPr>
            </w:pPr>
          </w:p>
          <w:p w:rsidR="00DF74ED" w:rsidRDefault="00DF74ED" w:rsidP="005850EE">
            <w:pPr>
              <w:pStyle w:val="naisc"/>
              <w:spacing w:before="0" w:after="0"/>
              <w:jc w:val="both"/>
            </w:pPr>
          </w:p>
          <w:p w:rsidR="00DF74ED" w:rsidRPr="000C1BE1" w:rsidRDefault="00DF74ED" w:rsidP="005850EE">
            <w:pPr>
              <w:pStyle w:val="naisc"/>
              <w:spacing w:before="0" w:after="0"/>
              <w:jc w:val="both"/>
            </w:pPr>
          </w:p>
        </w:tc>
        <w:tc>
          <w:tcPr>
            <w:tcW w:w="2693" w:type="dxa"/>
            <w:tcBorders>
              <w:top w:val="single" w:sz="4" w:space="0" w:color="auto"/>
              <w:left w:val="single" w:sz="4" w:space="0" w:color="auto"/>
              <w:bottom w:val="single" w:sz="4" w:space="0" w:color="auto"/>
            </w:tcBorders>
            <w:shd w:val="clear" w:color="auto" w:fill="auto"/>
          </w:tcPr>
          <w:p w:rsidR="00DF74ED" w:rsidRDefault="00DF74ED" w:rsidP="005850EE">
            <w:r w:rsidRPr="003600CC">
              <w:lastRenderedPageBreak/>
              <w:t>Skat. precizēto anotācijas I sadaļas 2. punktu</w:t>
            </w:r>
          </w:p>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DF74ED" w:rsidP="00DF74ED">
            <w:pPr>
              <w:jc w:val="center"/>
            </w:pPr>
            <w:r>
              <w:t>4.</w:t>
            </w:r>
          </w:p>
        </w:tc>
        <w:tc>
          <w:tcPr>
            <w:tcW w:w="3086" w:type="dxa"/>
            <w:gridSpan w:val="2"/>
            <w:tcBorders>
              <w:left w:val="single" w:sz="6" w:space="0" w:color="000000"/>
              <w:bottom w:val="single" w:sz="4" w:space="0" w:color="auto"/>
              <w:right w:val="single" w:sz="6" w:space="0" w:color="000000"/>
            </w:tcBorders>
          </w:tcPr>
          <w:p w:rsidR="00DF74ED" w:rsidRPr="003C66C0" w:rsidRDefault="00DF74ED" w:rsidP="00DF74ED">
            <w:pPr>
              <w:jc w:val="both"/>
              <w:outlineLvl w:val="0"/>
              <w:rPr>
                <w:color w:val="000000"/>
                <w:szCs w:val="28"/>
                <w:lang w:eastAsia="en-US"/>
              </w:rPr>
            </w:pPr>
            <w:r w:rsidRPr="003C66C0">
              <w:rPr>
                <w:color w:val="000000"/>
                <w:szCs w:val="28"/>
                <w:lang w:eastAsia="en-US"/>
              </w:rPr>
              <w:t xml:space="preserve">23. Ja uz Eiropas Savienības ārējās robežas nepieciešams iekārtot patrulēšanas joslu, to iekārto trīs metru platumā Valsts robežsardzes </w:t>
            </w:r>
            <w:r w:rsidRPr="003C66C0">
              <w:rPr>
                <w:color w:val="000000"/>
                <w:szCs w:val="28"/>
                <w:lang w:eastAsia="en-US"/>
              </w:rPr>
              <w:lastRenderedPageBreak/>
              <w:t xml:space="preserve">amatpersonu patrulēšanai un robežuzraudzības tehnisko līdzekļu – klātbūtnes uztveršanas sistēmu un novērošanas iekārtu – uzstādīšanai. </w:t>
            </w:r>
          </w:p>
          <w:p w:rsidR="00DF74ED" w:rsidRPr="003C66C0" w:rsidRDefault="00DF74ED" w:rsidP="00DF74ED">
            <w:pPr>
              <w:pStyle w:val="naisc"/>
              <w:spacing w:before="0" w:after="0"/>
              <w:jc w:val="both"/>
            </w:pP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lastRenderedPageBreak/>
              <w:t>Vides aizsardzības un reģionālās attīstības ministrijas 10.09.2021. atzinumā Nr. 1-15/8249 izteiktais iebildums</w:t>
            </w:r>
          </w:p>
          <w:p w:rsidR="00DF74ED" w:rsidRPr="0034420A" w:rsidRDefault="00DF74ED" w:rsidP="00DF74ED">
            <w:pPr>
              <w:jc w:val="both"/>
              <w:rPr>
                <w:lang w:eastAsia="ar-SA"/>
              </w:rPr>
            </w:pPr>
            <w:r>
              <w:rPr>
                <w:bCs/>
              </w:rPr>
              <w:t>1. </w:t>
            </w:r>
            <w:r w:rsidRPr="0034420A">
              <w:rPr>
                <w:bCs/>
              </w:rPr>
              <w:t xml:space="preserve">Lūdzam nodrošināt noteikumu projekta </w:t>
            </w:r>
            <w:r w:rsidRPr="0034420A">
              <w:rPr>
                <w:bCs/>
              </w:rPr>
              <w:lastRenderedPageBreak/>
              <w:t>23. punkta pirmā teikuma atbilstību Latvijas Republikas valsts robežas likuma (turpmāk – Likums) 13. panta piektajai daļai.</w:t>
            </w:r>
          </w:p>
          <w:p w:rsidR="00DF74ED" w:rsidRPr="00813984" w:rsidRDefault="00DF74ED" w:rsidP="00DF74ED">
            <w:pPr>
              <w:spacing w:after="120"/>
              <w:jc w:val="both"/>
              <w:rPr>
                <w:bCs/>
              </w:rPr>
            </w:pPr>
            <w:r w:rsidRPr="00037B4F">
              <w:rPr>
                <w:bCs/>
              </w:rPr>
              <w:t>Noteikumu projekta 23.punktā noteikts: “</w:t>
            </w:r>
            <w:r w:rsidRPr="00037B4F">
              <w:rPr>
                <w:bCs/>
                <w:u w:val="single"/>
              </w:rPr>
              <w:t>Ja uz Eiropas Savienības ārējās robežas nepieciešams iekārtot patrulēšanas joslu</w:t>
            </w:r>
            <w:r w:rsidRPr="00037B4F">
              <w:rPr>
                <w:bCs/>
              </w:rPr>
              <w:t xml:space="preserve">, to iekārto trīs metru platumā Valsts robežsardzes amatpersonu patrulēšanai un robežuzraudzības tehnisko līdzekļu – klātbūtnes uztveršanas sistēmu un novērošanas iekārtu – uzstādīšanai”. </w:t>
            </w:r>
            <w:r w:rsidRPr="00A338BA">
              <w:rPr>
                <w:bCs/>
              </w:rPr>
              <w:t>Savukārt Likuma 13.</w:t>
            </w:r>
            <w:r>
              <w:rPr>
                <w:bCs/>
              </w:rPr>
              <w:t> </w:t>
            </w:r>
            <w:r w:rsidRPr="00A338BA">
              <w:rPr>
                <w:bCs/>
              </w:rPr>
              <w:t>panta piektajā daļā ir noteikts, ka “</w:t>
            </w:r>
            <w:r w:rsidRPr="00A338BA">
              <w:rPr>
                <w:bCs/>
                <w:u w:val="single"/>
              </w:rPr>
              <w:t>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w:t>
            </w:r>
            <w:r w:rsidRPr="00A338BA">
              <w:rPr>
                <w:bCs/>
              </w:rPr>
              <w:t xml:space="preserve">, Ministru kabinets var noteikt patrulēšanas joslu.”. Ņemot vērā </w:t>
            </w:r>
            <w:r>
              <w:rPr>
                <w:bCs/>
              </w:rPr>
              <w:t>n</w:t>
            </w:r>
            <w:r w:rsidRPr="00A338BA">
              <w:rPr>
                <w:bCs/>
              </w:rPr>
              <w:t xml:space="preserve">oteikumu projektā lietoto atšķirīgo formulējumu, </w:t>
            </w:r>
            <w:r>
              <w:rPr>
                <w:bCs/>
              </w:rPr>
              <w:t>n</w:t>
            </w:r>
            <w:r w:rsidRPr="00A338BA">
              <w:rPr>
                <w:bCs/>
              </w:rPr>
              <w:t>oteikumu projekta 23.</w:t>
            </w:r>
            <w:r>
              <w:rPr>
                <w:bCs/>
              </w:rPr>
              <w:t> </w:t>
            </w:r>
            <w:r w:rsidRPr="00A338BA">
              <w:rPr>
                <w:bCs/>
              </w:rPr>
              <w:t xml:space="preserve">punkts precizējams atbilstoši Likumā noteiktajiem patrulēšanas joslas ierīkošanas nosacījumiem. </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Pr>
                <w:b/>
              </w:rPr>
              <w:lastRenderedPageBreak/>
              <w:t>Iebildums ņemts vērā</w:t>
            </w:r>
          </w:p>
          <w:p w:rsidR="00DF74ED" w:rsidRDefault="00DF74ED" w:rsidP="00DF74ED">
            <w:pPr>
              <w:pStyle w:val="naisc"/>
              <w:spacing w:before="0" w:after="0"/>
              <w:jc w:val="both"/>
            </w:pPr>
            <w:r>
              <w:t>Vēršam uzmanību, ka Latvijas Republikas valsts robežas likuma 13. panta piektā un sestā daļa paredz, ka v</w:t>
            </w:r>
            <w:r w:rsidRPr="00C107C4">
              <w:t xml:space="preserve">ietās, kur gar ārējo robežu valsts </w:t>
            </w:r>
            <w:r w:rsidRPr="00C107C4">
              <w:lastRenderedPageBreak/>
              <w:t xml:space="preserve">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w:t>
            </w:r>
            <w:r w:rsidRPr="00C107C4">
              <w:rPr>
                <w:u w:val="single"/>
              </w:rPr>
              <w:t>Ministru kabinets var noteikt patrulēšanas joslu</w:t>
            </w:r>
            <w:r w:rsidRPr="00C107C4">
              <w:t>.</w:t>
            </w:r>
            <w:r>
              <w:t xml:space="preserve"> </w:t>
            </w:r>
            <w:r w:rsidRPr="00C107C4">
              <w:rPr>
                <w:u w:val="single"/>
              </w:rPr>
              <w:t>Patrulēšanas joslas izvietojumu konkrētā posmā gar ārējo robežu nosaka Ministru kabinets</w:t>
            </w:r>
            <w:r>
              <w:rPr>
                <w:u w:val="single"/>
              </w:rPr>
              <w:t>.</w:t>
            </w:r>
            <w:r>
              <w:t xml:space="preserve"> Savukārt atbilstoši Latvijas Republikas valsts robežas likuma 13. panta astotajai daļai v</w:t>
            </w:r>
            <w:r w:rsidRPr="0034118B">
              <w:t xml:space="preserve">alsts robežas joslas iekārtošanas un uzturēšanas prasības gar ārējo un iekšējo robežu, kā arī </w:t>
            </w:r>
            <w:r w:rsidRPr="0034118B">
              <w:rPr>
                <w:u w:val="single"/>
              </w:rPr>
              <w:t>patrulēšanas joslas un robežzīmju uzraudzības joslas iekārtošanas un uzturēšanas prasības nosaka Ministru kabinets</w:t>
            </w:r>
            <w:r w:rsidRPr="0034118B">
              <w:t>.</w:t>
            </w:r>
            <w:r>
              <w:t xml:space="preserve"> Ņemot vērā minēto, patrulēšanas joslas noteikšana un patrulēšanas joslas iekārtošana ir divas dažādas darbības, proti, patrulēšanas joslas noteikšana ir konkrētas teritorijas, kurā atradīsies patrulēšanas josla, iezīmēšana (noteikšana). Savukārt patrulēšanas joslas ie</w:t>
            </w:r>
            <w:r w:rsidR="00A21988">
              <w:t>kārtošana</w:t>
            </w:r>
            <w:r>
              <w:t xml:space="preserve"> jau ir konkrētas robežas apsardzībai nepieciešamas infrastruktūras izvietošana (iekārtošana) un nepieciešamo apstākļu radīšana patrulēšanas joslā.</w:t>
            </w:r>
          </w:p>
          <w:p w:rsidR="00DF74ED" w:rsidRPr="00C107C4" w:rsidRDefault="00DF74ED" w:rsidP="00DF74ED">
            <w:pPr>
              <w:pStyle w:val="naisc"/>
              <w:spacing w:before="0" w:after="0"/>
              <w:jc w:val="both"/>
            </w:pPr>
            <w:r>
              <w:t>Attiecīgi, ja tiek noteikta patrulēšanas josla, tad tas nenozīmē, ka patrulēšanas josla konkrētajā posmā ir ierīkojama.</w:t>
            </w:r>
          </w:p>
          <w:p w:rsidR="00DF74ED" w:rsidRPr="003C66C0" w:rsidRDefault="00DF74ED" w:rsidP="00DF74ED">
            <w:pPr>
              <w:pStyle w:val="naisc"/>
              <w:spacing w:before="0" w:after="0"/>
              <w:jc w:val="both"/>
            </w:pPr>
            <w:r>
              <w:t>Ievērojot minēto, projektā noteiktie patrulēšanas joslas iekārtošanas nosacījumi atbilst Latvijas Republikas valsts robežas likumā noteiktajam. Vienlaikus ir ietverts attiecīgs skaidrojums arī anotācijas I sadaļas 2. punktā.</w:t>
            </w:r>
          </w:p>
        </w:tc>
        <w:tc>
          <w:tcPr>
            <w:tcW w:w="2693" w:type="dxa"/>
            <w:tcBorders>
              <w:top w:val="single" w:sz="4" w:space="0" w:color="auto"/>
              <w:left w:val="single" w:sz="4" w:space="0" w:color="auto"/>
              <w:bottom w:val="single" w:sz="4" w:space="0" w:color="auto"/>
            </w:tcBorders>
          </w:tcPr>
          <w:p w:rsidR="00DF74ED" w:rsidRPr="00466E6C" w:rsidRDefault="00DF74ED" w:rsidP="00DF74ED">
            <w:pPr>
              <w:jc w:val="both"/>
            </w:pPr>
            <w:r w:rsidRPr="00466E6C">
              <w:lastRenderedPageBreak/>
              <w:t xml:space="preserve">Skat. precizēto anotācijas I sadaļas 2. punktu. </w:t>
            </w:r>
          </w:p>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Pr="00712B66" w:rsidRDefault="00DF74ED" w:rsidP="005850EE">
            <w:pPr>
              <w:pStyle w:val="naisc"/>
              <w:spacing w:before="0" w:after="0"/>
              <w:ind w:firstLine="720"/>
            </w:pPr>
            <w:r>
              <w:t>55.</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jc w:val="both"/>
            </w:pPr>
            <w:r w:rsidRPr="00D75D7E">
              <w:rPr>
                <w:color w:val="000000"/>
                <w:szCs w:val="28"/>
                <w:lang w:eastAsia="en-US"/>
              </w:rPr>
              <w:t>25. Patrulēšanas joslā iekārto un uztur tādu segumu, kas nodrošina brīvu pārvietošanos ar kājām vai ar transportlīdzekli. Patrulēšanas joslā var iekārtot platformas, lai nodrošinātu iespēju transportlīdzeklim apgriezties braukšanai pretējā virzienā. Platformas var pārsniegt šo noteikumu 23. punktā noteikto platumu.</w:t>
            </w:r>
          </w:p>
        </w:tc>
        <w:tc>
          <w:tcPr>
            <w:tcW w:w="4394" w:type="dxa"/>
            <w:tcBorders>
              <w:left w:val="single" w:sz="6" w:space="0" w:color="000000"/>
              <w:bottom w:val="single" w:sz="4" w:space="0" w:color="auto"/>
              <w:right w:val="single" w:sz="6" w:space="0" w:color="000000"/>
            </w:tcBorders>
            <w:shd w:val="clear" w:color="auto" w:fill="auto"/>
          </w:tcPr>
          <w:p w:rsidR="00DF74ED" w:rsidRDefault="00DF74ED" w:rsidP="005850EE">
            <w:pPr>
              <w:widowControl w:val="0"/>
              <w:suppressAutoHyphens/>
              <w:contextualSpacing/>
              <w:jc w:val="center"/>
              <w:rPr>
                <w:rFonts w:eastAsia="Arial"/>
                <w:b/>
                <w:kern w:val="1"/>
              </w:rPr>
            </w:pPr>
            <w:r>
              <w:rPr>
                <w:rFonts w:eastAsia="Arial"/>
                <w:b/>
                <w:kern w:val="1"/>
              </w:rPr>
              <w:t>Vides aizsardzības un reģionālās attīstības ministrijas 10.09.2021. atzinumā Nr. 1-15/8249 izteiktais iebildums</w:t>
            </w:r>
          </w:p>
          <w:p w:rsidR="00DF74ED" w:rsidRPr="00813984" w:rsidRDefault="00DF74ED" w:rsidP="005850EE">
            <w:pPr>
              <w:widowControl w:val="0"/>
              <w:spacing w:after="120" w:line="276" w:lineRule="auto"/>
              <w:jc w:val="both"/>
              <w:rPr>
                <w:bCs/>
                <w:lang w:eastAsia="en-US"/>
              </w:rPr>
            </w:pPr>
            <w:r w:rsidRPr="00813984">
              <w:rPr>
                <w:bCs/>
                <w:lang w:eastAsia="en-US"/>
              </w:rPr>
              <w:t xml:space="preserve">2. Noteikumu projekta 25. punktā noteikts, ka “Patrulēšanas joslā var iekārtot platformas, lai nodrošinātu iespēju transportlīdzeklim apgriezties braukšanai pretējā virzienā. Platformas var pārsniegt šo noteikumu 23. punktā noteikto platumu.”. Atbilstoši noteikumu projekta anotācijai (7. lpp.) – noteikums, ka platformas var pārsniegt patrulēšanas joslas platumu (trīs metrus), ir iekļauta, lai “nodrošinātu tiesisko noteiktību”.  Ievērojot to, ka nav noteikts platformas maksimālais platums, kā arī pamatojoties uz pieminēto tiesisko noteiktību, lūdzam noteikumu projekta </w:t>
            </w:r>
            <w:r w:rsidRPr="006555FD">
              <w:rPr>
                <w:bCs/>
                <w:lang w:eastAsia="en-US"/>
              </w:rPr>
              <w:t xml:space="preserve">25. punktā noteikt </w:t>
            </w:r>
            <w:r w:rsidRPr="006555FD">
              <w:rPr>
                <w:bCs/>
                <w:u w:val="single"/>
                <w:lang w:eastAsia="en-US"/>
              </w:rPr>
              <w:t>platformas maksimālo pieļaujamo platumu</w:t>
            </w:r>
            <w:r w:rsidRPr="006555FD">
              <w:rPr>
                <w:bCs/>
                <w:lang w:eastAsia="en-US"/>
              </w:rPr>
              <w:t>.</w:t>
            </w: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rPr>
                <w:b/>
              </w:rPr>
            </w:pPr>
            <w:r w:rsidRPr="00976D51">
              <w:rPr>
                <w:b/>
              </w:rPr>
              <w:t>Iebildums ņemts vērā</w:t>
            </w:r>
          </w:p>
          <w:p w:rsidR="00DF74ED" w:rsidRDefault="00DF74ED" w:rsidP="005850EE">
            <w:pPr>
              <w:pStyle w:val="naisc"/>
              <w:spacing w:before="0" w:after="0"/>
              <w:jc w:val="both"/>
            </w:pPr>
            <w:r>
              <w:t xml:space="preserve">Iekšlietu ministrijas ieskatā, projektā nav nepieciešams ietvert konkrētus apgriešanās laukuma izmērus. Apgriešanās laukuma izmēri, kā arī to izvietojuma biežums, Iekšlietu ministrijas ieskatā, ir jānorāda būvprojektā. Vienlaikus, lai nodrošinātu, ka apgriešanās laukums netiek izveidots nesamērīgi liels, projektā tiek paredzēts noteikt, ka </w:t>
            </w:r>
            <w:r w:rsidRPr="003C66C0">
              <w:t>apgriešanās laukumu</w:t>
            </w:r>
            <w:r>
              <w:t xml:space="preserve"> var iekārtot</w:t>
            </w:r>
            <w:r w:rsidRPr="003C66C0">
              <w:t xml:space="preserve"> tādā apmērā, lai nodrošinātu iespēju transportlīdzeklim apgriezt</w:t>
            </w:r>
            <w:r>
              <w:t>ies braukšanai pretējā virzienā. Attiecīgi apgriešanās laukuma izmērs būvprojektā būs nosakāms tādā izmērā, lai nodrošinātu transportlīdzekļa apgriešanos, tādējādi apgriešanās laukums nedrīkst būt lielāks par transportlīdzekļa apgriešanās nepieciešamo platumu.</w:t>
            </w:r>
          </w:p>
          <w:p w:rsidR="00DF74ED" w:rsidRPr="003C66C0" w:rsidRDefault="00DF74ED" w:rsidP="005850EE">
            <w:pPr>
              <w:pStyle w:val="naisc"/>
              <w:spacing w:before="0" w:after="0"/>
              <w:jc w:val="both"/>
            </w:pPr>
            <w:r>
              <w:t>Vienlaikus ir ietverts papildu skaidrojums anotācijas I sadaļas 2. punktā.</w:t>
            </w:r>
          </w:p>
        </w:tc>
        <w:tc>
          <w:tcPr>
            <w:tcW w:w="2693" w:type="dxa"/>
            <w:tcBorders>
              <w:top w:val="single" w:sz="4" w:space="0" w:color="auto"/>
              <w:left w:val="single" w:sz="4" w:space="0" w:color="auto"/>
              <w:bottom w:val="single" w:sz="4" w:space="0" w:color="auto"/>
            </w:tcBorders>
            <w:shd w:val="clear" w:color="auto" w:fill="auto"/>
          </w:tcPr>
          <w:p w:rsidR="00DF74ED" w:rsidRPr="00F77366" w:rsidRDefault="00DF74ED" w:rsidP="005850EE">
            <w:pPr>
              <w:pStyle w:val="Title"/>
              <w:jc w:val="both"/>
              <w:outlineLvl w:val="0"/>
              <w:rPr>
                <w:color w:val="000000"/>
                <w:sz w:val="24"/>
                <w:szCs w:val="24"/>
              </w:rPr>
            </w:pPr>
            <w:r w:rsidRPr="00F70346">
              <w:rPr>
                <w:color w:val="000000"/>
                <w:sz w:val="24"/>
                <w:szCs w:val="24"/>
              </w:rPr>
              <w:t xml:space="preserve">25. Patrulēšanas joslā iekārto </w:t>
            </w:r>
            <w:r w:rsidRPr="00F77366">
              <w:rPr>
                <w:color w:val="000000"/>
                <w:sz w:val="24"/>
                <w:szCs w:val="24"/>
              </w:rPr>
              <w:t>un uztur tādu segumu, kas nodrošina brīvu pārvietošanos ar kājām vai ar transportlīdzekli. Patrulēšanas joslā var iekārtot apgriešanās laukumu tādā apmērā, lai nodrošinātu iespēju transportlīdzeklim apgriezties braukšanai pretējā virzienā. Apgriešanās laukums var pārsniegt šo noteikumu 23. punktā noteikto platumu.</w:t>
            </w:r>
          </w:p>
          <w:p w:rsidR="00DF74ED" w:rsidRPr="00F77366" w:rsidRDefault="00DF74ED" w:rsidP="005850EE">
            <w:pPr>
              <w:pStyle w:val="Title"/>
              <w:jc w:val="both"/>
              <w:outlineLvl w:val="0"/>
              <w:rPr>
                <w:color w:val="000000"/>
                <w:sz w:val="24"/>
                <w:szCs w:val="24"/>
              </w:rPr>
            </w:pPr>
          </w:p>
          <w:p w:rsidR="00DF74ED" w:rsidRPr="00F77366" w:rsidRDefault="00DF74ED" w:rsidP="005850EE">
            <w:pPr>
              <w:pStyle w:val="Title"/>
              <w:jc w:val="both"/>
              <w:outlineLvl w:val="0"/>
              <w:rPr>
                <w:color w:val="000000"/>
                <w:sz w:val="24"/>
                <w:szCs w:val="24"/>
              </w:rPr>
            </w:pPr>
            <w:r w:rsidRPr="00F77366">
              <w:rPr>
                <w:color w:val="000000"/>
                <w:sz w:val="24"/>
                <w:szCs w:val="24"/>
              </w:rPr>
              <w:t>Skat. arī precizēto anotācijas I sadaļas 2. punktu.</w:t>
            </w:r>
          </w:p>
          <w:p w:rsidR="00DF74ED" w:rsidRDefault="00DF74ED" w:rsidP="005850EE"/>
        </w:tc>
      </w:tr>
      <w:tr w:rsidR="00DF74ED"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6.</w:t>
            </w:r>
          </w:p>
        </w:tc>
        <w:tc>
          <w:tcPr>
            <w:tcW w:w="3086" w:type="dxa"/>
            <w:gridSpan w:val="2"/>
            <w:tcBorders>
              <w:left w:val="single" w:sz="6" w:space="0" w:color="000000"/>
              <w:bottom w:val="single" w:sz="4" w:space="0" w:color="auto"/>
              <w:right w:val="single" w:sz="6" w:space="0" w:color="000000"/>
            </w:tcBorders>
          </w:tcPr>
          <w:p w:rsidR="00DF74ED" w:rsidRPr="00D75D7E" w:rsidRDefault="00DF74ED" w:rsidP="005850EE">
            <w:pPr>
              <w:jc w:val="both"/>
              <w:outlineLvl w:val="0"/>
              <w:rPr>
                <w:color w:val="000000"/>
                <w:szCs w:val="28"/>
                <w:lang w:eastAsia="en-US"/>
              </w:rPr>
            </w:pPr>
            <w:r w:rsidRPr="00D75D7E">
              <w:rPr>
                <w:color w:val="000000"/>
                <w:szCs w:val="28"/>
                <w:lang w:eastAsia="en-US"/>
              </w:rPr>
              <w:t>25. Patrulēšanas joslā iekārto un uztur tādu segumu, kas nodrošina brīvu pārvietošanos ar kājām vai ar transportlīdzekli. Patrulēšanas joslā var iekārtot platformas, lai nodrošinātu iespēju transportlīdzeklim apgriezties braukšanai pretējā virzienā. Platformas var pārsniegt šo noteikumu 23. punktā noteikto platumu.</w:t>
            </w:r>
          </w:p>
        </w:tc>
        <w:tc>
          <w:tcPr>
            <w:tcW w:w="4394" w:type="dxa"/>
            <w:tcBorders>
              <w:left w:val="single" w:sz="6" w:space="0" w:color="000000"/>
              <w:bottom w:val="single" w:sz="4" w:space="0" w:color="auto"/>
              <w:right w:val="single" w:sz="6" w:space="0" w:color="000000"/>
            </w:tcBorders>
          </w:tcPr>
          <w:p w:rsidR="00DF74ED" w:rsidRPr="00CE19B4" w:rsidRDefault="00DF74ED" w:rsidP="005850EE">
            <w:pPr>
              <w:widowControl w:val="0"/>
              <w:suppressAutoHyphens/>
              <w:contextualSpacing/>
              <w:jc w:val="center"/>
              <w:rPr>
                <w:rFonts w:eastAsia="Arial"/>
                <w:b/>
                <w:kern w:val="1"/>
              </w:rPr>
            </w:pPr>
            <w:r w:rsidRPr="00CE19B4">
              <w:rPr>
                <w:rFonts w:eastAsia="Arial"/>
                <w:b/>
                <w:kern w:val="1"/>
              </w:rPr>
              <w:t>Tieslietu ministrijas 13.09.2021. atzinumā Nr. 1-9.1/997 izteiktais iebildums</w:t>
            </w:r>
          </w:p>
          <w:p w:rsidR="00DF74ED" w:rsidRPr="00CE19B4" w:rsidRDefault="00DF74ED" w:rsidP="005850EE">
            <w:pPr>
              <w:jc w:val="both"/>
              <w:rPr>
                <w:rFonts w:eastAsia="Calibri"/>
                <w:lang w:eastAsia="en-US"/>
              </w:rPr>
            </w:pPr>
            <w:r w:rsidRPr="00CE19B4">
              <w:rPr>
                <w:rFonts w:eastAsia="Calibri"/>
                <w:lang w:eastAsia="en-US"/>
              </w:rPr>
              <w:t xml:space="preserve">4. Projekta 25. punktu nepieciešams precizēt un vārdu “platformas” aizstāt ar atbilstošu ceļu satiksmes jomas apzīmējumu vietām, kur transportlīdzekļi var veikt apgriešanos. </w:t>
            </w:r>
          </w:p>
          <w:p w:rsidR="00DF74ED" w:rsidRPr="00CE19B4" w:rsidRDefault="00DF74ED" w:rsidP="005850EE">
            <w:pPr>
              <w:ind w:firstLine="720"/>
              <w:jc w:val="both"/>
              <w:rPr>
                <w:rFonts w:eastAsia="Calibri"/>
                <w:lang w:eastAsia="en-US"/>
              </w:rPr>
            </w:pPr>
          </w:p>
        </w:tc>
        <w:tc>
          <w:tcPr>
            <w:tcW w:w="4111" w:type="dxa"/>
            <w:gridSpan w:val="2"/>
            <w:tcBorders>
              <w:left w:val="single" w:sz="6" w:space="0" w:color="000000"/>
              <w:bottom w:val="single" w:sz="4" w:space="0" w:color="auto"/>
              <w:right w:val="single" w:sz="6" w:space="0" w:color="000000"/>
            </w:tcBorders>
          </w:tcPr>
          <w:p w:rsidR="00DF74ED" w:rsidRPr="00D75D7E" w:rsidRDefault="00DF74ED" w:rsidP="005850EE">
            <w:pPr>
              <w:pStyle w:val="naisc"/>
              <w:spacing w:before="0" w:after="0"/>
              <w:rPr>
                <w:b/>
              </w:rPr>
            </w:pPr>
            <w:r w:rsidRPr="00D75D7E">
              <w:rPr>
                <w:b/>
              </w:rPr>
              <w:t>Iebildums ņemts vērā</w:t>
            </w:r>
          </w:p>
          <w:p w:rsidR="00DF74ED" w:rsidRPr="00712B66" w:rsidRDefault="00DF74ED" w:rsidP="005850EE">
            <w:pPr>
              <w:pStyle w:val="naisc"/>
              <w:spacing w:before="0" w:after="0"/>
              <w:jc w:val="both"/>
            </w:pPr>
            <w:r>
              <w:t>Projekta 25. punktā vārds “platforma” aizstāts ar vārdiem “apgriešanās laukums”, ievērojot Ministru kabineta 30.04.2013. noteikumu Nr. 240 “</w:t>
            </w:r>
            <w:r w:rsidRPr="00D75D7E">
              <w:t>Vispārīgie teritorijas plānošanas, izmantošanas un apbūves noteikumi</w:t>
            </w:r>
            <w:r>
              <w:t>” 84. punktā lietoto terminoloģiju.</w:t>
            </w:r>
          </w:p>
        </w:tc>
        <w:tc>
          <w:tcPr>
            <w:tcW w:w="2693" w:type="dxa"/>
            <w:tcBorders>
              <w:top w:val="single" w:sz="4" w:space="0" w:color="auto"/>
              <w:left w:val="single" w:sz="4" w:space="0" w:color="auto"/>
              <w:bottom w:val="single" w:sz="4" w:space="0" w:color="auto"/>
            </w:tcBorders>
          </w:tcPr>
          <w:p w:rsidR="00DF74ED" w:rsidRPr="00012847" w:rsidRDefault="00DF74ED" w:rsidP="005850EE">
            <w:pPr>
              <w:pStyle w:val="Title"/>
              <w:jc w:val="both"/>
              <w:outlineLvl w:val="0"/>
              <w:rPr>
                <w:color w:val="000000"/>
                <w:sz w:val="24"/>
                <w:szCs w:val="24"/>
              </w:rPr>
            </w:pPr>
            <w:r w:rsidRPr="00012847">
              <w:rPr>
                <w:color w:val="000000"/>
                <w:sz w:val="24"/>
                <w:szCs w:val="24"/>
              </w:rPr>
              <w:t xml:space="preserve">25. Patrulēšanas joslā iekārto un uztur tādu segumu, kas nodrošina brīvu pārvietošanos ar kājām vai ar transportlīdzekli. Patrulēšanas joslā var </w:t>
            </w:r>
            <w:r w:rsidRPr="00F77366">
              <w:rPr>
                <w:color w:val="000000"/>
                <w:sz w:val="24"/>
                <w:szCs w:val="24"/>
              </w:rPr>
              <w:t>iekārtot apgriešanās laukumu tādā apmērā, lai nodrošinātu iespēju transportlīdzeklim apgriezties braukšanai pretējā virzienā. Apgriešanās laukums var pārsniegt šo noteikumu 23. punktā noteikto platumu.</w:t>
            </w:r>
          </w:p>
          <w:p w:rsidR="00DF74ED" w:rsidRDefault="00DF74ED" w:rsidP="005850EE"/>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ind w:firstLine="720"/>
            </w:pPr>
          </w:p>
          <w:p w:rsidR="00DF74ED" w:rsidRPr="00DF74ED" w:rsidRDefault="00DF74ED" w:rsidP="00DF74ED"/>
          <w:p w:rsidR="00DF74ED" w:rsidRPr="00DF74ED" w:rsidRDefault="00DF74ED" w:rsidP="00DF74ED"/>
          <w:p w:rsidR="00DF74ED" w:rsidRDefault="00DF74ED" w:rsidP="00DF74ED"/>
          <w:p w:rsidR="00DF74ED" w:rsidRPr="00DF74ED" w:rsidRDefault="00DF74ED" w:rsidP="00DF74ED">
            <w:pPr>
              <w:jc w:val="center"/>
            </w:pPr>
            <w:r>
              <w:t>7.</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jc w:val="both"/>
            </w:pPr>
            <w:r>
              <w:t>29.</w:t>
            </w:r>
            <w:r>
              <w:tab/>
              <w:t>Robežzīmju uzraudzības joslas posmos, kuros pastāv augsts valsts robežas nelikumīgas šķērsošanas risks, var:</w:t>
            </w:r>
          </w:p>
          <w:p w:rsidR="00DF74ED" w:rsidRDefault="00DF74ED" w:rsidP="005850EE">
            <w:pPr>
              <w:pStyle w:val="naisc"/>
              <w:jc w:val="both"/>
            </w:pPr>
            <w:r>
              <w:t>29.1. uzstādīt robežuzraudzības tehniskos līdzekļus – klātbūtnes uztveršanas sistēmas un novērošanas iekārtas – un veikt to apkopi;</w:t>
            </w:r>
          </w:p>
          <w:p w:rsidR="00DF74ED" w:rsidRDefault="00DF74ED" w:rsidP="005850EE">
            <w:pPr>
              <w:pStyle w:val="naisc"/>
              <w:jc w:val="both"/>
            </w:pPr>
            <w:r>
              <w:t>29.3. ierīkot pēdu kontroles joslu un veikt augsnes virsējās kārtas apstrādi;</w:t>
            </w:r>
          </w:p>
          <w:p w:rsidR="00DF74ED" w:rsidRDefault="00DF74ED" w:rsidP="005850EE">
            <w:pPr>
              <w:pStyle w:val="naisc"/>
              <w:spacing w:before="0" w:after="0"/>
              <w:jc w:val="both"/>
            </w:pPr>
            <w:r>
              <w:t>29.4. izvietot inženierbūves, ja tās pilnībā neliedz piekļuvi valsts robežai konkrētajā posmā.</w:t>
            </w:r>
          </w:p>
        </w:tc>
        <w:tc>
          <w:tcPr>
            <w:tcW w:w="4394" w:type="dxa"/>
            <w:tcBorders>
              <w:left w:val="single" w:sz="6" w:space="0" w:color="000000"/>
              <w:bottom w:val="single" w:sz="4" w:space="0" w:color="auto"/>
              <w:right w:val="single" w:sz="6" w:space="0" w:color="000000"/>
            </w:tcBorders>
            <w:shd w:val="clear" w:color="auto" w:fill="auto"/>
          </w:tcPr>
          <w:p w:rsidR="00DF74ED" w:rsidRPr="0074393B" w:rsidRDefault="00DF74ED" w:rsidP="005850EE">
            <w:pPr>
              <w:widowControl w:val="0"/>
              <w:suppressAutoHyphens/>
              <w:contextualSpacing/>
              <w:jc w:val="center"/>
              <w:rPr>
                <w:rFonts w:eastAsia="Arial"/>
                <w:b/>
                <w:kern w:val="1"/>
              </w:rPr>
            </w:pPr>
            <w:r w:rsidRPr="0074393B">
              <w:rPr>
                <w:rFonts w:eastAsia="Arial"/>
                <w:b/>
                <w:kern w:val="1"/>
              </w:rPr>
              <w:t>Valsts kontroles 10.09.2021. atzinumā Nr. 14-3.5.4.1e/163 izteiktais iebildums</w:t>
            </w:r>
          </w:p>
          <w:p w:rsidR="00DF74ED" w:rsidRPr="0074393B" w:rsidRDefault="00DF74ED" w:rsidP="005850EE">
            <w:pPr>
              <w:widowControl w:val="0"/>
              <w:suppressAutoHyphens/>
              <w:contextualSpacing/>
              <w:jc w:val="both"/>
              <w:rPr>
                <w:rFonts w:eastAsia="Arial"/>
                <w:kern w:val="1"/>
              </w:rPr>
            </w:pPr>
            <w:r w:rsidRPr="0074393B">
              <w:rPr>
                <w:rFonts w:eastAsia="Arial"/>
                <w:kern w:val="1"/>
              </w:rPr>
              <w:t xml:space="preserve">Noteikumu projekta 29.punkts paredz, ka robežzīmju uzraudzības joslas posmos, kuros pastāv augsts valsts robežas nelikumīgas šķērsošanas risks, var ierīkot pēdu kontroles joslu un veikt augsnes virsējās kārtas apstrādi un izvietot inženierbūves, ja tās pilnībā neliedz piekļuvi valsts robežai konkrētajā posmā. Valsts kontroles ieskatā, ņemot vērā likumā  paredzēto definējumu par patrulēšanas joslu, robežzīmju uzraudzības joslu un noteikto par to atrašanās vietu, nav saprotams, kā šādās teritorijās, uz kurām attiecināms likumā paredzētais robežzīmju uzraudzības joslas regulējums, varētu tikt veikti minētie ierīkošanas darbi – pēdu kontroles joslas ierīkošana un augsnes virsējās kārtas apstrāde, inženierbūvju izvietošana. </w:t>
            </w:r>
          </w:p>
          <w:p w:rsidR="00DF74ED" w:rsidRPr="0074393B" w:rsidRDefault="00DF74ED" w:rsidP="005850EE">
            <w:pPr>
              <w:widowControl w:val="0"/>
              <w:suppressAutoHyphens/>
              <w:contextualSpacing/>
              <w:jc w:val="both"/>
              <w:rPr>
                <w:rFonts w:eastAsia="Arial"/>
                <w:kern w:val="1"/>
              </w:rPr>
            </w:pPr>
            <w:r w:rsidRPr="0074393B">
              <w:rPr>
                <w:rFonts w:eastAsia="Arial"/>
                <w:kern w:val="1"/>
              </w:rPr>
              <w:t xml:space="preserve">Proti, ja patrulēšanas josla var tikt noteikta tikai vietās, kur gar ārējo robežu valsts robežas josla nav nosakāma (publiskās upes un ezeri) vai to nevar noteikt dabisku šķēršļu – applūstoša vai pārpurvota teritorija, stāvkrasts – dēļ un citā veidā pie ārējās robežas nav iespējams nodrošināt robežapsardzības sistēmas pastāvēšanai nepieciešamos apstākļus, un turklāt to nosaka pēc iespējas tuvāk valsts robežai, tad praktiski nav iespējama tāda teritorija robežzīmju uzraudzības joslā (teritorijā no valsts robežas līdz patrulēšanas joslai), kas būtu uzirdināma un ierīkojama kā pēdu kontroles josla, vai kurā veicama augsnes virsējās kārtas apstrāde. Visticamāk, šādā teritorijā, kur ir iespējams veikt šādus darbus, būtu ierīkojama patrulēšanas josla, ievērojot likumā noteikto, ka patrulēšanas joslu nosaka pēc iespējas tuvāk valsts robežai, tātad valsts robežai iespējami tuvākajā attālumā, kur nav (beidzas) minētie dabiskie šķēršļi – applūstošas, pārpurvotas teritorijas, ezers, stāvkrasts (jeb robežzīmju uzraudzības joslā ietilpstošās teritorijas). </w:t>
            </w:r>
          </w:p>
          <w:p w:rsidR="00DF74ED" w:rsidRPr="0074393B" w:rsidRDefault="00DF74ED" w:rsidP="005850EE">
            <w:pPr>
              <w:widowControl w:val="0"/>
              <w:suppressAutoHyphens/>
              <w:contextualSpacing/>
              <w:jc w:val="both"/>
              <w:rPr>
                <w:rFonts w:eastAsia="Arial"/>
                <w:kern w:val="1"/>
              </w:rPr>
            </w:pPr>
            <w:r w:rsidRPr="0074393B">
              <w:rPr>
                <w:rFonts w:eastAsia="Arial"/>
                <w:kern w:val="1"/>
              </w:rPr>
              <w:t xml:space="preserve">Bez tam Noteikumu projekta 29.3.apakšpunktā piedāvātais regulējums par pēdu kontroles joslas ierīkošanu un augsnes virsējās kārtas apstrādes veikšanu robežzīmju uzraudzības joslas posmos pēc būtības nonāk pretrunā likumā  noteiktajam, ka robežzīmju uzraudzības joslā var veikt robežzīmju uzraudzības joslas iekārtošanu un uzturēšanu, ciktāl tas nepieciešams valsts robežas redzamības nodrošināšanai. </w:t>
            </w:r>
          </w:p>
          <w:p w:rsidR="00DF74ED" w:rsidRPr="0074393B" w:rsidRDefault="00DF74ED" w:rsidP="005850EE">
            <w:pPr>
              <w:widowControl w:val="0"/>
              <w:suppressAutoHyphens/>
              <w:contextualSpacing/>
              <w:jc w:val="both"/>
              <w:rPr>
                <w:rFonts w:eastAsia="Arial"/>
                <w:kern w:val="1"/>
              </w:rPr>
            </w:pPr>
            <w:r w:rsidRPr="0074393B">
              <w:rPr>
                <w:rFonts w:eastAsia="Arial"/>
                <w:kern w:val="1"/>
              </w:rPr>
              <w:t xml:space="preserve">Nosakot konkrētu saturu katra veida joslas iekārtošanai un uzturēšanai, un attiecīgi tādējādi paredzot, kādus darbus Valsts robežsardze ir tiesīga veikt un apmaksāt no valsts budžeta līdzekļiem, būtu jāņem vērā nepieciešamību nodrošināt un salāgot izsvērtas, pamatotas prasības, kas izriet no robežapsardzības vajadzībām, un uz publisko sektoru attiecināmo prasību, ka rīcībai jābūt tādai, lai mērķi sasniegtu ar mazāko finanšu līdzekļu un mantas izlietojumu, kā arī vides saglabāšanas u.c. intereses. </w:t>
            </w:r>
          </w:p>
          <w:p w:rsidR="00DF74ED" w:rsidRPr="0074393B" w:rsidRDefault="00DF74ED" w:rsidP="005850EE">
            <w:pPr>
              <w:widowControl w:val="0"/>
              <w:suppressAutoHyphens/>
              <w:contextualSpacing/>
              <w:jc w:val="both"/>
              <w:rPr>
                <w:rFonts w:eastAsia="Arial"/>
                <w:b/>
                <w:kern w:val="1"/>
              </w:rPr>
            </w:pPr>
            <w:r w:rsidRPr="0074393B">
              <w:rPr>
                <w:rFonts w:eastAsia="Arial"/>
                <w:kern w:val="1"/>
              </w:rPr>
              <w:t>Līdz ar to aicinām pārskatīt un precizēt Noteikumu projekta 29.punktā paredzētos ierīkošanas darbus, svītrojot minētos 29.3. un 29.4. apakšpunktā paredzētos darbus vai arī tos konkretizējot (attiecībā uz inženierbūvju izvietošanu) un papildinot ar nosacījumiem, kādos gadījumos tie var tikt veikti robežzīmju uzraudzības joslas posmos, kuros pastāv augsts valsts robežas nelikumīgas šķērsošanas risks, ja tomēr Iekšlietu ministrijas un Valsts robežsardzes ieskatā tādi gadījumi faktiski dabā ir iespējami un tie atbilstu robežzīmju uzraudzības joslas ierīkošanas mērķim – nepieciešams valsts robežas redzamības nodrošināšanai.</w:t>
            </w:r>
          </w:p>
        </w:tc>
        <w:tc>
          <w:tcPr>
            <w:tcW w:w="4111" w:type="dxa"/>
            <w:gridSpan w:val="2"/>
            <w:tcBorders>
              <w:left w:val="single" w:sz="6" w:space="0" w:color="000000"/>
              <w:bottom w:val="single" w:sz="4" w:space="0" w:color="auto"/>
              <w:right w:val="single" w:sz="6" w:space="0" w:color="000000"/>
            </w:tcBorders>
            <w:shd w:val="clear" w:color="auto" w:fill="auto"/>
          </w:tcPr>
          <w:p w:rsidR="00DF74ED" w:rsidRPr="0074393B" w:rsidRDefault="00DF74ED" w:rsidP="005850EE">
            <w:pPr>
              <w:pStyle w:val="naisc"/>
              <w:spacing w:before="0" w:after="0"/>
              <w:rPr>
                <w:b/>
              </w:rPr>
            </w:pPr>
            <w:r w:rsidRPr="0074393B">
              <w:rPr>
                <w:b/>
              </w:rPr>
              <w:t>Iebildums ņemts vērā</w:t>
            </w:r>
          </w:p>
          <w:p w:rsidR="00DF74ED" w:rsidRPr="0074393B" w:rsidRDefault="00DF74ED" w:rsidP="005850EE">
            <w:pPr>
              <w:pStyle w:val="naisc"/>
              <w:spacing w:before="0" w:after="0"/>
              <w:jc w:val="both"/>
            </w:pPr>
            <w:r w:rsidRPr="0074393B">
              <w:t>Vēršam uzmanību, ka atbilstoši Latvijas Republikas valsts robežas likuma 13. panta piektajai daļai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w:t>
            </w:r>
          </w:p>
          <w:p w:rsidR="00497EDE" w:rsidRPr="0074393B" w:rsidRDefault="00DF74ED" w:rsidP="005850EE">
            <w:pPr>
              <w:pStyle w:val="naisc"/>
              <w:spacing w:before="0" w:after="0"/>
              <w:jc w:val="both"/>
            </w:pPr>
            <w:r w:rsidRPr="0074393B">
              <w:t>Ņemot vērā minēto, patrulēšanas joslu varēs noteikt arī tādās teritorijās, kur nav dabisku šķēršļu, bet atbilstoši Latvijas Republikas valsts robežas likumam valsts robežas josla nav nosakāma, proti, p</w:t>
            </w:r>
            <w:r w:rsidR="00497EDE" w:rsidRPr="0074393B">
              <w:t>ie publiskajām upēm un ezeriem.</w:t>
            </w:r>
          </w:p>
          <w:p w:rsidR="00DF74ED" w:rsidRPr="0074393B" w:rsidRDefault="00DF74ED" w:rsidP="005850EE">
            <w:pPr>
              <w:pStyle w:val="naisc"/>
              <w:spacing w:before="0" w:after="0"/>
              <w:jc w:val="both"/>
            </w:pPr>
            <w:r w:rsidRPr="0074393B">
              <w:t>Vēršam uzmanību, ka arī publisko upju un ezeru krastos var būt dažādi reljefi, līdz ar to pastāv iespēja, ka patrulēšanas joslu nav iespējams izvietot publiskās upes un ezera krastā, tādējādi starp patrulēšanas joslu un valsts robežu atradīs</w:t>
            </w:r>
            <w:r w:rsidR="00A21988">
              <w:t>ies robežzīmju uzraudzības josla</w:t>
            </w:r>
            <w:r w:rsidRPr="0074393B">
              <w:t>.</w:t>
            </w:r>
          </w:p>
          <w:p w:rsidR="00497EDE" w:rsidRPr="0074393B" w:rsidRDefault="00DF74ED" w:rsidP="005850EE">
            <w:pPr>
              <w:pStyle w:val="naisc"/>
              <w:spacing w:before="0" w:after="0"/>
              <w:jc w:val="both"/>
            </w:pPr>
            <w:r w:rsidRPr="0074393B">
              <w:t xml:space="preserve">Tāpat vēršam uzmanību, ka atbilstoši Latvijas Republikas valsts robežas likuma 13. panta piektajai daļai patrulēšanas joslu varēs noteikt vietās, kur valsts robežas joslu nevarēs noteikt dabisku šķēršļu dēļ, piemēram, applūstoša vai pārpurvota teritorija, stāvkrasts. </w:t>
            </w:r>
          </w:p>
          <w:p w:rsidR="00DF74ED" w:rsidRPr="0074393B" w:rsidRDefault="00DF74ED" w:rsidP="005850EE">
            <w:pPr>
              <w:pStyle w:val="naisc"/>
              <w:spacing w:before="0" w:after="0"/>
              <w:jc w:val="both"/>
            </w:pPr>
            <w:r w:rsidRPr="0074393B">
              <w:t xml:space="preserve">Attiecīgi patrulēšanas joslu noteiks vietās, kur valsts robežas joslu nevar noteikt, bet kur var noteikt un nepieciešamības gadījumā iekārtot patrulēšanas </w:t>
            </w:r>
            <w:r w:rsidR="00497EDE" w:rsidRPr="0074393B">
              <w:t xml:space="preserve">joslu. </w:t>
            </w:r>
            <w:r w:rsidRPr="0074393B">
              <w:t>Tāpat vēršam uzmanību, ka arī applūstošas teritorijas ir dažādas, proti, ir teritorijas, kas applūst bieži un ir teritorijas, kas applūst reti. Ņemot vērā minēto, pastāv iespēja, ka patrulēšanas joslu nevarēs noteikt uzreiz pie valsts robežas, attiecīgi teritorija starp patrulēšanas joslu un valsts robežu būs robežzīmju uzraudzības josla.</w:t>
            </w:r>
          </w:p>
          <w:p w:rsidR="00DF74ED" w:rsidRPr="0074393B" w:rsidRDefault="00DF74ED" w:rsidP="005850EE">
            <w:pPr>
              <w:pStyle w:val="naisc"/>
              <w:spacing w:before="0" w:after="0"/>
              <w:jc w:val="both"/>
            </w:pPr>
            <w:r w:rsidRPr="0074393B">
              <w:t>Tāpat vēršam uzmanību, ka projekta 29. punkts paredz rīcības brīvību attiecīgo dar</w:t>
            </w:r>
            <w:r w:rsidR="00497EDE" w:rsidRPr="0074393B">
              <w:t xml:space="preserve">bību veikšanai, proti, </w:t>
            </w:r>
            <w:r w:rsidRPr="0074393B">
              <w:t xml:space="preserve"> robežzīmju uzraudzības joslas posmos, kuros pastāvēs augsts valsts robežas nelikumīgas šķērsošanas risks, projekta 29. punktā minētās darbības varēs veikt, bet tas nebūs obligāts pienākums. Ievērojot minēto, pēdu kontroles joslas ierīkošana un inženierbūvju izvietošana robežzīmju uzraudzības joslā, ir veicama izvērtējot visus apstākļus, tostarp dabisko reljefu. Piemēram, teritorijā, kas ir reti applūstoša, bet tur ir augsts valsts nelikumīgas šķērsošanas risks konkrētajā posmā, var būt lietderīgi ierīkot pēdu kontroles joslu, ņemot vērā, ka pēdu kontroles josla ir viens no rīkiem, lai identificētu valsts robežas nelikumīgu šķērsošanu</w:t>
            </w:r>
            <w:r w:rsidR="00497EDE" w:rsidRPr="0074393B">
              <w:t xml:space="preserve">. Tāpat arī inženierbūvju izvietošana robežzīmju uzraudzības joslā var būt nepieciešama, lai uz tām izvietotu </w:t>
            </w:r>
            <w:r w:rsidR="007A73CD" w:rsidRPr="0074393B">
              <w:t xml:space="preserve">klātbūtnes uztveršanas sistēmas un novērošanas iekārtas. </w:t>
            </w:r>
            <w:r w:rsidRPr="0074393B">
              <w:t>Tāpat vēršam uzmanību, ka ar inženierbūvēm ir saprotamas arī caurtekas un laipas, kuru izvietošana robežzīmju uzraudzības joslā var būt nepieciešama, lai nodrošinātu Valsts robežsardzes amatpersonu pārvietošanos tiešā valsts robežas tuvumā.</w:t>
            </w:r>
          </w:p>
          <w:p w:rsidR="00DF74ED" w:rsidRDefault="007A73CD" w:rsidP="007A73CD">
            <w:pPr>
              <w:pStyle w:val="naisc"/>
              <w:spacing w:before="0" w:after="0"/>
              <w:jc w:val="both"/>
            </w:pPr>
            <w:r w:rsidRPr="0074393B">
              <w:t xml:space="preserve">Vienlaikus norādām, ka gan pēdu kontroles joslu izveidošana, gan inženierbūvju izvietošana robežzīmju uzraudzības joslā ir nepieciešama, lai nodrošinātu valsts robežas apsardzību un konstatētu ne tikai valsts robežas nelikumīgu šķērsošanu, bet arī kontrabandas mēģinājumus. Attiecīgi minētās darbības ir nepieciešamas, lai garantētu valsts drošību. </w:t>
            </w:r>
          </w:p>
          <w:p w:rsidR="002A5EDB" w:rsidRPr="0074393B" w:rsidRDefault="002A5EDB" w:rsidP="002A5EDB">
            <w:pPr>
              <w:pStyle w:val="naisc"/>
              <w:spacing w:before="0" w:after="0"/>
              <w:jc w:val="both"/>
            </w:pPr>
            <w:r>
              <w:t>Tāpat norādām, ka termins “valsts robežas redzamība” ir saprotams visplašākajā tā nozīmē. Piemēram, pēdu kontroles josla ļauj fiksēt pārkāpēju pēdas un tādējādi arī nodrošina papildu valsts robežas pārredzamību. Tāpat arī infrastruktūras izvietošana var veicināt tieši valsts robežas redzamību, attiecīgajā teritorijā radot nepieciešamos apstākļus robežapsardzības nodrošināšanai.</w:t>
            </w:r>
          </w:p>
        </w:tc>
        <w:tc>
          <w:tcPr>
            <w:tcW w:w="2693" w:type="dxa"/>
            <w:tcBorders>
              <w:top w:val="single" w:sz="4" w:space="0" w:color="auto"/>
              <w:left w:val="single" w:sz="4" w:space="0" w:color="auto"/>
              <w:bottom w:val="single" w:sz="4" w:space="0" w:color="auto"/>
            </w:tcBorders>
            <w:shd w:val="clear" w:color="auto" w:fill="auto"/>
          </w:tcPr>
          <w:p w:rsidR="00DF74ED" w:rsidRPr="0074393B" w:rsidRDefault="00DF74ED" w:rsidP="005850EE">
            <w:r w:rsidRPr="0074393B">
              <w:t>Skat. precizēto anotācijas I sadaļas 2. punktu</w:t>
            </w:r>
          </w:p>
        </w:tc>
      </w:tr>
      <w:tr w:rsidR="00DF74ED" w:rsidRPr="00712B66" w:rsidTr="002A5E73">
        <w:tc>
          <w:tcPr>
            <w:tcW w:w="708" w:type="dxa"/>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ind w:firstLine="720"/>
            </w:pPr>
          </w:p>
          <w:p w:rsidR="00DF74ED" w:rsidRPr="00DF74ED" w:rsidRDefault="00DF74ED" w:rsidP="00DF74ED">
            <w:pPr>
              <w:jc w:val="center"/>
            </w:pPr>
            <w:r>
              <w:t>8.</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jc w:val="both"/>
            </w:pPr>
            <w:r>
              <w:t>Anotācijas I sadaļas 2. punkts</w:t>
            </w:r>
          </w:p>
        </w:tc>
        <w:tc>
          <w:tcPr>
            <w:tcW w:w="4394" w:type="dxa"/>
            <w:tcBorders>
              <w:left w:val="single" w:sz="6" w:space="0" w:color="000000"/>
              <w:bottom w:val="single" w:sz="4" w:space="0" w:color="auto"/>
              <w:right w:val="single" w:sz="6" w:space="0" w:color="000000"/>
            </w:tcBorders>
            <w:shd w:val="clear" w:color="auto" w:fill="auto"/>
          </w:tcPr>
          <w:p w:rsidR="00DF74ED" w:rsidRDefault="00DF74ED" w:rsidP="00DF74ED">
            <w:pPr>
              <w:widowControl w:val="0"/>
              <w:suppressAutoHyphens/>
              <w:contextualSpacing/>
              <w:jc w:val="center"/>
              <w:rPr>
                <w:rFonts w:eastAsia="Arial"/>
                <w:b/>
                <w:kern w:val="1"/>
              </w:rPr>
            </w:pPr>
            <w:r>
              <w:rPr>
                <w:rFonts w:eastAsia="Arial"/>
                <w:b/>
                <w:kern w:val="1"/>
              </w:rPr>
              <w:t>Vides aizsardzības un reģionālās attīstības ministrijas 10.09.2021. atzinumā Nr. 1-15/8249 izteiktais iebildums</w:t>
            </w:r>
          </w:p>
          <w:p w:rsidR="00DF74ED" w:rsidRPr="00813984" w:rsidRDefault="00DF74ED" w:rsidP="00DF74ED">
            <w:pPr>
              <w:widowControl w:val="0"/>
              <w:spacing w:line="276" w:lineRule="auto"/>
              <w:jc w:val="both"/>
              <w:rPr>
                <w:bCs/>
                <w:lang w:eastAsia="en-US"/>
              </w:rPr>
            </w:pPr>
            <w:r w:rsidRPr="00813984">
              <w:rPr>
                <w:bCs/>
                <w:lang w:eastAsia="en-US"/>
              </w:rPr>
              <w:t>3. Lūdzam papildināt</w:t>
            </w:r>
            <w:r w:rsidRPr="00813984">
              <w:rPr>
                <w:b/>
                <w:lang w:eastAsia="en-US"/>
              </w:rPr>
              <w:t xml:space="preserve"> </w:t>
            </w:r>
            <w:r w:rsidRPr="00813984">
              <w:rPr>
                <w:bCs/>
                <w:lang w:eastAsia="en-US"/>
              </w:rPr>
              <w:t>anotāciju, nosakot, ka īpaši aizsargājamās dabas teritorijās attiecībā uz valsts robežas joslas,</w:t>
            </w:r>
            <w:r w:rsidRPr="00813984">
              <w:rPr>
                <w:rFonts w:eastAsia="Calibri"/>
                <w:bCs/>
                <w:lang w:eastAsia="en-US"/>
              </w:rPr>
              <w:t xml:space="preserve"> </w:t>
            </w:r>
            <w:r w:rsidRPr="00813984">
              <w:rPr>
                <w:bCs/>
                <w:lang w:eastAsia="en-US"/>
              </w:rPr>
              <w:t xml:space="preserve">patrulēšanas joslas un robežzīmju uzraudzības joslas iekārtošanu un uzturēšanu, ja tiek paredzēta būvniecība, atmežošana, koku ciršana vai ūdensteču tīrīšana, ir attiecināmi būvniecību un ietekmes uz vidi regulējošie normatīvie akti, kā arī atsevišķos normatīvajos aktos noteiktajos gadījumos ir jāveic ietekmes uz Eiropas nozīmes aizsargājamo dabas teritoriju (Natura 2000) ietekmes novērtējums. </w:t>
            </w:r>
          </w:p>
          <w:p w:rsidR="00DF74ED" w:rsidRPr="00813984" w:rsidRDefault="00DF74ED" w:rsidP="00DF74ED">
            <w:pPr>
              <w:widowControl w:val="0"/>
              <w:spacing w:line="276" w:lineRule="auto"/>
              <w:jc w:val="both"/>
              <w:rPr>
                <w:bCs/>
                <w:lang w:eastAsia="en-US"/>
              </w:rPr>
            </w:pPr>
            <w:r w:rsidRPr="00813984">
              <w:rPr>
                <w:bCs/>
                <w:lang w:eastAsia="en-US"/>
              </w:rPr>
              <w:t>Atbilstoši likuma “Par īpaši aizsargājamām dabas teritorijām” 2. panta otrajai daļai - īpaši aizsargājamās dabas teritorijas ir ģeogrāfiski noteiktas platības, kas atrodas īpašā valsts aizsardzībā saskaņā ar kompetentu valsts varas un pārvaldes institūciju lēmumu un tiek izveidotas, aizsargātas un apsaimniekotas nolūkā:</w:t>
            </w:r>
          </w:p>
          <w:p w:rsidR="00DF74ED" w:rsidRPr="00813984" w:rsidRDefault="00DF74ED" w:rsidP="00DF74ED">
            <w:pPr>
              <w:spacing w:line="276" w:lineRule="auto"/>
              <w:ind w:left="720"/>
              <w:contextualSpacing/>
              <w:rPr>
                <w:bCs/>
                <w:lang w:eastAsia="en-US"/>
              </w:rPr>
            </w:pPr>
            <w:r w:rsidRPr="00813984">
              <w:rPr>
                <w:bCs/>
                <w:lang w:eastAsia="en-US"/>
              </w:rPr>
              <w:t>“- aizsargāt un saglabāt dabas daudzveidību (retas un tipiskas dabas ekosistēmas, aizsargājamo sugu dzīves vidi, savdabīgas, skaistas un Latvijai raksturīgas ainavas, ģeoloģiskos un ģeomorfoloģiskos veidojumus utt.);</w:t>
            </w:r>
          </w:p>
          <w:p w:rsidR="00DF74ED" w:rsidRPr="00813984" w:rsidRDefault="00DF74ED" w:rsidP="00DF74ED">
            <w:pPr>
              <w:spacing w:line="276" w:lineRule="auto"/>
              <w:ind w:left="720"/>
              <w:contextualSpacing/>
              <w:rPr>
                <w:bCs/>
                <w:lang w:eastAsia="en-US"/>
              </w:rPr>
            </w:pPr>
            <w:r w:rsidRPr="00813984">
              <w:rPr>
                <w:bCs/>
                <w:lang w:eastAsia="en-US"/>
              </w:rPr>
              <w:t>- nodrošināt zinātniskos pētījumus un vides pārraudzību;</w:t>
            </w:r>
          </w:p>
          <w:p w:rsidR="00DF74ED" w:rsidRPr="00813984" w:rsidRDefault="00DF74ED" w:rsidP="00DF74ED">
            <w:pPr>
              <w:spacing w:line="276" w:lineRule="auto"/>
              <w:ind w:left="720"/>
              <w:contextualSpacing/>
              <w:jc w:val="both"/>
              <w:rPr>
                <w:bCs/>
                <w:lang w:eastAsia="en-US"/>
              </w:rPr>
            </w:pPr>
            <w:r w:rsidRPr="00813984">
              <w:rPr>
                <w:bCs/>
                <w:lang w:eastAsia="en-US"/>
              </w:rPr>
              <w:t>- saglabāt sabiedrības atpūtai, izglītošanai un audzināšanai nozīmīgas teritorijas”.</w:t>
            </w:r>
          </w:p>
          <w:p w:rsidR="00DF74ED" w:rsidRPr="00813984" w:rsidRDefault="00DF74ED" w:rsidP="00DF74ED">
            <w:pPr>
              <w:widowControl w:val="0"/>
              <w:spacing w:line="276" w:lineRule="auto"/>
              <w:jc w:val="both"/>
              <w:rPr>
                <w:bCs/>
                <w:lang w:eastAsia="en-US"/>
              </w:rPr>
            </w:pPr>
            <w:r w:rsidRPr="00813984">
              <w:rPr>
                <w:bCs/>
                <w:lang w:eastAsia="en-US"/>
              </w:rPr>
              <w:t xml:space="preserve">Atbilstoši minētā likuma 43. panta pirmajai daļai - Natura 2000 ir vienots Eiropas nozīmes aizsargājamo dabas teritoriju tīkls un šajās teritorijās piemēro nepieciešamos aizsardzības pasākumus, lai saglabātu vai atjaunotu labvēlīgu aizsardzības statusu tiem biotopiem un sugu populācijām, kuru dēļ attiecīgā teritorija ir izveidota. Saskaņā ar likuma “Par īpaši aizsargājamām dabas teritorijām” 43. panta ceturto un sesto daļu - paredzētajai darbībai vai plānošanas dokumentam (izņemot atsevišķus gadījumus), kas atsevišķi vai kopā ar citu paredzēto darbību vai plānošanas dokumentu var būtiski ietekmēt Eiropas nozīmes aizsargājamo dabas teritoriju (Natura 2000) (turpmāk - Natura 2000 teritorija), veic ietekmes uz vidi novērtējumu. Ja paredzētā darbība vai plānošanas dokumenta īstenošana negatīvi ietekmē Natura 2000 teritoriju, darbību atļauj veikt vai dokumentu īstenot tikai tādos gadījumos, kad tas ir vienīgais risinājums un nepieciešams sabiedrībai nozīmīgu interešu, arī sociālo vai ekonomisko interešu, apmierināšanai. Tādējādi </w:t>
            </w:r>
            <w:r w:rsidRPr="00813984">
              <w:rPr>
                <w:bCs/>
                <w:u w:val="single"/>
                <w:lang w:eastAsia="en-US"/>
              </w:rPr>
              <w:t>sabiedrības drošības interesēs, valsts robežas aizsardzības nodrošināšanai tiks pieņemts izsvērts, pamatots un tiesisks lēmums</w:t>
            </w:r>
            <w:r w:rsidRPr="00813984">
              <w:rPr>
                <w:bCs/>
                <w:lang w:eastAsia="en-US"/>
              </w:rPr>
              <w:t xml:space="preserve"> par Natura 2000 teritorijā minētajās joslās esošo īpaši aizsargājamo sugu dzīvotņu un biotopu, kuru aizsardzībai īpaši aizsargājamā dabas teritorija izveidota, iznīcināšanas nepieciešamību.</w:t>
            </w:r>
          </w:p>
          <w:p w:rsidR="00DF74ED" w:rsidRDefault="00DF74ED"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rPr>
                <w:b/>
              </w:rPr>
            </w:pPr>
            <w:r w:rsidRPr="00976D51">
              <w:rPr>
                <w:b/>
              </w:rPr>
              <w:t>Iebildums ņemts vērā</w:t>
            </w:r>
          </w:p>
          <w:p w:rsidR="00DF74ED" w:rsidRPr="00712B66" w:rsidRDefault="00DF74ED" w:rsidP="00DF74ED">
            <w:pPr>
              <w:pStyle w:val="naisc"/>
              <w:spacing w:before="0" w:after="0"/>
              <w:ind w:firstLine="720"/>
            </w:pPr>
          </w:p>
        </w:tc>
        <w:tc>
          <w:tcPr>
            <w:tcW w:w="2693" w:type="dxa"/>
            <w:tcBorders>
              <w:top w:val="single" w:sz="4" w:space="0" w:color="auto"/>
              <w:left w:val="single" w:sz="4" w:space="0" w:color="auto"/>
              <w:bottom w:val="single" w:sz="4" w:space="0" w:color="auto"/>
            </w:tcBorders>
            <w:shd w:val="clear" w:color="auto" w:fill="auto"/>
          </w:tcPr>
          <w:p w:rsidR="00DF74ED" w:rsidRDefault="00DF74ED" w:rsidP="00DF74ED">
            <w:r w:rsidRPr="00684D63">
              <w:t>Skat. precizēto anotācijas I sadaļas 2. punktu</w:t>
            </w:r>
          </w:p>
        </w:tc>
      </w:tr>
      <w:tr w:rsidR="00DF74ED"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Pr="00DF74ED" w:rsidRDefault="00DF74ED" w:rsidP="00DF74ED">
            <w:pPr>
              <w:jc w:val="center"/>
            </w:pPr>
            <w:r>
              <w:t>9.</w:t>
            </w:r>
          </w:p>
        </w:tc>
        <w:tc>
          <w:tcPr>
            <w:tcW w:w="3086" w:type="dxa"/>
            <w:gridSpan w:val="2"/>
            <w:tcBorders>
              <w:left w:val="single" w:sz="6" w:space="0" w:color="000000"/>
              <w:bottom w:val="single" w:sz="4" w:space="0" w:color="auto"/>
              <w:right w:val="single" w:sz="6" w:space="0" w:color="000000"/>
            </w:tcBorders>
          </w:tcPr>
          <w:p w:rsidR="00DF74ED" w:rsidRDefault="00DF74ED" w:rsidP="005850EE">
            <w:pPr>
              <w:pStyle w:val="naisc"/>
              <w:spacing w:before="0" w:after="0"/>
              <w:jc w:val="both"/>
            </w:pPr>
            <w:r>
              <w:t>Projekta anotācijas I sadaļas 2. punkts un IV sadaļa</w:t>
            </w:r>
          </w:p>
        </w:tc>
        <w:tc>
          <w:tcPr>
            <w:tcW w:w="4394" w:type="dxa"/>
            <w:tcBorders>
              <w:left w:val="single" w:sz="6" w:space="0" w:color="000000"/>
              <w:bottom w:val="single" w:sz="4" w:space="0" w:color="auto"/>
              <w:right w:val="single" w:sz="6" w:space="0" w:color="000000"/>
            </w:tcBorders>
          </w:tcPr>
          <w:p w:rsidR="00DF74ED" w:rsidRPr="00CE19B4" w:rsidRDefault="00DF74ED" w:rsidP="005850EE">
            <w:pPr>
              <w:widowControl w:val="0"/>
              <w:suppressAutoHyphens/>
              <w:contextualSpacing/>
              <w:jc w:val="center"/>
              <w:rPr>
                <w:rFonts w:eastAsia="Arial"/>
                <w:b/>
                <w:kern w:val="1"/>
              </w:rPr>
            </w:pPr>
            <w:r w:rsidRPr="00CE19B4">
              <w:rPr>
                <w:rFonts w:eastAsia="Arial"/>
                <w:b/>
                <w:kern w:val="1"/>
              </w:rPr>
              <w:t>Tieslietu ministrijas 13.09.2021. atzinumā Nr. 1-9.1/997 izteiktais iebildums</w:t>
            </w:r>
          </w:p>
          <w:p w:rsidR="00DF74ED" w:rsidRPr="00CE19B4" w:rsidRDefault="00DF74ED" w:rsidP="005850EE">
            <w:pPr>
              <w:jc w:val="both"/>
              <w:rPr>
                <w:rFonts w:eastAsia="Calibri"/>
                <w:lang w:eastAsia="en-US"/>
              </w:rPr>
            </w:pPr>
            <w:r w:rsidRPr="00CE19B4">
              <w:rPr>
                <w:rFonts w:eastAsia="Calibri"/>
                <w:lang w:eastAsia="en-US"/>
              </w:rPr>
              <w:t xml:space="preserve">5. Projekta anotācijā nepieciešams sniegt informāciju par likuma pārejas noteikumu 7. punktā paredzēto regulējumu un projekta ietekmi uz šobrīd spēkā esošajiem Ministru kabineta noteikumiem. Vēršam uzmanību, ka šobrīd nav saprotams, kuri Ministru kabineta noteikumi zaudēs spēku, kad stāsies spēkā projektā paredzētie Ministru kabineta noteikumi. </w:t>
            </w:r>
          </w:p>
          <w:p w:rsidR="00DF74ED" w:rsidRPr="00CE19B4" w:rsidRDefault="00DF74ED" w:rsidP="005850EE">
            <w:pPr>
              <w:ind w:firstLine="720"/>
              <w:jc w:val="both"/>
              <w:rPr>
                <w:rFonts w:eastAsia="Calibri"/>
                <w:lang w:eastAsia="en-US"/>
              </w:rPr>
            </w:pPr>
          </w:p>
        </w:tc>
        <w:tc>
          <w:tcPr>
            <w:tcW w:w="4111" w:type="dxa"/>
            <w:gridSpan w:val="2"/>
            <w:tcBorders>
              <w:left w:val="single" w:sz="6" w:space="0" w:color="000000"/>
              <w:bottom w:val="single" w:sz="4" w:space="0" w:color="auto"/>
              <w:right w:val="single" w:sz="6" w:space="0" w:color="000000"/>
            </w:tcBorders>
          </w:tcPr>
          <w:p w:rsidR="00DF74ED" w:rsidRDefault="00DF74ED" w:rsidP="005850EE">
            <w:pPr>
              <w:pStyle w:val="naisc"/>
              <w:spacing w:before="0" w:after="0"/>
              <w:rPr>
                <w:b/>
              </w:rPr>
            </w:pPr>
            <w:r w:rsidRPr="00DA7925">
              <w:rPr>
                <w:b/>
              </w:rPr>
              <w:t>Iebildums ņemts vērā</w:t>
            </w:r>
          </w:p>
          <w:p w:rsidR="00DF74ED" w:rsidRPr="00681306" w:rsidRDefault="00DF74ED" w:rsidP="005850EE">
            <w:pPr>
              <w:pStyle w:val="naisc"/>
              <w:spacing w:before="0" w:after="0"/>
              <w:jc w:val="both"/>
            </w:pPr>
            <w:r w:rsidRPr="00681306">
              <w:t>Projekta anotācijā ir ietverts arī attiecīgs skaidrojums, kā arī projekts ir papildināts ar noslēguma jautājumu un 35. punktu, lai paredzētu, ka ar projekta spēkā stāšanos spēku zaudēs Ministru kabineta 2016. gada 3. maija noteikumi Nr. 268 “Latvijas Republikas valsts robežas joslas iekārtošanas un uzturēšanas noteikumi”.</w:t>
            </w:r>
          </w:p>
        </w:tc>
        <w:tc>
          <w:tcPr>
            <w:tcW w:w="2693" w:type="dxa"/>
            <w:tcBorders>
              <w:top w:val="single" w:sz="4" w:space="0" w:color="auto"/>
              <w:left w:val="single" w:sz="4" w:space="0" w:color="auto"/>
              <w:bottom w:val="single" w:sz="4" w:space="0" w:color="auto"/>
            </w:tcBorders>
          </w:tcPr>
          <w:p w:rsidR="00DF74ED" w:rsidRDefault="00DF74ED" w:rsidP="005850EE">
            <w:pPr>
              <w:jc w:val="center"/>
            </w:pPr>
            <w:r>
              <w:t>V. Noslēguma jautājums</w:t>
            </w:r>
          </w:p>
          <w:p w:rsidR="00DF74ED" w:rsidRDefault="00DF74ED" w:rsidP="005850EE"/>
          <w:p w:rsidR="00DF74ED" w:rsidRDefault="00DF74ED" w:rsidP="005850EE">
            <w:pPr>
              <w:jc w:val="both"/>
            </w:pPr>
            <w:r>
              <w:t>35. Atzīt par spēku zaudējušiem Ministru kabineta 2016. gada 3. maija noteikumus Nr. 268 “Latvijas Republikas valsts robežas joslas iekārtošanas un uzturēšanas noteikumi” (Latvijas Vēstnesis, 2016, 87. nr.).</w:t>
            </w:r>
          </w:p>
          <w:p w:rsidR="00DF74ED" w:rsidRDefault="00DF74ED" w:rsidP="005850EE">
            <w:pPr>
              <w:jc w:val="both"/>
            </w:pPr>
          </w:p>
          <w:p w:rsidR="00DF74ED" w:rsidRDefault="00DF74ED" w:rsidP="005850EE">
            <w:pPr>
              <w:jc w:val="both"/>
            </w:pPr>
            <w:r>
              <w:t>Skat. arī precizēto anotācijas I sadaļas 2. punktu un IV sadaļa.</w:t>
            </w:r>
          </w:p>
        </w:tc>
      </w:tr>
      <w:tr w:rsidR="00DF74ED" w:rsidRPr="00712B66">
        <w:tc>
          <w:tcPr>
            <w:tcW w:w="708" w:type="dxa"/>
            <w:tcBorders>
              <w:left w:val="single" w:sz="6" w:space="0" w:color="000000"/>
              <w:bottom w:val="single" w:sz="4" w:space="0" w:color="auto"/>
              <w:right w:val="single" w:sz="6" w:space="0" w:color="000000"/>
            </w:tcBorders>
          </w:tcPr>
          <w:p w:rsidR="00DF74ED" w:rsidRPr="00712B66" w:rsidRDefault="00DF74ED" w:rsidP="00DF74ED">
            <w:pPr>
              <w:pStyle w:val="naisc"/>
              <w:spacing w:before="0" w:after="0"/>
              <w:ind w:firstLine="720"/>
            </w:pPr>
            <w:r>
              <w:t>110.</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r>
              <w:t>Anotācijas II sadaļas 1. punkts</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t>Finanšu ministrijas 10.09.2021. atzinumā Nr. 12/A-7/4991 izteiktais iebildums</w:t>
            </w:r>
          </w:p>
          <w:p w:rsidR="00DF74ED" w:rsidRPr="00E02A1A" w:rsidRDefault="00DF74ED" w:rsidP="00DF74ED">
            <w:pPr>
              <w:jc w:val="both"/>
              <w:rPr>
                <w:sz w:val="22"/>
                <w:szCs w:val="20"/>
              </w:rPr>
            </w:pPr>
            <w:r w:rsidRPr="00E02A1A">
              <w:rPr>
                <w:szCs w:val="20"/>
                <w:lang w:eastAsia="en-US"/>
              </w:rPr>
              <w:t>Anotācijas II sadaļas 1.punktā norādīts, ka sabiedrības mērķgrupas, kuras tiesiskais regulējums ietekmē vai varētu ietekmēt, cita starpā ir personas, kuru nekustamais īpašums atrodas valsts robežas joslā, patrulēšanas joslā un robežzīmju uzraudzības joslā.</w:t>
            </w:r>
          </w:p>
          <w:p w:rsidR="00DF74ED" w:rsidRPr="00E02A1A" w:rsidRDefault="00DF74ED" w:rsidP="00DF74ED">
            <w:pPr>
              <w:jc w:val="both"/>
              <w:rPr>
                <w:szCs w:val="20"/>
                <w:lang w:eastAsia="en-US"/>
              </w:rPr>
            </w:pPr>
            <w:r w:rsidRPr="00E02A1A">
              <w:rPr>
                <w:szCs w:val="20"/>
                <w:lang w:eastAsia="en-US"/>
              </w:rPr>
              <w:t>Saskaņā ar Latvijas Republikas valsts robežas likuma 13.panta devīto daļu valstij ir ekskluzīvas īpašuma tiesības uz zemi valsts robežas joslā, patrulēšanas joslā un robežzīmju uzraudzības joslā un privātpersonu īpašumā esošā zeme valsts robežas joslā, patrulēšanas joslā un robežzīmju uzraudzības joslā ir atsavināma atbilstoši Sabiedrības vajadzībām nepieciešamā nekustamā īpašuma atsavināšanas likumam.</w:t>
            </w:r>
          </w:p>
          <w:p w:rsidR="00DF74ED" w:rsidRPr="00E02A1A" w:rsidRDefault="00DF74ED" w:rsidP="00DF74ED">
            <w:pPr>
              <w:jc w:val="both"/>
              <w:rPr>
                <w:szCs w:val="20"/>
                <w:lang w:eastAsia="en-US"/>
              </w:rPr>
            </w:pPr>
            <w:r w:rsidRPr="00E02A1A">
              <w:rPr>
                <w:szCs w:val="20"/>
                <w:lang w:eastAsia="en-US"/>
              </w:rPr>
              <w:t>Vēršam uzmanību, ka ne noteikumu projektā, ne anotācijā nav norādīts, ka būtu plānots veikt privātpersonu īpašumā esošās zemes atsavināšanu, lai iekārtotu Latvijas Republikas valsts robežas joslu, patrulēšanas joslu un robežzīmju uzraudzības joslu.</w:t>
            </w:r>
          </w:p>
          <w:p w:rsidR="00DF74ED" w:rsidRPr="00E02A1A" w:rsidRDefault="00DF74ED" w:rsidP="00DF74ED">
            <w:pPr>
              <w:jc w:val="both"/>
              <w:rPr>
                <w:szCs w:val="20"/>
                <w:lang w:eastAsia="en-US"/>
              </w:rPr>
            </w:pPr>
            <w:r w:rsidRPr="00E02A1A">
              <w:rPr>
                <w:szCs w:val="20"/>
                <w:lang w:eastAsia="en-US"/>
              </w:rPr>
              <w:t>Ņemot vērā minēto, lūdzam papildināt anotāciju ar skaidrojumu, kādā veidā noteikumu projekts ietekmēs personas, kuru nekustamais īpašums atrodas valsts robežas joslā, patrulēšanas joslā un robežzīmju uzraudzības joslā</w:t>
            </w:r>
            <w:r w:rsidRPr="00E02A1A">
              <w:rPr>
                <w:lang w:eastAsia="en-US"/>
              </w:rPr>
              <w:t xml:space="preserve">. </w:t>
            </w:r>
          </w:p>
          <w:p w:rsidR="00DF74ED" w:rsidRPr="00E02A1A" w:rsidRDefault="00DF74ED" w:rsidP="00DF74ED">
            <w:pPr>
              <w:widowControl w:val="0"/>
              <w:suppressAutoHyphens/>
              <w:contextualSpacing/>
              <w:jc w:val="center"/>
              <w:rPr>
                <w:rFonts w:eastAsia="Arial"/>
                <w:kern w:val="1"/>
              </w:rPr>
            </w:pPr>
          </w:p>
        </w:tc>
        <w:tc>
          <w:tcPr>
            <w:tcW w:w="4111" w:type="dxa"/>
            <w:gridSpan w:val="2"/>
            <w:tcBorders>
              <w:left w:val="single" w:sz="6" w:space="0" w:color="000000"/>
              <w:bottom w:val="single" w:sz="4" w:space="0" w:color="auto"/>
              <w:right w:val="single" w:sz="6" w:space="0" w:color="000000"/>
            </w:tcBorders>
          </w:tcPr>
          <w:p w:rsidR="00DF74ED" w:rsidRPr="00034728" w:rsidRDefault="00DF74ED" w:rsidP="00DF74ED">
            <w:pPr>
              <w:pStyle w:val="naisc"/>
              <w:spacing w:before="0" w:after="0"/>
              <w:rPr>
                <w:b/>
              </w:rPr>
            </w:pPr>
            <w:r w:rsidRPr="00034728">
              <w:rPr>
                <w:b/>
              </w:rPr>
              <w:t>Iebildums ņemts vērā</w:t>
            </w:r>
          </w:p>
        </w:tc>
        <w:tc>
          <w:tcPr>
            <w:tcW w:w="2693" w:type="dxa"/>
            <w:tcBorders>
              <w:top w:val="single" w:sz="4" w:space="0" w:color="auto"/>
              <w:left w:val="single" w:sz="4" w:space="0" w:color="auto"/>
              <w:bottom w:val="single" w:sz="4" w:space="0" w:color="auto"/>
            </w:tcBorders>
          </w:tcPr>
          <w:p w:rsidR="00DF74ED" w:rsidRDefault="00DF74ED" w:rsidP="00DF74ED">
            <w:r>
              <w:t>Skat. precizēto anotācijas II sadaļas 1. punktu</w:t>
            </w:r>
          </w:p>
        </w:tc>
      </w:tr>
      <w:tr w:rsidR="00DF74ED" w:rsidRPr="003E5BC1"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11.</w:t>
            </w:r>
          </w:p>
        </w:tc>
        <w:tc>
          <w:tcPr>
            <w:tcW w:w="3086" w:type="dxa"/>
            <w:gridSpan w:val="2"/>
            <w:tcBorders>
              <w:left w:val="single" w:sz="6" w:space="0" w:color="000000"/>
              <w:bottom w:val="single" w:sz="4" w:space="0" w:color="auto"/>
              <w:right w:val="single" w:sz="6" w:space="0" w:color="000000"/>
            </w:tcBorders>
          </w:tcPr>
          <w:p w:rsidR="00DF74ED" w:rsidRPr="003E5BC1" w:rsidRDefault="00DF74ED" w:rsidP="005850EE">
            <w:pPr>
              <w:pStyle w:val="naisc"/>
              <w:spacing w:before="0" w:after="0"/>
              <w:jc w:val="both"/>
            </w:pPr>
            <w:r w:rsidRPr="003E5BC1">
              <w:t>Anotācijas V sadaļa 2. punkts un 2. tabula</w:t>
            </w:r>
          </w:p>
        </w:tc>
        <w:tc>
          <w:tcPr>
            <w:tcW w:w="4394" w:type="dxa"/>
            <w:tcBorders>
              <w:left w:val="single" w:sz="6" w:space="0" w:color="000000"/>
              <w:bottom w:val="single" w:sz="4" w:space="0" w:color="auto"/>
              <w:right w:val="single" w:sz="6" w:space="0" w:color="000000"/>
            </w:tcBorders>
          </w:tcPr>
          <w:p w:rsidR="00DF74ED" w:rsidRPr="003E5BC1" w:rsidRDefault="00DF74ED" w:rsidP="005850EE">
            <w:pPr>
              <w:widowControl w:val="0"/>
              <w:suppressAutoHyphens/>
              <w:contextualSpacing/>
              <w:jc w:val="center"/>
              <w:rPr>
                <w:rFonts w:eastAsia="Arial"/>
                <w:b/>
                <w:kern w:val="1"/>
              </w:rPr>
            </w:pPr>
            <w:r w:rsidRPr="003E5BC1">
              <w:rPr>
                <w:rFonts w:eastAsia="Arial"/>
                <w:b/>
                <w:kern w:val="1"/>
              </w:rPr>
              <w:t>Ārlietu ministrijas 09.09.2021. atzinumā Nr. 41-19976 izteiktais iebildums</w:t>
            </w:r>
          </w:p>
          <w:p w:rsidR="00DF74ED" w:rsidRPr="003E5BC1" w:rsidRDefault="00DF74ED" w:rsidP="005850EE">
            <w:pPr>
              <w:widowControl w:val="0"/>
              <w:suppressAutoHyphens/>
              <w:contextualSpacing/>
              <w:jc w:val="both"/>
              <w:rPr>
                <w:rFonts w:eastAsia="Arial"/>
                <w:kern w:val="1"/>
              </w:rPr>
            </w:pPr>
            <w:r>
              <w:rPr>
                <w:rFonts w:eastAsia="Arial"/>
                <w:kern w:val="1"/>
              </w:rPr>
              <w:t>1. </w:t>
            </w:r>
            <w:r w:rsidRPr="003E5BC1">
              <w:rPr>
                <w:rFonts w:eastAsia="Arial"/>
                <w:kern w:val="1"/>
              </w:rPr>
              <w:t xml:space="preserve">Atbilstoši Ministru kabineta instrukcijas Nr. 19 “Tiesību akta projekta sākotnējās ietekmes izvērtēšanas kārtība” 57. un 58. punktam nepieciešams aizpildīt anotācijas V sadaļas 2.punktu un V sadaļas 2.tabulu, norādot normatīvā akta atbilstību Latvijas Republikas noslēgtajiem starptautiskajiem līgumiem ar Igaunijas Republiku, Lietuvas Republiku un Baltkrievijas Republiku par valsts robežas uzturēšanu. </w:t>
            </w:r>
          </w:p>
        </w:tc>
        <w:tc>
          <w:tcPr>
            <w:tcW w:w="4111" w:type="dxa"/>
            <w:gridSpan w:val="2"/>
            <w:tcBorders>
              <w:left w:val="single" w:sz="6" w:space="0" w:color="000000"/>
              <w:bottom w:val="single" w:sz="4" w:space="0" w:color="auto"/>
              <w:right w:val="single" w:sz="6" w:space="0" w:color="000000"/>
            </w:tcBorders>
          </w:tcPr>
          <w:p w:rsidR="00DF74ED" w:rsidRPr="00BC38F3" w:rsidRDefault="00DF74ED" w:rsidP="005850EE">
            <w:pPr>
              <w:pStyle w:val="naisc"/>
              <w:spacing w:before="0" w:after="0"/>
              <w:rPr>
                <w:b/>
              </w:rPr>
            </w:pPr>
            <w:r>
              <w:rPr>
                <w:b/>
              </w:rPr>
              <w:t>Iebildums ņemts vērā</w:t>
            </w:r>
          </w:p>
        </w:tc>
        <w:tc>
          <w:tcPr>
            <w:tcW w:w="2693" w:type="dxa"/>
            <w:tcBorders>
              <w:top w:val="single" w:sz="4" w:space="0" w:color="auto"/>
              <w:left w:val="single" w:sz="4" w:space="0" w:color="auto"/>
              <w:bottom w:val="single" w:sz="4" w:space="0" w:color="auto"/>
            </w:tcBorders>
          </w:tcPr>
          <w:p w:rsidR="00DF74ED" w:rsidRPr="003E5BC1" w:rsidRDefault="00DF74ED" w:rsidP="005850EE">
            <w:r>
              <w:t>Skat. precizēto anotācijas V sadaļas 2. punktu un 2. tabulu</w:t>
            </w:r>
          </w:p>
        </w:tc>
      </w:tr>
      <w:tr w:rsidR="00DF74ED" w:rsidRPr="00466E6C"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12.</w:t>
            </w:r>
          </w:p>
        </w:tc>
        <w:tc>
          <w:tcPr>
            <w:tcW w:w="3086" w:type="dxa"/>
            <w:gridSpan w:val="2"/>
            <w:tcBorders>
              <w:left w:val="single" w:sz="6" w:space="0" w:color="000000"/>
              <w:bottom w:val="single" w:sz="4" w:space="0" w:color="auto"/>
              <w:right w:val="single" w:sz="6" w:space="0" w:color="000000"/>
            </w:tcBorders>
          </w:tcPr>
          <w:p w:rsidR="00DF74ED" w:rsidRPr="00712B66" w:rsidRDefault="00DF74ED" w:rsidP="005850EE">
            <w:pPr>
              <w:pStyle w:val="naisc"/>
              <w:spacing w:before="0" w:after="0"/>
              <w:jc w:val="both"/>
            </w:pPr>
            <w:r>
              <w:t>Anotācijas V sadaļas 3. punkts</w:t>
            </w:r>
          </w:p>
        </w:tc>
        <w:tc>
          <w:tcPr>
            <w:tcW w:w="4394" w:type="dxa"/>
            <w:tcBorders>
              <w:left w:val="single" w:sz="6" w:space="0" w:color="000000"/>
              <w:bottom w:val="single" w:sz="4" w:space="0" w:color="auto"/>
              <w:right w:val="single" w:sz="6" w:space="0" w:color="000000"/>
            </w:tcBorders>
          </w:tcPr>
          <w:p w:rsidR="00DF74ED" w:rsidRDefault="00DF74ED" w:rsidP="005850EE">
            <w:pPr>
              <w:widowControl w:val="0"/>
              <w:suppressAutoHyphens/>
              <w:contextualSpacing/>
              <w:jc w:val="center"/>
              <w:rPr>
                <w:rFonts w:eastAsia="Arial"/>
                <w:b/>
                <w:kern w:val="1"/>
              </w:rPr>
            </w:pPr>
            <w:r w:rsidRPr="003E5BC1">
              <w:rPr>
                <w:rFonts w:eastAsia="Arial"/>
                <w:b/>
                <w:kern w:val="1"/>
              </w:rPr>
              <w:t>Ārlietu ministrijas 09.09.2021. atzinumā Nr. 41-19976 izteiktais iebildums</w:t>
            </w:r>
          </w:p>
          <w:p w:rsidR="00DF74ED" w:rsidRPr="003E5BC1" w:rsidRDefault="00DF74ED" w:rsidP="005850EE">
            <w:pPr>
              <w:widowControl w:val="0"/>
              <w:suppressAutoHyphens/>
              <w:contextualSpacing/>
              <w:jc w:val="both"/>
              <w:rPr>
                <w:rFonts w:eastAsia="Arial"/>
                <w:kern w:val="1"/>
              </w:rPr>
            </w:pPr>
            <w:r w:rsidRPr="003E5BC1">
              <w:rPr>
                <w:rFonts w:eastAsia="Arial"/>
                <w:kern w:val="1"/>
              </w:rPr>
              <w:t xml:space="preserve">2. Anotācijas V sadaļas 3.punktā aicinām norādīt, ka pēc </w:t>
            </w:r>
            <w:r w:rsidRPr="003E5BC1">
              <w:rPr>
                <w:rFonts w:eastAsia="Arial"/>
                <w:i/>
                <w:kern w:val="1"/>
              </w:rPr>
              <w:t>Latvijas Republikas valdības un Krievijas Federācijas valdības līguma par Latvijas-Krievijas valsts robežas režīmu</w:t>
            </w:r>
            <w:r w:rsidRPr="003E5BC1">
              <w:rPr>
                <w:rFonts w:eastAsia="Arial"/>
                <w:kern w:val="1"/>
              </w:rPr>
              <w:t xml:space="preserve"> noslēgšanas tiks izvērtēta Noteikumos paredzēto valsts robežas joslas iekārtošanas un uzturēšanas prasību atbilstība Līgumā iekļautajiem nosacījumiem, nepieciešamības gadījumā precizējot Noteikumus.</w:t>
            </w:r>
          </w:p>
        </w:tc>
        <w:tc>
          <w:tcPr>
            <w:tcW w:w="4111" w:type="dxa"/>
            <w:gridSpan w:val="2"/>
            <w:tcBorders>
              <w:left w:val="single" w:sz="6" w:space="0" w:color="000000"/>
              <w:bottom w:val="single" w:sz="4" w:space="0" w:color="auto"/>
              <w:right w:val="single" w:sz="6" w:space="0" w:color="000000"/>
            </w:tcBorders>
          </w:tcPr>
          <w:p w:rsidR="00DF74ED" w:rsidRPr="00712B66" w:rsidRDefault="00DF74ED" w:rsidP="005850EE">
            <w:pPr>
              <w:pStyle w:val="naisc"/>
              <w:spacing w:before="0" w:after="0"/>
            </w:pPr>
            <w:r>
              <w:rPr>
                <w:b/>
              </w:rPr>
              <w:t>Iebildums ņemts vērā</w:t>
            </w:r>
          </w:p>
        </w:tc>
        <w:tc>
          <w:tcPr>
            <w:tcW w:w="2693" w:type="dxa"/>
            <w:tcBorders>
              <w:top w:val="single" w:sz="4" w:space="0" w:color="auto"/>
              <w:left w:val="single" w:sz="4" w:space="0" w:color="auto"/>
              <w:bottom w:val="single" w:sz="4" w:space="0" w:color="auto"/>
            </w:tcBorders>
          </w:tcPr>
          <w:p w:rsidR="00DF74ED" w:rsidRPr="00466E6C" w:rsidRDefault="00DF74ED" w:rsidP="005850EE">
            <w:r w:rsidRPr="00466E6C">
              <w:t>Skat. precizēto anotācijas V sadaļas 3. punktu</w:t>
            </w:r>
          </w:p>
        </w:tc>
      </w:tr>
      <w:tr w:rsidR="00DF74ED" w:rsidTr="00DF74ED">
        <w:tc>
          <w:tcPr>
            <w:tcW w:w="14992" w:type="dxa"/>
            <w:gridSpan w:val="7"/>
            <w:tcBorders>
              <w:left w:val="single" w:sz="6" w:space="0" w:color="000000"/>
              <w:bottom w:val="single" w:sz="4" w:space="0" w:color="auto"/>
            </w:tcBorders>
            <w:shd w:val="clear" w:color="auto" w:fill="E7E6E6"/>
          </w:tcPr>
          <w:p w:rsidR="003600CC" w:rsidRPr="00DF74ED" w:rsidRDefault="00DF74ED" w:rsidP="003600CC">
            <w:pPr>
              <w:jc w:val="center"/>
              <w:rPr>
                <w:b/>
              </w:rPr>
            </w:pPr>
            <w:r w:rsidRPr="00DF74ED">
              <w:rPr>
                <w:b/>
              </w:rPr>
              <w:t>Priekšlikumi un komentāri</w:t>
            </w:r>
          </w:p>
        </w:tc>
      </w:tr>
      <w:tr w:rsidR="00DF74ED" w:rsidTr="00812B63">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DF74ED" w:rsidP="00DF74ED">
            <w:pPr>
              <w:jc w:val="center"/>
            </w:pPr>
            <w:r>
              <w:t>13.</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r w:rsidRPr="00883D04">
              <w:t>II. Valsts robežas joslas iekārtošanas un uzturēšanas prasības uz Eiropas Savienības ārējās robežas</w:t>
            </w:r>
          </w:p>
          <w:p w:rsidR="00DF74ED" w:rsidRDefault="00DF74ED" w:rsidP="00DF74ED">
            <w:pPr>
              <w:pStyle w:val="naisc"/>
              <w:spacing w:before="0" w:after="0"/>
              <w:jc w:val="both"/>
            </w:pPr>
          </w:p>
          <w:p w:rsidR="00DF74ED" w:rsidRDefault="00DF74ED" w:rsidP="00DF74ED">
            <w:pPr>
              <w:pStyle w:val="naisc"/>
              <w:spacing w:before="0" w:after="0"/>
              <w:jc w:val="both"/>
            </w:pPr>
            <w:r w:rsidRPr="00883D04">
              <w:t>23.</w:t>
            </w:r>
            <w:r w:rsidRPr="00883D04">
              <w:tab/>
              <w:t>Ja uz Eiropas Savienības ārējās robežas nepieciešams iekārtot patrulēšanas joslu, to iekārto trīs metru platumā Valsts robežsardzes amatpersonu patrulēšanai un robežuzraudzības tehnisko līdzekļu – klātbūtnes uztveršanas sistēmu un novērošanas iekārtu – uzstādīšanai.</w:t>
            </w:r>
          </w:p>
          <w:p w:rsidR="00DF74ED" w:rsidRDefault="00DF74ED" w:rsidP="00DF74ED">
            <w:pPr>
              <w:pStyle w:val="naisc"/>
              <w:spacing w:before="0" w:after="0"/>
              <w:jc w:val="both"/>
            </w:pPr>
          </w:p>
          <w:p w:rsidR="00DF74ED" w:rsidRDefault="00DF74ED" w:rsidP="00DF74ED">
            <w:pPr>
              <w:pStyle w:val="naisc"/>
              <w:jc w:val="both"/>
            </w:pPr>
            <w:r>
              <w:t>IV. Valsts robežas joslas iekārtošanas un uzturēšanas prasības uz Eiropas Savienības iekšējās robežas</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t xml:space="preserve">Vides aizsardzības un reģionālās attīstības ministrijas 10.09.2021. atzinumā Nr. 1-15/8249 izteiktais </w:t>
            </w:r>
            <w:r w:rsidRPr="00DF74ED">
              <w:rPr>
                <w:rFonts w:eastAsia="Arial"/>
                <w:b/>
                <w:kern w:val="1"/>
              </w:rPr>
              <w:t>priekšlikums</w:t>
            </w:r>
          </w:p>
          <w:p w:rsidR="00DF74ED" w:rsidRPr="00E876FD" w:rsidRDefault="00DF74ED" w:rsidP="00DF74ED">
            <w:pPr>
              <w:widowControl w:val="0"/>
              <w:spacing w:line="276" w:lineRule="auto"/>
              <w:jc w:val="both"/>
              <w:rPr>
                <w:lang w:eastAsia="ar-SA"/>
              </w:rPr>
            </w:pPr>
            <w:r w:rsidRPr="00E876FD">
              <w:rPr>
                <w:bCs/>
                <w:lang w:eastAsia="ar-SA"/>
              </w:rPr>
              <w:t>1.</w:t>
            </w:r>
            <w:r w:rsidRPr="00E876FD">
              <w:rPr>
                <w:bCs/>
                <w:lang w:eastAsia="en-US"/>
              </w:rPr>
              <w:t xml:space="preserve"> Noteikumu projektā tiek lietots termins “Eiropas Savienības ārējā robeža”. Savukārt Likumā skaidrots termins “ārējā robeža”. Lai nodrošinātu vienotu izpratni, aicinām precizēt noteikumu projektu atbilstoši Likumā definētajam terminam vai paskaidrot anotācijā Noteikumu projektā lietoto terminu.</w:t>
            </w:r>
          </w:p>
          <w:p w:rsidR="00DF74ED" w:rsidRDefault="00DF74ED"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tcPr>
          <w:p w:rsidR="00DF74ED" w:rsidRPr="00883D04" w:rsidRDefault="00DF74ED" w:rsidP="00DF74ED">
            <w:pPr>
              <w:pStyle w:val="naisc"/>
              <w:spacing w:before="0" w:after="0"/>
              <w:rPr>
                <w:b/>
              </w:rPr>
            </w:pPr>
            <w:r w:rsidRPr="00883D04">
              <w:rPr>
                <w:b/>
              </w:rPr>
              <w:t>Priekšlikums ņemts vērā</w:t>
            </w:r>
          </w:p>
        </w:tc>
        <w:tc>
          <w:tcPr>
            <w:tcW w:w="2693" w:type="dxa"/>
            <w:tcBorders>
              <w:top w:val="single" w:sz="4" w:space="0" w:color="auto"/>
              <w:left w:val="single" w:sz="4" w:space="0" w:color="auto"/>
              <w:bottom w:val="single" w:sz="4" w:space="0" w:color="auto"/>
            </w:tcBorders>
          </w:tcPr>
          <w:p w:rsidR="00DF74ED" w:rsidRPr="00F77366" w:rsidRDefault="00DF74ED" w:rsidP="00DF74ED">
            <w:pPr>
              <w:jc w:val="both"/>
            </w:pPr>
            <w:r w:rsidRPr="00883D04">
              <w:t>II</w:t>
            </w:r>
            <w:r w:rsidRPr="00F77366">
              <w:t>. Valsts robežas joslas iekārtošanas un uzturēšanas prasības uz ārējās robežas</w:t>
            </w:r>
          </w:p>
          <w:p w:rsidR="00DF74ED" w:rsidRPr="00F77366" w:rsidRDefault="00DF74ED" w:rsidP="00DF74ED">
            <w:pPr>
              <w:jc w:val="both"/>
            </w:pPr>
          </w:p>
          <w:p w:rsidR="00DF74ED" w:rsidRPr="00F77366" w:rsidRDefault="00DF74ED" w:rsidP="00DF74ED">
            <w:pPr>
              <w:jc w:val="both"/>
            </w:pPr>
            <w:r w:rsidRPr="00F77366">
              <w:t>23.</w:t>
            </w:r>
            <w:r w:rsidRPr="00F77366">
              <w:tab/>
              <w:t>Ja uz ārējās robežas nepieciešams iekārtot patrulēšanas joslu, to iekārto trīs metru platumā Valsts robežsardzes amatpersonu patrulēšanai un robežuzraudzības tehnisko līdzekļu – klātbūtnes uztveršanas sistēmu un novērošanas iekārtu – uzstādīšanai.</w:t>
            </w:r>
          </w:p>
          <w:p w:rsidR="00DF74ED" w:rsidRPr="00F77366" w:rsidRDefault="00DF74ED" w:rsidP="00DF74ED">
            <w:pPr>
              <w:jc w:val="both"/>
            </w:pPr>
          </w:p>
          <w:p w:rsidR="00DF74ED" w:rsidRPr="00F77366" w:rsidRDefault="00DF74ED" w:rsidP="00DF74ED">
            <w:pPr>
              <w:jc w:val="both"/>
            </w:pPr>
            <w:r w:rsidRPr="00F77366">
              <w:t>IV. Valsts robežas joslas iekārtošanas un uzturēšanas prasības uz</w:t>
            </w:r>
          </w:p>
          <w:p w:rsidR="00DF74ED" w:rsidRPr="00F77366" w:rsidRDefault="00DF74ED" w:rsidP="00DF74ED">
            <w:pPr>
              <w:jc w:val="both"/>
            </w:pPr>
            <w:r w:rsidRPr="00F77366">
              <w:t>iekšējās robežas</w:t>
            </w:r>
          </w:p>
          <w:p w:rsidR="00DF74ED" w:rsidRDefault="00DF74ED" w:rsidP="00DF74ED"/>
        </w:tc>
      </w:tr>
      <w:tr w:rsidR="000B0215" w:rsidTr="00C42405">
        <w:tc>
          <w:tcPr>
            <w:tcW w:w="708" w:type="dxa"/>
            <w:tcBorders>
              <w:left w:val="single" w:sz="6" w:space="0" w:color="000000"/>
              <w:bottom w:val="single" w:sz="4" w:space="0" w:color="auto"/>
              <w:right w:val="single" w:sz="6" w:space="0" w:color="000000"/>
            </w:tcBorders>
            <w:shd w:val="clear" w:color="auto" w:fill="auto"/>
          </w:tcPr>
          <w:p w:rsidR="00AB3B51" w:rsidRDefault="00AB3B51" w:rsidP="00DF74ED">
            <w:pPr>
              <w:pStyle w:val="naisc"/>
              <w:spacing w:before="0" w:after="0"/>
              <w:ind w:firstLine="720"/>
            </w:pPr>
          </w:p>
          <w:p w:rsidR="00AB3B51" w:rsidRPr="00AB3B51" w:rsidRDefault="00AB3B51" w:rsidP="00AB3B51"/>
          <w:p w:rsidR="00AB3B51" w:rsidRPr="00AB3B51" w:rsidRDefault="00AB3B51" w:rsidP="00AB3B51"/>
          <w:p w:rsidR="00AB3B51" w:rsidRPr="00AB3B51" w:rsidRDefault="00AB3B51" w:rsidP="00AB3B51"/>
          <w:p w:rsidR="00AB3B51" w:rsidRPr="00AB3B51" w:rsidRDefault="00AB3B51" w:rsidP="00AB3B51"/>
          <w:p w:rsidR="00AB3B51" w:rsidRPr="00AB3B51" w:rsidRDefault="00AB3B51" w:rsidP="00AB3B51"/>
          <w:p w:rsidR="00AB3B51" w:rsidRPr="00AB3B51" w:rsidRDefault="00AB3B51" w:rsidP="00AB3B51"/>
          <w:p w:rsidR="00AB3B51" w:rsidRDefault="00AB3B51" w:rsidP="00AB3B51"/>
          <w:p w:rsidR="000B0215" w:rsidRPr="00AB3B51" w:rsidRDefault="00AB3B51" w:rsidP="00AB3B51">
            <w:r>
              <w:t>14.</w:t>
            </w:r>
          </w:p>
        </w:tc>
        <w:tc>
          <w:tcPr>
            <w:tcW w:w="3086" w:type="dxa"/>
            <w:gridSpan w:val="2"/>
            <w:tcBorders>
              <w:left w:val="single" w:sz="6" w:space="0" w:color="000000"/>
              <w:bottom w:val="single" w:sz="4" w:space="0" w:color="auto"/>
              <w:right w:val="single" w:sz="6" w:space="0" w:color="000000"/>
            </w:tcBorders>
            <w:shd w:val="clear" w:color="auto" w:fill="auto"/>
          </w:tcPr>
          <w:p w:rsidR="000B0215" w:rsidRDefault="000B0215" w:rsidP="000B0215">
            <w:pPr>
              <w:pStyle w:val="naisc"/>
              <w:jc w:val="both"/>
            </w:pPr>
            <w:r>
              <w:t>1.</w:t>
            </w:r>
            <w:r>
              <w:tab/>
              <w:t>Robežzīmju uzraudzības joslas posmos, kuros pastāv augsts valsts robežas nelikumīgas šķērsošanas risks, var:</w:t>
            </w:r>
          </w:p>
          <w:p w:rsidR="000B0215" w:rsidRDefault="000B0215" w:rsidP="000B0215">
            <w:pPr>
              <w:pStyle w:val="naisc"/>
              <w:jc w:val="both"/>
            </w:pPr>
            <w:r>
              <w:t>29.1. uzstādīt robežuzraudzības tehniskos līdzekļus – klātbūtnes uztveršanas sistēmas un novērošanas iekārtas – un veikt to apkopi;</w:t>
            </w:r>
          </w:p>
          <w:p w:rsidR="000B0215" w:rsidRDefault="000B0215" w:rsidP="000B0215">
            <w:pPr>
              <w:pStyle w:val="naisc"/>
              <w:jc w:val="both"/>
            </w:pPr>
            <w:r>
              <w:t>29.3. ierīkot pēdu kontroles joslu un veikt augsnes virsējās kārtas apstrādi;</w:t>
            </w:r>
          </w:p>
          <w:p w:rsidR="000B0215" w:rsidRPr="00883D04" w:rsidRDefault="000B0215" w:rsidP="000B0215">
            <w:pPr>
              <w:pStyle w:val="naisc"/>
              <w:spacing w:before="0" w:after="0"/>
              <w:jc w:val="both"/>
            </w:pPr>
            <w:r>
              <w:t>29.4. izvietot inženierbūves, ja tās pilnībā neliedz piekļuvi valsts robežai konkrētajā posmā.</w:t>
            </w:r>
          </w:p>
        </w:tc>
        <w:tc>
          <w:tcPr>
            <w:tcW w:w="4394" w:type="dxa"/>
            <w:tcBorders>
              <w:left w:val="single" w:sz="6" w:space="0" w:color="000000"/>
              <w:bottom w:val="single" w:sz="4" w:space="0" w:color="auto"/>
              <w:right w:val="single" w:sz="6" w:space="0" w:color="000000"/>
            </w:tcBorders>
            <w:shd w:val="clear" w:color="auto" w:fill="auto"/>
          </w:tcPr>
          <w:p w:rsidR="000B0215" w:rsidRPr="000B0215" w:rsidRDefault="000B0215" w:rsidP="000B0215">
            <w:pPr>
              <w:spacing w:after="120"/>
              <w:jc w:val="center"/>
              <w:rPr>
                <w:b/>
                <w:lang w:eastAsia="en-US"/>
              </w:rPr>
            </w:pPr>
            <w:r w:rsidRPr="000B0215">
              <w:rPr>
                <w:b/>
                <w:lang w:eastAsia="en-US"/>
              </w:rPr>
              <w:t xml:space="preserve">Valsts kontroles 28.10.2021. atzinumā Nr. 3-3.5.4.1e/197 izteiktais viedoklis </w:t>
            </w:r>
          </w:p>
          <w:p w:rsidR="000B0215" w:rsidRPr="000B0215" w:rsidRDefault="000B0215" w:rsidP="000B0215">
            <w:pPr>
              <w:spacing w:after="120"/>
              <w:jc w:val="both"/>
              <w:rPr>
                <w:lang w:eastAsia="en-US"/>
              </w:rPr>
            </w:pPr>
            <w:r w:rsidRPr="000B0215">
              <w:rPr>
                <w:lang w:eastAsia="en-US"/>
              </w:rPr>
              <w:t xml:space="preserve">Valsts kontrole </w:t>
            </w:r>
            <w:r w:rsidRPr="000B0215">
              <w:t xml:space="preserve">2021.gada 22.oktobrī </w:t>
            </w:r>
            <w:r w:rsidRPr="000B0215">
              <w:rPr>
                <w:lang w:eastAsia="en-US"/>
              </w:rPr>
              <w:t xml:space="preserve">ir saņēmusi Iekšlietu ministrijas precizēto Ministru kabineta noteikumu projektu “Latvijas Republikas valsts robežas joslas, patrulēšanas joslas un robežzīmju uzraudzības joslas iekārtošanas un uzturēšanas noteikumi” (VSS-787) un anotāciju. </w:t>
            </w:r>
          </w:p>
          <w:p w:rsidR="000B0215" w:rsidRPr="000B0215" w:rsidRDefault="000B0215" w:rsidP="000B0215">
            <w:pPr>
              <w:spacing w:after="120"/>
              <w:ind w:firstLine="567"/>
              <w:jc w:val="both"/>
              <w:rPr>
                <w:lang w:eastAsia="en-US"/>
              </w:rPr>
            </w:pPr>
            <w:r w:rsidRPr="000B0215">
              <w:rPr>
                <w:lang w:eastAsia="en-US"/>
              </w:rPr>
              <w:t>Pateicamies par anotācijā veiktajiem papildinājumiem saistībā ar Valsts kontroles iebildumiem par noteikumu projekta 29.punktu. Izprotot vajadzību garantēt valsts robežas drošību, lūdzam vēlreiz rūpīgi izvērtēt, vai noteikumu projekta 29.3.punktā paredzētais par pēdu kontroles joslas ierīkošanu un augsnes virsējās kārtas apstrādi robežzīmju uzraudzības joslas posmos nav pretrunā ar Latvijas Republikas valsts robežas likuma 13.panta septītajā daļā noteikto, ka robežzīmju uzraudzības joslas iekārtošanu un uzturēšanu veic, ciktāl tas nepieciešams valsts robežas redzamības nodrošināšanai</w:t>
            </w:r>
            <w:r w:rsidRPr="000B0215">
              <w:t xml:space="preserve">. </w:t>
            </w:r>
          </w:p>
          <w:p w:rsidR="000B0215" w:rsidRDefault="000B0215"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0B0215" w:rsidRDefault="000B0215" w:rsidP="00DF74ED">
            <w:pPr>
              <w:pStyle w:val="naisc"/>
              <w:spacing w:before="0" w:after="0"/>
              <w:rPr>
                <w:b/>
              </w:rPr>
            </w:pPr>
            <w:r>
              <w:rPr>
                <w:b/>
              </w:rPr>
              <w:t>Viedoklis ir izvērtēts</w:t>
            </w:r>
          </w:p>
          <w:p w:rsidR="00C42405" w:rsidRDefault="00AB3B51" w:rsidP="00AB3B51">
            <w:pPr>
              <w:pStyle w:val="naisc"/>
              <w:spacing w:before="0" w:after="0"/>
              <w:jc w:val="both"/>
            </w:pPr>
            <w:r w:rsidRPr="00AB3B51">
              <w:t>Iekšlietu ministrijas ieskatā, projekta 29.3. punktā ietvertais nav pretrunā Latvijas Republikas valsts robežas likuma 13. panta septītajā daļā noteiktajam, ņemot vērā, ka arī pēdu kontroles josla ir viens no meh</w:t>
            </w:r>
            <w:r w:rsidR="00B73AEB">
              <w:t xml:space="preserve">ānismiem, </w:t>
            </w:r>
            <w:r w:rsidRPr="00AB3B51">
              <w:t>kā nodrošināt valsts robežas redzamību</w:t>
            </w:r>
            <w:r>
              <w:t xml:space="preserve">. Valsts robežas redzamība ir svarīgs aspekts, lai varētu nodrošināt valsts robežas aizsardzību, kā arī varētu konstatēt valsts robežas nelikumīgas šķērsošanas gadījumus. Atbilstoši projekta 2.4. apakšpunktam pēdu kontroles joslas izveidošanas mērķis ir </w:t>
            </w:r>
            <w:r w:rsidRPr="00AB3B51">
              <w:t>valsts robežas nelikumīgas šķērsošanas pazīmju (tajā skait</w:t>
            </w:r>
            <w:r>
              <w:t>ā pēdu nospiedumu) konstatēšana un fiksēšana. Ņemot vērā, ka p</w:t>
            </w:r>
            <w:r w:rsidR="00B73AEB">
              <w:t>ēdu kontroles josla</w:t>
            </w:r>
            <w:r>
              <w:t xml:space="preserve"> ir viens no rīkiem</w:t>
            </w:r>
            <w:r w:rsidR="00B73AEB">
              <w:t>,</w:t>
            </w:r>
            <w:r>
              <w:t xml:space="preserve"> kā konstatēt valsts robežas nelikumīgas šķērsošanas gadījumus, tad pēdu kontroles josla nodrošina arī valsts robežas redzamību</w:t>
            </w:r>
            <w:r w:rsidR="00C42405">
              <w:t>.</w:t>
            </w:r>
          </w:p>
          <w:p w:rsidR="00AB3B51" w:rsidRDefault="00B73AEB" w:rsidP="00AB3B51">
            <w:pPr>
              <w:pStyle w:val="naisc"/>
              <w:spacing w:before="0" w:after="0"/>
              <w:jc w:val="both"/>
            </w:pPr>
            <w:r>
              <w:t>Vienlaikus, ņemot vērā pēdu kontroles joslas ierīkošanas mērķi,</w:t>
            </w:r>
            <w:r w:rsidRPr="00B73AEB">
              <w:t xml:space="preserve"> pēdu kontroles josla</w:t>
            </w:r>
            <w:r>
              <w:t>s</w:t>
            </w:r>
            <w:r w:rsidRPr="00B73AEB">
              <w:t xml:space="preserve"> ierīkošana ir nepieciešama pēc iespējas tuvāk valsts robežai, līdz ar to pēdu kontroles joslu nav iespējams ierīkot patrulēšanas joslā.</w:t>
            </w:r>
          </w:p>
          <w:p w:rsidR="00AB3B51" w:rsidRPr="00AB3B51" w:rsidRDefault="00AB3B51" w:rsidP="00C42405">
            <w:pPr>
              <w:pStyle w:val="naisc"/>
              <w:spacing w:before="0" w:after="0"/>
              <w:jc w:val="both"/>
            </w:pPr>
            <w:r>
              <w:t>Vienlaikus projekta 29.3.apakšpunkts ir precizēts,</w:t>
            </w:r>
            <w:r w:rsidR="00C42405">
              <w:t xml:space="preserve"> lai nodrošinātu tiesisko noteiktību attiecībā uz augsnes virsējās kārtas apstrādi, proti, ka augsnes virsējās kārtas apstrādi varēs veikt tikai robežzīmju uzraudzības joslā ierīkotajā pēdu kontroles joslā, nevis visā robežzīmju uzraudzības joslā. Tāpat ir</w:t>
            </w:r>
            <w:r>
              <w:t xml:space="preserve"> </w:t>
            </w:r>
            <w:r w:rsidR="00C42405">
              <w:t xml:space="preserve">ietverts papildu skaidrojums </w:t>
            </w:r>
            <w:r>
              <w:t>arī a</w:t>
            </w:r>
            <w:r w:rsidR="00C42405">
              <w:t>notācijas I sadaļas 2. punktā.</w:t>
            </w:r>
          </w:p>
        </w:tc>
        <w:tc>
          <w:tcPr>
            <w:tcW w:w="2693" w:type="dxa"/>
            <w:tcBorders>
              <w:top w:val="single" w:sz="4" w:space="0" w:color="auto"/>
              <w:left w:val="single" w:sz="4" w:space="0" w:color="auto"/>
              <w:bottom w:val="single" w:sz="4" w:space="0" w:color="auto"/>
            </w:tcBorders>
            <w:shd w:val="clear" w:color="auto" w:fill="auto"/>
          </w:tcPr>
          <w:p w:rsidR="00AB3B51" w:rsidRDefault="00AB3B51" w:rsidP="00AB3B51">
            <w:pPr>
              <w:jc w:val="both"/>
            </w:pPr>
            <w:r>
              <w:t>29.</w:t>
            </w:r>
            <w:r>
              <w:tab/>
              <w:t>Robežzīmju uzraudzības joslas posmos, kuros pastāv augsts valsts robežas nelikumīgas šķērsošanas risks, var:</w:t>
            </w:r>
          </w:p>
          <w:p w:rsidR="00AB3B51" w:rsidRDefault="00AB3B51" w:rsidP="00AB3B51">
            <w:pPr>
              <w:jc w:val="both"/>
            </w:pPr>
            <w:r>
              <w:t>29.1. uzstādīt robežuzraudzības tehniskos līdzekļus – klātbūtnes uztveršanas sistēmas un novērošanas iekārtas – un veikt to apkopi;</w:t>
            </w:r>
          </w:p>
          <w:p w:rsidR="00AB3B51" w:rsidRPr="00C42405" w:rsidRDefault="00AB3B51" w:rsidP="00AB3B51">
            <w:pPr>
              <w:jc w:val="both"/>
            </w:pPr>
            <w:r w:rsidRPr="00C42405">
              <w:t>29.3. ierīkot pēdu kontroles joslu, kurā var veikt augsnes virsējās kārtas apstrādi;</w:t>
            </w:r>
          </w:p>
          <w:p w:rsidR="000B0215" w:rsidRDefault="00AB3B51" w:rsidP="00AB3B51">
            <w:pPr>
              <w:jc w:val="both"/>
            </w:pPr>
            <w:r>
              <w:t>29.4. izvietot inženierbūves, ja tās pilnībā neliedz piekļuvi valsts robežai konkrētajā posmā.</w:t>
            </w:r>
          </w:p>
          <w:p w:rsidR="00AB3B51" w:rsidRDefault="00AB3B51" w:rsidP="00AB3B51">
            <w:pPr>
              <w:jc w:val="both"/>
            </w:pPr>
          </w:p>
          <w:p w:rsidR="00AB3B51" w:rsidRPr="00AB3B51" w:rsidRDefault="00AB3B51" w:rsidP="00AB3B51">
            <w:pPr>
              <w:jc w:val="both"/>
            </w:pPr>
          </w:p>
        </w:tc>
      </w:tr>
      <w:tr w:rsidR="00DF74ED" w:rsidTr="00812B63">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AB3B51" w:rsidP="00DF74ED">
            <w:pPr>
              <w:jc w:val="center"/>
            </w:pPr>
            <w:r>
              <w:t>15</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r>
              <w:t>Anotācijas IV sadaļa</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t xml:space="preserve">Vides aizsardzības un reģionālās attīstības ministrijas 10.09.2021. atzinumā Nr. 1-15/8249 izteiktais </w:t>
            </w:r>
            <w:r w:rsidRPr="00DF74ED">
              <w:rPr>
                <w:rFonts w:eastAsia="Arial"/>
                <w:b/>
                <w:kern w:val="1"/>
              </w:rPr>
              <w:t>priekšlikums</w:t>
            </w:r>
          </w:p>
          <w:p w:rsidR="00DF74ED" w:rsidRDefault="00DF74ED" w:rsidP="00DF74ED">
            <w:pPr>
              <w:widowControl w:val="0"/>
              <w:suppressAutoHyphens/>
              <w:contextualSpacing/>
              <w:jc w:val="both"/>
              <w:rPr>
                <w:rFonts w:eastAsia="Arial"/>
                <w:b/>
                <w:kern w:val="1"/>
              </w:rPr>
            </w:pPr>
            <w:r w:rsidRPr="00E876FD">
              <w:rPr>
                <w:rFonts w:eastAsia="Calibri"/>
                <w:lang w:eastAsia="ar-SA"/>
              </w:rPr>
              <w:t>2. Ņemot vērā, ka noteikumu projekts aizstās 2016. gada 3. maija Ministru kabineta noteikumus Nr. 268 “Latvijas Republikas valsts robežas joslas iekārtošanas un uzturēšanas noteikumi” (kas zaudēs spēku 2022. gada 1. jūlijā), noteikumu projekts papildināms ar noslēgumu jautājumu (šobrīd spēkā esošos noteikumus atzīstot par spēku zaudējušiem) vai precizējama anotācija, ka noteikumu projekts stāsies spēkā 2022. gada 30. jūnijā. Jo, ja noteikumu projekts tiks apstiprināts Ministru kabinetā ātrāk par 2022. gada 30. jūniju un stāsies spēkā Oficiālo publikāciju un tiesiskās informācijas likuma 7. panta otrajā daļā noteiktajā kārtībā, nav skaidri noteikta savstarpējā abu noteikumu saistība un tiesību normu piemērošana līdz 2022. gada 1. jūlijam. Attiecīgi papildināma anotācijas IV sadaļa “Tiesību akta projekta ietekme uz spēkā esošo tiesību normu sistēmu”.</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pPr>
            <w:r w:rsidRPr="00913EEF">
              <w:rPr>
                <w:b/>
              </w:rPr>
              <w:t>Priekšlikums ņemts vērā</w:t>
            </w:r>
          </w:p>
          <w:p w:rsidR="00DF74ED" w:rsidRPr="00913EEF" w:rsidRDefault="00DF74ED" w:rsidP="00DF74ED">
            <w:pPr>
              <w:pStyle w:val="naisc"/>
              <w:spacing w:before="0" w:after="0"/>
              <w:jc w:val="both"/>
              <w:rPr>
                <w:b/>
              </w:rPr>
            </w:pPr>
            <w:r w:rsidRPr="00681306">
              <w:t>Projekta anotācijā ir ietverts arī attiecīgs skaidrojums, kā arī projekts ir papildināts ar noslēguma jautājumu un 35. punktu, lai paredzētu, ka ar projekta spēkā stāšanos spēku zaudēs Ministru kabineta 2016. gada 3. maija noteikumi Nr. 268 “Latvijas Republikas valsts robežas joslas iekārtošanas un uzturēšanas noteikumi”.</w:t>
            </w:r>
          </w:p>
        </w:tc>
        <w:tc>
          <w:tcPr>
            <w:tcW w:w="2693" w:type="dxa"/>
            <w:tcBorders>
              <w:top w:val="single" w:sz="4" w:space="0" w:color="auto"/>
              <w:left w:val="single" w:sz="4" w:space="0" w:color="auto"/>
              <w:bottom w:val="single" w:sz="4" w:space="0" w:color="auto"/>
            </w:tcBorders>
          </w:tcPr>
          <w:p w:rsidR="00DF74ED" w:rsidRDefault="00DF74ED" w:rsidP="00DF74ED">
            <w:pPr>
              <w:jc w:val="center"/>
            </w:pPr>
            <w:r>
              <w:t>V. Noslēguma jautājums</w:t>
            </w:r>
          </w:p>
          <w:p w:rsidR="00DF74ED" w:rsidRDefault="00DF74ED" w:rsidP="00DF74ED"/>
          <w:p w:rsidR="00DF74ED" w:rsidRDefault="00DF74ED" w:rsidP="00DF74ED">
            <w:pPr>
              <w:jc w:val="both"/>
            </w:pPr>
            <w:r>
              <w:t>35. Atzīt par spēku zaudējušiem Ministru kabineta 2016. gada 3. maija noteikumus Nr. 268 “Latvijas Republikas valsts robežas joslas iekārtošanas un uzturēšanas noteikumi” (Latvijas Vēstnesis, 2016, 87. nr.).</w:t>
            </w:r>
          </w:p>
          <w:p w:rsidR="00DF74ED" w:rsidRDefault="00DF74ED" w:rsidP="00DF74ED">
            <w:pPr>
              <w:jc w:val="both"/>
            </w:pPr>
          </w:p>
          <w:p w:rsidR="00DF74ED" w:rsidRDefault="00DF74ED" w:rsidP="00DF74ED">
            <w:pPr>
              <w:jc w:val="both"/>
            </w:pPr>
            <w:r>
              <w:t>Skat. arī precizēto anotācijas I sadaļas 2. punktu un IV sadaļa.</w:t>
            </w:r>
          </w:p>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AB3B51" w:rsidP="00DF74ED">
            <w:pPr>
              <w:jc w:val="center"/>
            </w:pPr>
            <w:r>
              <w:t>16</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u w:val="single"/>
              </w:rPr>
            </w:pPr>
            <w:r>
              <w:rPr>
                <w:rFonts w:eastAsia="Arial"/>
                <w:b/>
                <w:kern w:val="1"/>
              </w:rPr>
              <w:t xml:space="preserve">Latvijas Brīvo arodbiedrību savienības 10.09.2021. atzinumā izteiktais </w:t>
            </w:r>
            <w:r w:rsidRPr="00DF74ED">
              <w:rPr>
                <w:rFonts w:eastAsia="Arial"/>
                <w:b/>
                <w:kern w:val="1"/>
              </w:rPr>
              <w:t>komentārs</w:t>
            </w:r>
          </w:p>
          <w:p w:rsidR="00DF74ED" w:rsidRPr="000A1ADA" w:rsidRDefault="00DF74ED" w:rsidP="00DF74ED">
            <w:pPr>
              <w:widowControl w:val="0"/>
              <w:suppressAutoHyphens/>
              <w:contextualSpacing/>
              <w:jc w:val="both"/>
              <w:rPr>
                <w:rFonts w:eastAsia="Arial"/>
                <w:kern w:val="1"/>
              </w:rPr>
            </w:pPr>
            <w:r w:rsidRPr="000A1ADA">
              <w:rPr>
                <w:rFonts w:eastAsia="Arial"/>
                <w:kern w:val="1"/>
              </w:rPr>
              <w:t>Ar šo joslu uzturēšanu saistās citi aspekti, kuri gan šajā projektā nav minēti, respektīvi - cik lielā mērā šo darbu veikšanu prasa un prasīs nodrošināt pašus robežsargus, par kādiem līdzekļiem un kā šo darbu veikšana tiks traktēta kontekstā ar  papildus pienākumu veikšanu</w:t>
            </w:r>
            <w:r>
              <w:rPr>
                <w:rFonts w:eastAsia="Arial"/>
                <w:kern w:val="1"/>
              </w:rPr>
              <w:t>, kas izriet no amata apraksta.</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sidRPr="0053130E">
              <w:rPr>
                <w:b/>
              </w:rPr>
              <w:t>Komentārs ir izvērtēts</w:t>
            </w:r>
          </w:p>
          <w:p w:rsidR="00DF74ED" w:rsidRDefault="00DF74ED" w:rsidP="00DF74ED">
            <w:pPr>
              <w:pStyle w:val="naisc"/>
              <w:spacing w:before="0" w:after="0"/>
              <w:jc w:val="both"/>
            </w:pPr>
            <w:r>
              <w:t>Vēršam uzmanību, ka no projekta neizriet papildu pienākumu noteikšana Valsts robežsardzes amatpersonām. Valsts robežsardzes amatpersonas turpinās pildīt Valsts robežsardzes likumā un citos normatīvajos aktos noteiktos pienākumus.</w:t>
            </w:r>
          </w:p>
          <w:p w:rsidR="00DF74ED" w:rsidRDefault="00DF74ED" w:rsidP="00DF74ED">
            <w:pPr>
              <w:pStyle w:val="naisc"/>
              <w:spacing w:before="0" w:after="0"/>
              <w:jc w:val="both"/>
            </w:pPr>
            <w:r>
              <w:t>Projekts paredz noteikt valsts robežas joslas, patrulēšanas joslas un robežzīmju uzraudzības joslas iekārtošanas un uzturēšanas prasības, turklāt minēto joslu iekārtošanas darbus</w:t>
            </w:r>
            <w:r w:rsidR="00A21988">
              <w:t>.</w:t>
            </w:r>
          </w:p>
          <w:p w:rsidR="00DF74ED" w:rsidRPr="009F4A5D" w:rsidRDefault="00DF74ED" w:rsidP="00DF74ED">
            <w:pPr>
              <w:pStyle w:val="naisc"/>
              <w:spacing w:before="0" w:after="0"/>
              <w:jc w:val="both"/>
            </w:pPr>
            <w:r>
              <w:t>Tāpat vēršam uzmanību, ka projektā ietvertais regulējums paredz noteikt konkrētus valsts robežas joslas, patrulēšanas joslas un robežzīmju uzraudzības joslas iekārtošanas un uzturēšanas nosacījumus, kas attiecīgi atvieglos Valsts robežsardzes amatpersonu pienākumu veikšanu valsts robežas tuvumā.</w:t>
            </w:r>
          </w:p>
          <w:p w:rsidR="00DF74ED" w:rsidRPr="00712B66" w:rsidRDefault="00DF74ED" w:rsidP="00DF74ED">
            <w:pPr>
              <w:pStyle w:val="naisc"/>
              <w:spacing w:before="0" w:after="0"/>
              <w:ind w:firstLine="720"/>
            </w:pPr>
          </w:p>
        </w:tc>
        <w:tc>
          <w:tcPr>
            <w:tcW w:w="2693" w:type="dxa"/>
            <w:tcBorders>
              <w:top w:val="single" w:sz="4" w:space="0" w:color="auto"/>
              <w:left w:val="single" w:sz="4" w:space="0" w:color="auto"/>
              <w:bottom w:val="single" w:sz="4" w:space="0" w:color="auto"/>
            </w:tcBorders>
          </w:tcPr>
          <w:p w:rsidR="00DF74ED" w:rsidRDefault="00DF74ED" w:rsidP="00DF74ED"/>
        </w:tc>
      </w:tr>
      <w:tr w:rsidR="00DF74ED" w:rsidRPr="00712B66" w:rsidTr="00012847">
        <w:tc>
          <w:tcPr>
            <w:tcW w:w="708" w:type="dxa"/>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ind w:firstLine="720"/>
            </w:pPr>
          </w:p>
          <w:p w:rsidR="00DF74ED" w:rsidRPr="00DF74ED" w:rsidRDefault="00DF74ED" w:rsidP="00DF74ED"/>
          <w:p w:rsidR="00DF74ED" w:rsidRDefault="00DF74ED" w:rsidP="00DF74ED"/>
          <w:p w:rsidR="00DF74ED" w:rsidRPr="00DF74ED" w:rsidRDefault="00AB3B51" w:rsidP="00DF74ED">
            <w:pPr>
              <w:jc w:val="center"/>
            </w:pPr>
            <w:r>
              <w:t>17</w:t>
            </w:r>
            <w:r w:rsidR="00DF74ED">
              <w:t>.</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jc w:val="both"/>
            </w:pPr>
            <w:r w:rsidRPr="00AB56A7">
              <w:t>2.2. patruļtakas zona – divus metrus plata valsts robežas joslas daļa, kuru iekārto ne tuvāk par astoņiem metriem no valsts robežas, ūdensteces krasta kraujas augšmalas (krotes) līnijas vai ūdens līmeņa līnijas normālā ūdens stāvoklī vai grāvja malas un kas paredzēta Valsts robežsardzes amatpersonu patrulēšanai un robežuzraudzības tehnisko līdzekļu – klātbūtnes uztveršanas sistēmu un novērošanas iekārtu – uzstādīšanai;</w:t>
            </w:r>
          </w:p>
          <w:p w:rsidR="00DF74ED" w:rsidRDefault="00DF74ED" w:rsidP="00DF74ED">
            <w:pPr>
              <w:pStyle w:val="naisc"/>
              <w:spacing w:before="0" w:after="0"/>
              <w:jc w:val="both"/>
            </w:pPr>
          </w:p>
          <w:p w:rsidR="00DF74ED" w:rsidRDefault="00DF74ED" w:rsidP="00DF74ED">
            <w:pPr>
              <w:pStyle w:val="naisc"/>
              <w:spacing w:before="0" w:after="0"/>
              <w:jc w:val="both"/>
            </w:pPr>
            <w:r w:rsidRPr="00AB56A7">
              <w:t>23.</w:t>
            </w:r>
            <w:r w:rsidRPr="00AB56A7">
              <w:tab/>
              <w:t>Ja uz ārējās robežas nepieciešams iekārtot patrulēšanas joslu, to iekārto trīs metru platumā Valsts robežsardzes amatpersonu patrulēšanai un robežuzraudzības tehnisko līdzekļu – klātbūtnes uztveršanas sistēmu un novērošanas iekārtu – uzstādīšanai.</w:t>
            </w:r>
          </w:p>
        </w:tc>
        <w:tc>
          <w:tcPr>
            <w:tcW w:w="4394" w:type="dxa"/>
            <w:tcBorders>
              <w:left w:val="single" w:sz="6" w:space="0" w:color="000000"/>
              <w:bottom w:val="single" w:sz="4" w:space="0" w:color="auto"/>
              <w:right w:val="single" w:sz="6" w:space="0" w:color="000000"/>
            </w:tcBorders>
            <w:shd w:val="clear" w:color="auto" w:fill="auto"/>
          </w:tcPr>
          <w:p w:rsidR="00DF74ED" w:rsidRDefault="00DF74ED" w:rsidP="00DF74ED">
            <w:pPr>
              <w:widowControl w:val="0"/>
              <w:suppressAutoHyphens/>
              <w:contextualSpacing/>
              <w:jc w:val="center"/>
              <w:rPr>
                <w:rFonts w:eastAsia="Arial"/>
                <w:b/>
                <w:kern w:val="1"/>
              </w:rPr>
            </w:pPr>
            <w:r>
              <w:rPr>
                <w:rFonts w:eastAsia="Arial"/>
                <w:b/>
                <w:kern w:val="1"/>
              </w:rPr>
              <w:t>VAS “</w:t>
            </w:r>
            <w:r w:rsidRPr="000A1ADA">
              <w:rPr>
                <w:rFonts w:eastAsia="Arial"/>
                <w:b/>
                <w:kern w:val="1"/>
              </w:rPr>
              <w:t>Latvijas Valsts radio un televīzijas centrs</w:t>
            </w:r>
            <w:r>
              <w:rPr>
                <w:rFonts w:eastAsia="Arial"/>
                <w:b/>
                <w:kern w:val="1"/>
              </w:rPr>
              <w:t xml:space="preserve">” 03.09.2021. atzinumā izteiktais </w:t>
            </w:r>
            <w:r w:rsidRPr="00DF74ED">
              <w:rPr>
                <w:rFonts w:eastAsia="Arial"/>
                <w:b/>
                <w:kern w:val="1"/>
              </w:rPr>
              <w:t>komentārs</w:t>
            </w:r>
          </w:p>
          <w:p w:rsidR="00DF74ED" w:rsidRPr="004803BA" w:rsidRDefault="00DF74ED" w:rsidP="00DF74ED">
            <w:pPr>
              <w:widowControl w:val="0"/>
              <w:suppressAutoHyphens/>
              <w:contextualSpacing/>
              <w:jc w:val="both"/>
              <w:rPr>
                <w:rFonts w:eastAsia="Arial"/>
                <w:kern w:val="1"/>
              </w:rPr>
            </w:pPr>
            <w:r w:rsidRPr="004803BA">
              <w:rPr>
                <w:rFonts w:eastAsia="Arial"/>
                <w:kern w:val="1"/>
              </w:rPr>
              <w:t>1.</w:t>
            </w:r>
            <w:r w:rsidRPr="004803BA">
              <w:rPr>
                <w:rFonts w:eastAsia="Arial"/>
                <w:kern w:val="1"/>
              </w:rPr>
              <w:tab/>
              <w:t>Noteikumos lietotie termini 2.2. patruļtakas zona - divus metrus plata valsts robežas joslas daļa, kuru iekārto ne tuvāk par astoņiem metriem no valsts robežas, ūdensteces krasta kraujas augšmalas (krotes) līnijas vai ūdens līmeņa līnijas normālā ūdens stāvoklī vai grāvja malas un kas paredzēta Valsts robežsardzes amatpersonu patrulēšanai un robežuzraudzības tehnisko līdzekļu – klātbūtnes uztveršanas sistēmu un novērošanas iekārtu – uzstādīšanai; Šajā punktā manuprāt ši patruļtaka 2m ir krietni par šauru, ja paredzam izvietot novērošanas iekārtas vairāku argumentu dēļ, kā piemēram:</w:t>
            </w:r>
          </w:p>
          <w:p w:rsidR="00DF74ED" w:rsidRPr="004803BA" w:rsidRDefault="00DF74ED" w:rsidP="00DF74ED">
            <w:pPr>
              <w:widowControl w:val="0"/>
              <w:suppressAutoHyphens/>
              <w:contextualSpacing/>
              <w:jc w:val="both"/>
              <w:rPr>
                <w:rFonts w:eastAsia="Arial"/>
                <w:kern w:val="1"/>
              </w:rPr>
            </w:pPr>
            <w:r w:rsidRPr="004803BA">
              <w:rPr>
                <w:rFonts w:eastAsia="Arial"/>
                <w:kern w:val="1"/>
              </w:rPr>
              <w:t>1.</w:t>
            </w:r>
            <w:r w:rsidRPr="004803BA">
              <w:rPr>
                <w:rFonts w:eastAsia="Arial"/>
                <w:kern w:val="1"/>
              </w:rPr>
              <w:tab/>
              <w:t>Izvietojot sistēmu, pati infrastruktūras daļa no patruļtakas malas aizņmes aptuveni 0,8 m – 1 m platu daļu, kas ierobežos pārvietošanās iespējas;</w:t>
            </w:r>
          </w:p>
          <w:p w:rsidR="00DF74ED" w:rsidRPr="004803BA" w:rsidRDefault="00DF74ED" w:rsidP="00DF74ED">
            <w:pPr>
              <w:widowControl w:val="0"/>
              <w:suppressAutoHyphens/>
              <w:contextualSpacing/>
              <w:jc w:val="both"/>
              <w:rPr>
                <w:rFonts w:eastAsia="Arial"/>
                <w:kern w:val="1"/>
              </w:rPr>
            </w:pPr>
            <w:r w:rsidRPr="004803BA">
              <w:rPr>
                <w:rFonts w:eastAsia="Arial"/>
                <w:kern w:val="1"/>
              </w:rPr>
              <w:t>2.</w:t>
            </w:r>
            <w:r w:rsidRPr="004803BA">
              <w:rPr>
                <w:rFonts w:eastAsia="Arial"/>
                <w:kern w:val="1"/>
              </w:rPr>
              <w:tab/>
              <w:t>Otrs, ja iezvietos šajā patruļtakas zonā videonovērošanas kameras meža / krūmu apvidos, tad krūmi un mežs vienmēr ziemā un vasarā aizsegs redzamības zonu;</w:t>
            </w:r>
          </w:p>
          <w:p w:rsidR="00DF74ED" w:rsidRPr="004803BA" w:rsidRDefault="00DF74ED" w:rsidP="00DF74ED">
            <w:pPr>
              <w:widowControl w:val="0"/>
              <w:suppressAutoHyphens/>
              <w:contextualSpacing/>
              <w:jc w:val="both"/>
              <w:rPr>
                <w:rFonts w:eastAsia="Arial"/>
                <w:kern w:val="1"/>
              </w:rPr>
            </w:pPr>
            <w:r w:rsidRPr="004803BA">
              <w:rPr>
                <w:rFonts w:eastAsia="Arial"/>
                <w:kern w:val="1"/>
              </w:rPr>
              <w:t>3.</w:t>
            </w:r>
            <w:r w:rsidRPr="004803BA">
              <w:rPr>
                <w:rFonts w:eastAsia="Arial"/>
                <w:kern w:val="1"/>
              </w:rPr>
              <w:tab/>
              <w:t>Operatīva trases uzturēšana ar tehniku tiks ierobežota, jo traktortehnika nevarēs izbraukt cauri, kā rezultātā būs jāveic uzturēšana ar rokām, kas sadārdzinās un būs laikietilpīgāks.</w:t>
            </w:r>
          </w:p>
          <w:p w:rsidR="00DF74ED" w:rsidRDefault="00DF74ED" w:rsidP="00DF74ED">
            <w:pPr>
              <w:widowControl w:val="0"/>
              <w:suppressAutoHyphens/>
              <w:contextualSpacing/>
              <w:jc w:val="both"/>
              <w:rPr>
                <w:rFonts w:eastAsia="Arial"/>
                <w:b/>
                <w:kern w:val="1"/>
              </w:rPr>
            </w:pPr>
            <w:r w:rsidRPr="004803BA">
              <w:rPr>
                <w:rFonts w:eastAsia="Arial"/>
                <w:kern w:val="1"/>
              </w:rPr>
              <w:t>4.</w:t>
            </w:r>
            <w:r w:rsidRPr="004803BA">
              <w:rPr>
                <w:rFonts w:eastAsia="Arial"/>
                <w:kern w:val="1"/>
              </w:rPr>
              <w:tab/>
              <w:t>Manuprāt, jābūt vismaz 3-4 m un jānofiksē viens platums, nevis tur tā un šeit šitā (23. punktā atkal pavīd - Ja uz Eiropas Savienības ārējās robežas nepieciešams iekārtot patrulēšanas joslu, to iekārto trīs metru platumā Valsts robežsardzes amatpersonu patrulēšanai un robežuzraudzības tehnisko līdzekļu – klātbūtnes uztveršanas sistēmu un novērošanas iekārtu – uzstādīšanai.)</w:t>
            </w:r>
            <w:r>
              <w:rPr>
                <w:rFonts w:eastAsia="Arial"/>
                <w:kern w:val="1"/>
              </w:rPr>
              <w:t>.</w:t>
            </w: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rPr>
                <w:b/>
              </w:rPr>
            </w:pPr>
            <w:r w:rsidRPr="0053130E">
              <w:rPr>
                <w:b/>
              </w:rPr>
              <w:t>Komentārs ir izvērtēts</w:t>
            </w:r>
          </w:p>
          <w:p w:rsidR="00DF74ED" w:rsidRDefault="00DF74ED" w:rsidP="00DF74ED">
            <w:pPr>
              <w:pStyle w:val="naisc"/>
              <w:spacing w:before="0" w:after="0"/>
              <w:jc w:val="both"/>
            </w:pPr>
            <w:r>
              <w:t>Iekšlietu ministrija vērš uzmanību, ka patruļtakas zona ir nošķirama no patrulēšanas joslas.</w:t>
            </w:r>
          </w:p>
          <w:p w:rsidR="00DF74ED" w:rsidRDefault="00DF74ED" w:rsidP="00DF74ED">
            <w:pPr>
              <w:pStyle w:val="naisc"/>
              <w:spacing w:before="0" w:after="0"/>
              <w:jc w:val="both"/>
            </w:pPr>
            <w:r>
              <w:t xml:space="preserve">Atbilstoši projekta 2.2. apakšpunktam patruļtakas zona ir divus metrus plata </w:t>
            </w:r>
            <w:r w:rsidRPr="0053130E">
              <w:rPr>
                <w:u w:val="single"/>
              </w:rPr>
              <w:t>valsts robežas joslas daļa</w:t>
            </w:r>
            <w:r>
              <w:t xml:space="preserve">. Savukārt atbilstoši Latvijas Republikas valsts robežas likuma 13. panta sestajai daļai patrulēšanas josla ir nosakāma vietās, kur valsts robežas josla nav nosakāma vai to nevar noteikt, tādējādi patrulēšanas josla ir patstāvīga josla un </w:t>
            </w:r>
            <w:r w:rsidRPr="0053130E">
              <w:rPr>
                <w:u w:val="single"/>
              </w:rPr>
              <w:t>nav valsts robežas josla</w:t>
            </w:r>
            <w:r w:rsidR="00A21988">
              <w:rPr>
                <w:u w:val="single"/>
              </w:rPr>
              <w:t>s</w:t>
            </w:r>
            <w:r w:rsidRPr="0053130E">
              <w:rPr>
                <w:u w:val="single"/>
              </w:rPr>
              <w:t xml:space="preserve"> daļa</w:t>
            </w:r>
            <w:r>
              <w:t>. Valsts robežas joslas, kas noteikta gar ārējo robežu, kopējais platums ir 12 metri. Līdz ar to patruļtakas zona, kas ir valsts robežas joslas daļa, aizņems tikai 2 metrus. Ievērojot minēto</w:t>
            </w:r>
            <w:r w:rsidRPr="00875C8C">
              <w:t xml:space="preserve">, </w:t>
            </w:r>
            <w:r w:rsidRPr="00875C8C">
              <w:rPr>
                <w:u w:val="single"/>
              </w:rPr>
              <w:t xml:space="preserve">pārvietošanās </w:t>
            </w:r>
            <w:r>
              <w:rPr>
                <w:u w:val="single"/>
              </w:rPr>
              <w:t xml:space="preserve">(patrulēšanas) </w:t>
            </w:r>
            <w:r w:rsidRPr="00875C8C">
              <w:rPr>
                <w:u w:val="single"/>
              </w:rPr>
              <w:t>iespēja valsts robežas joslā netiks ierobežota</w:t>
            </w:r>
            <w:r>
              <w:t>.</w:t>
            </w:r>
          </w:p>
          <w:p w:rsidR="00DF74ED" w:rsidRDefault="00DF74ED" w:rsidP="00DF74ED">
            <w:pPr>
              <w:pStyle w:val="naisc"/>
              <w:spacing w:before="0" w:after="0"/>
              <w:jc w:val="both"/>
            </w:pPr>
            <w:r>
              <w:t xml:space="preserve">Tāpat Iekšlietu ministrija vērš uzmanību, ka projekta 4. punkts paredz, ka valsts robežas joslu, kas noteikta gar ārējo robežu, </w:t>
            </w:r>
            <w:r w:rsidRPr="00A05B9F">
              <w:rPr>
                <w:u w:val="single"/>
              </w:rPr>
              <w:t>iekārto, attīrot to no kokiem, krūmiem</w:t>
            </w:r>
            <w:r>
              <w:t xml:space="preserve">. Savukārt projekta 20. punkts paredz, ka </w:t>
            </w:r>
            <w:r w:rsidRPr="00A05B9F">
              <w:rPr>
                <w:u w:val="single"/>
              </w:rPr>
              <w:t>novērošanas iekārtas</w:t>
            </w:r>
            <w:r>
              <w:t xml:space="preserve"> valsts robežas joslā, kas noteikta gar ārējo robežu, </w:t>
            </w:r>
            <w:r w:rsidRPr="00A05B9F">
              <w:rPr>
                <w:u w:val="single"/>
              </w:rPr>
              <w:t>uzstāda labi pārredzamos valsts robežas joslas novērošanas posmos</w:t>
            </w:r>
            <w:r>
              <w:t>. Ņemot vērā minēto, novērošanas iekārtas nav paredzēts uzstādīt vietās, kas nav labi pārredzamas, turklāt, iekārtojot valsts robežas joslu, gar ārējo robežu, tiks veikta koku izciršana.</w:t>
            </w:r>
          </w:p>
          <w:p w:rsidR="00DF74ED" w:rsidRDefault="00DF74ED" w:rsidP="00DF74ED">
            <w:pPr>
              <w:pStyle w:val="naisc"/>
              <w:spacing w:before="0" w:after="0"/>
              <w:jc w:val="both"/>
            </w:pPr>
            <w:r w:rsidRPr="002849C3">
              <w:t>Vienlaikus Iekšlietu ministrija vērš uzmanību, ka</w:t>
            </w:r>
            <w:r>
              <w:t xml:space="preserve"> </w:t>
            </w:r>
            <w:r w:rsidRPr="003A7511">
              <w:rPr>
                <w:u w:val="single"/>
              </w:rPr>
              <w:t>robežuzraudzības tehniskos līdzekļus (klātbūtnes uztveršanas sistēmas un novērošanas iekārtas) ir iespēja uzstādīt ne tikai patruļtakas zonā, kas ir viena no valsts robežas joslas daļām, bet arī citās valsts robežas joslas daļās – robežzīmju novērošanas zonā un brīvās novērošanas zonā</w:t>
            </w:r>
            <w:r>
              <w:t>. Attiecīgi pirms robežuzraudzības tehnisko līdzekļu uzstādīšanas varēs izvērtēt to valsts robežas joslas zonu, kurā konkrētajā posmā ir visefektīvāk un lietderīgāk uzstādīt minētos līdzekļus.</w:t>
            </w:r>
          </w:p>
          <w:p w:rsidR="00DF74ED" w:rsidRDefault="00DF74ED" w:rsidP="00DF74ED">
            <w:pPr>
              <w:pStyle w:val="naisc"/>
              <w:spacing w:before="0" w:after="0"/>
              <w:jc w:val="both"/>
            </w:pPr>
          </w:p>
          <w:p w:rsidR="00DF74ED" w:rsidRPr="0053130E" w:rsidRDefault="00DF74ED" w:rsidP="00DF74ED">
            <w:pPr>
              <w:pStyle w:val="naisc"/>
              <w:spacing w:before="0" w:after="0"/>
              <w:jc w:val="both"/>
            </w:pPr>
          </w:p>
        </w:tc>
        <w:tc>
          <w:tcPr>
            <w:tcW w:w="2693" w:type="dxa"/>
            <w:tcBorders>
              <w:top w:val="single" w:sz="4" w:space="0" w:color="auto"/>
              <w:left w:val="single" w:sz="4" w:space="0" w:color="auto"/>
              <w:bottom w:val="single" w:sz="4" w:space="0" w:color="auto"/>
            </w:tcBorders>
            <w:shd w:val="clear" w:color="auto" w:fill="auto"/>
          </w:tcPr>
          <w:p w:rsidR="00DF74ED" w:rsidRDefault="00DF74ED" w:rsidP="00DF74ED"/>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AB3B51" w:rsidP="00DF74ED">
            <w:pPr>
              <w:jc w:val="center"/>
            </w:pPr>
            <w:r>
              <w:t>18</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jc w:val="both"/>
            </w:pPr>
            <w:r>
              <w:t>5.</w:t>
            </w:r>
            <w:r>
              <w:tab/>
              <w:t>Valsts robežas joslas posmos, kuros pastāv augsts valsts robežas nelikumīgas šķērsošanas risks, var:</w:t>
            </w:r>
          </w:p>
          <w:p w:rsidR="00DF74ED" w:rsidRDefault="00DF74ED" w:rsidP="00DF74ED">
            <w:pPr>
              <w:pStyle w:val="naisc"/>
              <w:jc w:val="both"/>
            </w:pPr>
            <w:r>
              <w:t>5.1.</w:t>
            </w:r>
            <w:r>
              <w:tab/>
              <w:t>uzstādīt klātbūtnes uztveršanas sistēmas un novērošanas iekārtas, – robežzīmju novērošanas zonā, patruļtakas zonā un brīvās novērošanas zonā;</w:t>
            </w:r>
          </w:p>
          <w:p w:rsidR="00DF74ED" w:rsidRDefault="00DF74ED" w:rsidP="00DF74ED">
            <w:pPr>
              <w:pStyle w:val="naisc"/>
              <w:jc w:val="both"/>
            </w:pPr>
            <w:r>
              <w:t>5.2.</w:t>
            </w:r>
            <w:r>
              <w:tab/>
              <w:t>ierīkot pēdu kontroles joslu, – robežzīmju novērošanas zonā;</w:t>
            </w:r>
          </w:p>
          <w:p w:rsidR="00DF74ED" w:rsidRDefault="00DF74ED" w:rsidP="00DF74ED">
            <w:pPr>
              <w:pStyle w:val="naisc"/>
              <w:spacing w:before="0" w:after="0"/>
              <w:jc w:val="both"/>
            </w:pPr>
            <w:r>
              <w:t>5.3.</w:t>
            </w:r>
            <w:r>
              <w:tab/>
              <w:t>ierīkot žogu, – robežzīmju novērošanas zonā vai brīvās novērošanas zonā.</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t>VAS “</w:t>
            </w:r>
            <w:r w:rsidRPr="000A1ADA">
              <w:rPr>
                <w:rFonts w:eastAsia="Arial"/>
                <w:b/>
                <w:kern w:val="1"/>
              </w:rPr>
              <w:t>Latvijas Valsts radio un televīzijas centrs</w:t>
            </w:r>
            <w:r>
              <w:rPr>
                <w:rFonts w:eastAsia="Arial"/>
                <w:b/>
                <w:kern w:val="1"/>
              </w:rPr>
              <w:t>” 03.09.2021. atzinumā izteiktais komentārs</w:t>
            </w:r>
          </w:p>
          <w:p w:rsidR="00DF74ED" w:rsidRPr="004803BA" w:rsidRDefault="00DF74ED" w:rsidP="00DF74ED">
            <w:pPr>
              <w:widowControl w:val="0"/>
              <w:suppressAutoHyphens/>
              <w:contextualSpacing/>
              <w:jc w:val="both"/>
              <w:rPr>
                <w:rFonts w:eastAsia="Arial"/>
                <w:kern w:val="1"/>
              </w:rPr>
            </w:pPr>
            <w:r w:rsidRPr="004803BA">
              <w:rPr>
                <w:rFonts w:eastAsia="Arial"/>
                <w:kern w:val="1"/>
              </w:rPr>
              <w:t>2.</w:t>
            </w:r>
            <w:r w:rsidRPr="004803BA">
              <w:rPr>
                <w:rFonts w:eastAsia="Arial"/>
                <w:kern w:val="1"/>
              </w:rPr>
              <w:tab/>
              <w:t>5. punkts. Valsts robežas joslas posmos, kuros pastāv augsts valsts robežas nelikumīgas šķērsošanas risks, var: 5.1. uzstādīt klātbūtnes uztveršanas sistēmas un novērošanas iekārtas, – robežzīmju novērošanas zonā, patruļtakas zonā un brīvās novērošanas zonā.</w:t>
            </w:r>
          </w:p>
          <w:p w:rsidR="00DF74ED" w:rsidRDefault="00DF74ED" w:rsidP="00DF74ED">
            <w:pPr>
              <w:widowControl w:val="0"/>
              <w:suppressAutoHyphens/>
              <w:contextualSpacing/>
              <w:jc w:val="both"/>
              <w:rPr>
                <w:rFonts w:eastAsia="Arial"/>
                <w:b/>
                <w:kern w:val="1"/>
              </w:rPr>
            </w:pPr>
            <w:r w:rsidRPr="004803BA">
              <w:rPr>
                <w:rFonts w:eastAsia="Arial"/>
                <w:kern w:val="1"/>
              </w:rPr>
              <w:t>Manuprāt šī zona ir paredzēta tieši tam, lai nodrošinātu ne tikai pārvietošanās iespējas, bet arī uzstādīt novērošanas iekārtas visā posmā ( kāpēc un kā identificēs augstu nelikumības šķērošanu???)</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sidRPr="0053130E">
              <w:rPr>
                <w:b/>
              </w:rPr>
              <w:t>Komentārs ir izvērtēts</w:t>
            </w:r>
          </w:p>
          <w:p w:rsidR="00DF74ED" w:rsidRDefault="00DF74ED" w:rsidP="00DF74ED">
            <w:pPr>
              <w:pStyle w:val="naisc"/>
              <w:spacing w:before="0" w:after="0"/>
              <w:jc w:val="both"/>
            </w:pPr>
            <w:r>
              <w:t xml:space="preserve">Iekšlietu ministrija vērš uzmanību, ka projekta 5.1. apakšpunkts paredz, ka valsts robežas joslas posmos, kas noteikta gar ārējo robežu, kuros pastāv augsts valsts robežas nelikumīgas šķērsošanas risks, var uzstādīt klātbūtnes uztveršanas sistēmas un novērošanas iekārtas. Vienlaikus minētais apakšpunkts nosaka, kurās valsts robežas joslas sastāvdaļā ietilpstošajās zonās minētās sistēmas un iekārtas var uzstādīt, proti, gan robežzīmju novērošanas zonā, gan patruļtakas zonā, gan brīvās novērošanas zonā. </w:t>
            </w:r>
          </w:p>
          <w:p w:rsidR="00DF74ED" w:rsidRPr="009F704E" w:rsidRDefault="00DF74ED" w:rsidP="00DF74ED">
            <w:pPr>
              <w:pStyle w:val="naisc"/>
              <w:spacing w:before="0" w:after="0"/>
              <w:jc w:val="both"/>
            </w:pPr>
            <w:r w:rsidRPr="009F704E">
              <w:t>Augstu nelikumīgas šķērsošanas risku identificē Valsts robežsardze, un attiecīgi arī Valsts robežsardze var noteikt, kuros posmos pastāv augsts valsts robežas nelikumīgas šķērsošanas risks un kur nepieciešams uzstādīt klātbūtnes uztveršanas sistēmas un novērošanas iekārtas.</w:t>
            </w:r>
          </w:p>
        </w:tc>
        <w:tc>
          <w:tcPr>
            <w:tcW w:w="2693" w:type="dxa"/>
            <w:tcBorders>
              <w:top w:val="single" w:sz="4" w:space="0" w:color="auto"/>
              <w:left w:val="single" w:sz="4" w:space="0" w:color="auto"/>
              <w:bottom w:val="single" w:sz="4" w:space="0" w:color="auto"/>
            </w:tcBorders>
          </w:tcPr>
          <w:p w:rsidR="00DF74ED" w:rsidRDefault="00DF74ED" w:rsidP="00DF74ED"/>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Pr="00DF74ED" w:rsidRDefault="00DF74ED" w:rsidP="00DF74ED"/>
          <w:p w:rsidR="00DF74ED" w:rsidRPr="00DF74ED" w:rsidRDefault="00DF74ED" w:rsidP="00DF74ED"/>
          <w:p w:rsidR="00DF74ED" w:rsidRDefault="00DF74ED" w:rsidP="00DF74ED"/>
          <w:p w:rsidR="00DF74ED" w:rsidRPr="00DF74ED" w:rsidRDefault="00AB3B51" w:rsidP="00DF74ED">
            <w:pPr>
              <w:jc w:val="center"/>
            </w:pPr>
            <w:r>
              <w:t>19</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p>
        </w:tc>
        <w:tc>
          <w:tcPr>
            <w:tcW w:w="4394" w:type="dxa"/>
            <w:tcBorders>
              <w:left w:val="single" w:sz="6" w:space="0" w:color="000000"/>
              <w:bottom w:val="single" w:sz="4" w:space="0" w:color="auto"/>
              <w:right w:val="single" w:sz="6" w:space="0" w:color="000000"/>
            </w:tcBorders>
          </w:tcPr>
          <w:p w:rsidR="00DF74ED" w:rsidRPr="004803BA" w:rsidRDefault="00DF74ED" w:rsidP="00DF74ED">
            <w:pPr>
              <w:widowControl w:val="0"/>
              <w:suppressAutoHyphens/>
              <w:contextualSpacing/>
              <w:jc w:val="center"/>
              <w:rPr>
                <w:rFonts w:eastAsia="Arial"/>
                <w:b/>
                <w:kern w:val="1"/>
              </w:rPr>
            </w:pPr>
            <w:r>
              <w:rPr>
                <w:rFonts w:eastAsia="Arial"/>
                <w:b/>
                <w:kern w:val="1"/>
              </w:rPr>
              <w:t>VAS “</w:t>
            </w:r>
            <w:r w:rsidRPr="000A1ADA">
              <w:rPr>
                <w:rFonts w:eastAsia="Arial"/>
                <w:b/>
                <w:kern w:val="1"/>
              </w:rPr>
              <w:t>Latvijas Valsts radio un televīzijas centrs</w:t>
            </w:r>
            <w:r>
              <w:rPr>
                <w:rFonts w:eastAsia="Arial"/>
                <w:b/>
                <w:kern w:val="1"/>
              </w:rPr>
              <w:t>” 03.09.2021. atzinumā izteiktais komentārs</w:t>
            </w:r>
          </w:p>
          <w:p w:rsidR="00DF74ED" w:rsidRPr="004803BA" w:rsidRDefault="00DF74ED" w:rsidP="00DF74ED">
            <w:pPr>
              <w:widowControl w:val="0"/>
              <w:suppressAutoHyphens/>
              <w:contextualSpacing/>
              <w:jc w:val="both"/>
              <w:rPr>
                <w:rFonts w:eastAsia="Arial"/>
                <w:kern w:val="1"/>
              </w:rPr>
            </w:pPr>
            <w:r w:rsidRPr="004803BA">
              <w:rPr>
                <w:rFonts w:eastAsia="Arial"/>
                <w:kern w:val="1"/>
              </w:rPr>
              <w:t>3.</w:t>
            </w:r>
            <w:r w:rsidRPr="004803BA">
              <w:rPr>
                <w:rFonts w:eastAsia="Arial"/>
                <w:kern w:val="1"/>
              </w:rPr>
              <w:tab/>
              <w:t>Nav skaidrs, kā tiek nostiprināta patrulēšanas josla likumiski dokumentos – vai tiek atsavināta patrulēšanas joslas daļa, vai iezīmē kā apgrūtinājumu, vai kādā citā likumiskā kārtībā.</w:t>
            </w:r>
          </w:p>
          <w:p w:rsidR="00DF74ED" w:rsidRPr="004803BA" w:rsidRDefault="00DF74ED" w:rsidP="00DF74ED">
            <w:pPr>
              <w:widowControl w:val="0"/>
              <w:suppressAutoHyphens/>
              <w:contextualSpacing/>
              <w:jc w:val="both"/>
              <w:rPr>
                <w:rFonts w:eastAsia="Arial"/>
                <w:kern w:val="1"/>
              </w:rPr>
            </w:pPr>
            <w:r w:rsidRPr="004803BA">
              <w:rPr>
                <w:rFonts w:eastAsia="Arial"/>
                <w:kern w:val="1"/>
              </w:rPr>
              <w:t>Manuprāt šīs patrulēšanas joslas, robezīmju novērošanas zonas un brīvās novērošanas zonas ir jāiekļauj Aizsargjoslu likumā (https://likumi.lv/ta/id/42348-aizsargjoslu-likums) , kā sadaļu par Valsts robežas vai pat valsts drošības jomā, kur projektēšana un skaņošana noritētu likumiskā kārtībā, pēc vajadzības. Līdzīgi kā būvētu ceļus, elektropārvades līnijas, vai arī kā optiku.</w:t>
            </w:r>
          </w:p>
          <w:p w:rsidR="00DF74ED" w:rsidRDefault="00DF74ED"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sidRPr="0053130E">
              <w:rPr>
                <w:b/>
              </w:rPr>
              <w:t>Komentārs ir izvērtēts</w:t>
            </w:r>
          </w:p>
          <w:p w:rsidR="00DF74ED" w:rsidRDefault="00DF74ED" w:rsidP="00DF74ED">
            <w:pPr>
              <w:pStyle w:val="naisc"/>
              <w:spacing w:before="0" w:after="0"/>
              <w:jc w:val="both"/>
            </w:pPr>
            <w:r>
              <w:t>Iekšlietu ministrija vērš uzmanību, ka atbilstoši projekta 2.1., 2.2. un 2.3. apakšpunktam robežzīmju novērošanas zona, patruļtakas zona un brīvās novērošanas zona ir valsts robežas josla daļa. Saskaņā ar Latvijas Republikas valsts robežas likuma 13. panta devīt</w:t>
            </w:r>
            <w:r w:rsidR="00A21988">
              <w:t>o daļu</w:t>
            </w:r>
            <w:r>
              <w:t xml:space="preserve"> valstij ir ekskluzīvas īpašuma tiesības uz zemi valsts robežas joslā un privātpersonu īpašumā esošā zeme valsts robežas joslā ir atsavināma atbilstoši Sabiedrības vajadzībām nepieciešamā nekustamā īpašuma atsavināšanas likumam.</w:t>
            </w:r>
          </w:p>
          <w:p w:rsidR="00DF74ED" w:rsidRDefault="00DF74ED" w:rsidP="00DF74ED">
            <w:pPr>
              <w:pStyle w:val="naisc"/>
              <w:spacing w:before="0" w:after="0"/>
              <w:jc w:val="both"/>
            </w:pPr>
            <w:r>
              <w:t>Tāpat saskaņā ar Ministru kabineta 2014. gada 4. februāra noteikumu Nr. 61 “</w:t>
            </w:r>
            <w:r w:rsidRPr="00BB4C29">
              <w:t>Noteikumi par Apgrūtināto teritoriju informācijas sistēmas izveidi un uzturēšanu un apgrūtināto teritoriju un nekustamā īpašuma objekta apgrūtinājumu klasifikatoru</w:t>
            </w:r>
            <w:r>
              <w:t xml:space="preserve">” 2. pielikuma 17. punktam </w:t>
            </w:r>
            <w:r w:rsidRPr="00BB4C29">
              <w:t>valsts robežas josla</w:t>
            </w:r>
            <w:r>
              <w:t xml:space="preserve"> pastāv arī kā apgrūtinājums un tur pastāv aizsargjosla</w:t>
            </w:r>
            <w:r w:rsidRPr="00BB4C29">
              <w:t xml:space="preserve"> ap valsts aizsardzības objektiem un valsts robežu</w:t>
            </w:r>
            <w:r>
              <w:t xml:space="preserve">. </w:t>
            </w:r>
          </w:p>
          <w:p w:rsidR="00DF74ED" w:rsidRDefault="00DF74ED" w:rsidP="00DF74ED">
            <w:pPr>
              <w:pStyle w:val="naisc"/>
              <w:spacing w:before="0" w:after="0"/>
              <w:jc w:val="both"/>
            </w:pPr>
            <w:r>
              <w:t xml:space="preserve">Savukārt attiecībā uz patrulēšanas joslu Iekšlietu ministrija vērš uzmanību, ka atbilstoši </w:t>
            </w:r>
            <w:r w:rsidRPr="00BB4C29">
              <w:t>Latvijas Repub</w:t>
            </w:r>
            <w:r>
              <w:t>likas valsts robežas likuma 13. </w:t>
            </w:r>
            <w:r w:rsidRPr="00BB4C29">
              <w:t>panta sestajai daļai patrulēšanas josla ir nosakāma vietās, kur valsts robežas josla nav nosakāma vai to nevar noteikt, tādējādi patrulēšanas josla ir patstāvīga josla un nav valsts robežas josla daļa.</w:t>
            </w:r>
          </w:p>
          <w:p w:rsidR="00DF74ED" w:rsidRDefault="00DF74ED" w:rsidP="00DF74ED">
            <w:pPr>
              <w:pStyle w:val="naisc"/>
              <w:spacing w:before="0" w:after="0"/>
              <w:jc w:val="both"/>
            </w:pPr>
            <w:r>
              <w:t xml:space="preserve">Atbilstoši Latvijas Republikas valsts robežas likuma </w:t>
            </w:r>
            <w:r w:rsidRPr="009769FF">
              <w:t xml:space="preserve">13. panta devītajai daļai valstij ir ekskluzīvas īpašuma tiesības uz zemi </w:t>
            </w:r>
            <w:r>
              <w:t>patrulēšanas</w:t>
            </w:r>
            <w:r w:rsidRPr="009769FF">
              <w:t xml:space="preserve"> joslā un privātpersonu īpašumā esošā zeme </w:t>
            </w:r>
            <w:r>
              <w:t>patrulēšanas</w:t>
            </w:r>
            <w:r w:rsidRPr="009769FF">
              <w:t xml:space="preserve"> joslā ir atsavināma atbilstoši Sabiedrības vajadzībām nepieciešamā nekustamā īpašuma atsavināšanas likumam.</w:t>
            </w:r>
          </w:p>
          <w:p w:rsidR="00DF74ED" w:rsidRDefault="00DF74ED" w:rsidP="00DF74ED">
            <w:pPr>
              <w:pStyle w:val="naisc"/>
              <w:spacing w:before="0" w:after="0"/>
              <w:jc w:val="both"/>
            </w:pPr>
            <w:r>
              <w:t>Vienlaikus atbilstoši likuma “Grozījumi Latvijas Republikas valsts robežas likumā”, kas stājās spēkā 2021. gada 3. septembrī, sākotnējās ietekmes novērtējuma ziņojumā (anotācijā) norādītajam arī patrulēšanas joslu ir plānots iekļaut Ministru kabineta 2014. gada 4. februāra noteikumu Nr. </w:t>
            </w:r>
            <w:r w:rsidRPr="00A95168">
              <w:t>61 “Noteikumi par Apgrūtināto teritoriju informācijas sistēmas izveidi un uzturēšanu un apgrūtināto teritoriju un nekustamā īpašuma objekta apgrūtinājumu klasifikatoru”</w:t>
            </w:r>
            <w:r>
              <w:t>, līdz ar to arī patrulēšanas joslā būs noteikt</w:t>
            </w:r>
            <w:r w:rsidR="0012525F">
              <w:t>s</w:t>
            </w:r>
            <w:r>
              <w:t xml:space="preserve"> apgrūtinājums.</w:t>
            </w:r>
          </w:p>
          <w:p w:rsidR="00DF74ED" w:rsidRPr="00712B66" w:rsidRDefault="00DF74ED" w:rsidP="0012525F">
            <w:pPr>
              <w:pStyle w:val="naisc"/>
              <w:spacing w:before="0" w:after="0"/>
              <w:jc w:val="both"/>
            </w:pPr>
            <w:r>
              <w:t>Tāpat vēršam uzmanību, ka saskaņā ar Latvijas Republikas valsts robežas likuma 13. panta sest</w:t>
            </w:r>
            <w:r w:rsidR="0012525F">
              <w:t>o daļu</w:t>
            </w:r>
            <w:r>
              <w:t xml:space="preserve"> patrulēšanas joslas izvietojumu konkrētā posmā gar ārējo robežu nosaka Ministru kabinets. Ņemot vērā minēto, patrulēšanas josla tiks nostiprināta arī Ministru kabineta noteikumos, kas atbilstoši Latvijas Republikas valsts robežas likuma pārejas noteikumu 8. punktam ir jāizdod līdz 2026. gada 1. janvārim.</w:t>
            </w:r>
          </w:p>
        </w:tc>
        <w:tc>
          <w:tcPr>
            <w:tcW w:w="2693" w:type="dxa"/>
            <w:tcBorders>
              <w:top w:val="single" w:sz="4" w:space="0" w:color="auto"/>
              <w:left w:val="single" w:sz="4" w:space="0" w:color="auto"/>
              <w:bottom w:val="single" w:sz="4" w:space="0" w:color="auto"/>
            </w:tcBorders>
          </w:tcPr>
          <w:p w:rsidR="00DF74ED" w:rsidRDefault="00DF74ED" w:rsidP="00DF74ED"/>
        </w:tc>
      </w:tr>
      <w:tr w:rsidR="0076209A" w:rsidRPr="00712B66">
        <w:tc>
          <w:tcPr>
            <w:tcW w:w="708" w:type="dxa"/>
            <w:tcBorders>
              <w:left w:val="single" w:sz="6" w:space="0" w:color="000000"/>
              <w:bottom w:val="single" w:sz="4" w:space="0" w:color="auto"/>
              <w:right w:val="single" w:sz="6" w:space="0" w:color="000000"/>
            </w:tcBorders>
          </w:tcPr>
          <w:p w:rsidR="0076209A" w:rsidRDefault="0076209A" w:rsidP="00DF74ED">
            <w:pPr>
              <w:pStyle w:val="naisc"/>
              <w:spacing w:before="0" w:after="0"/>
              <w:ind w:firstLine="720"/>
            </w:pPr>
          </w:p>
          <w:p w:rsidR="0076209A" w:rsidRPr="0076209A" w:rsidRDefault="0076209A" w:rsidP="0076209A">
            <w:pPr>
              <w:jc w:val="center"/>
            </w:pPr>
            <w:r>
              <w:t>20.</w:t>
            </w:r>
          </w:p>
        </w:tc>
        <w:tc>
          <w:tcPr>
            <w:tcW w:w="3086" w:type="dxa"/>
            <w:gridSpan w:val="2"/>
            <w:tcBorders>
              <w:left w:val="single" w:sz="6" w:space="0" w:color="000000"/>
              <w:bottom w:val="single" w:sz="4" w:space="0" w:color="auto"/>
              <w:right w:val="single" w:sz="6" w:space="0" w:color="000000"/>
            </w:tcBorders>
          </w:tcPr>
          <w:p w:rsidR="0076209A" w:rsidRDefault="0076209A" w:rsidP="00DF74ED">
            <w:pPr>
              <w:pStyle w:val="naisc"/>
              <w:spacing w:before="0" w:after="0"/>
              <w:jc w:val="both"/>
            </w:pPr>
            <w:r>
              <w:t>Projekts</w:t>
            </w:r>
          </w:p>
        </w:tc>
        <w:tc>
          <w:tcPr>
            <w:tcW w:w="4394" w:type="dxa"/>
            <w:tcBorders>
              <w:left w:val="single" w:sz="6" w:space="0" w:color="000000"/>
              <w:bottom w:val="single" w:sz="4" w:space="0" w:color="auto"/>
              <w:right w:val="single" w:sz="6" w:space="0" w:color="000000"/>
            </w:tcBorders>
          </w:tcPr>
          <w:p w:rsidR="0076209A" w:rsidRPr="0076209A" w:rsidRDefault="0076209A" w:rsidP="0076209A">
            <w:pPr>
              <w:spacing w:before="100" w:beforeAutospacing="1" w:after="100" w:afterAutospacing="1"/>
              <w:contextualSpacing/>
              <w:jc w:val="center"/>
              <w:rPr>
                <w:b/>
                <w:lang w:eastAsia="en-US"/>
              </w:rPr>
            </w:pPr>
            <w:r w:rsidRPr="0076209A">
              <w:rPr>
                <w:b/>
                <w:lang w:eastAsia="en-US"/>
              </w:rPr>
              <w:t>Aizsardzības ministrijas 24.11.2021. atzinumā izteiktais priekšlikums</w:t>
            </w:r>
          </w:p>
          <w:p w:rsidR="0076209A" w:rsidRPr="0076209A" w:rsidRDefault="0076209A" w:rsidP="0076209A">
            <w:pPr>
              <w:spacing w:before="100" w:beforeAutospacing="1" w:after="100" w:afterAutospacing="1"/>
              <w:contextualSpacing/>
              <w:jc w:val="both"/>
            </w:pPr>
            <w:r w:rsidRPr="0076209A">
              <w:rPr>
                <w:lang w:eastAsia="en-US"/>
              </w:rPr>
              <w:t>Vienlaikus ierosinām, lai šos noteikumus būtu vieglāk izprast, pievienot tiem pielikumu ar vizuālo uzskates materiālu (skici/abrisu/plānu) ar skaidrojumu par projektā minētajiem terminiem - robežzīmju novērošanas zona, patruļtakas zona, brīvās novērošanas zona, patrulēšanas josla, u.c.</w:t>
            </w:r>
          </w:p>
          <w:p w:rsidR="0076209A" w:rsidRPr="0076209A" w:rsidRDefault="0076209A" w:rsidP="0076209A">
            <w:pPr>
              <w:spacing w:before="100" w:beforeAutospacing="1" w:after="100" w:afterAutospacing="1"/>
              <w:contextualSpacing/>
              <w:jc w:val="both"/>
            </w:pPr>
            <w:r w:rsidRPr="0076209A">
              <w:rPr>
                <w:lang w:eastAsia="en-US"/>
              </w:rPr>
              <w:t> </w:t>
            </w:r>
          </w:p>
          <w:p w:rsidR="0076209A" w:rsidRDefault="0076209A"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tcPr>
          <w:p w:rsidR="0076209A" w:rsidRDefault="0076209A" w:rsidP="00DF74ED">
            <w:pPr>
              <w:pStyle w:val="naisc"/>
              <w:spacing w:before="0" w:after="0"/>
              <w:rPr>
                <w:b/>
              </w:rPr>
            </w:pPr>
            <w:r>
              <w:rPr>
                <w:b/>
              </w:rPr>
              <w:t>Priekšlikums nav ņemts vērā</w:t>
            </w:r>
          </w:p>
          <w:p w:rsidR="0076209A" w:rsidRDefault="0076209A" w:rsidP="0076209A">
            <w:pPr>
              <w:pStyle w:val="naisc"/>
              <w:spacing w:before="0" w:after="0"/>
              <w:jc w:val="both"/>
            </w:pPr>
          </w:p>
          <w:p w:rsidR="0076209A" w:rsidRPr="0076209A" w:rsidRDefault="0076209A" w:rsidP="0076209A">
            <w:pPr>
              <w:pStyle w:val="naisc"/>
              <w:spacing w:before="0" w:after="0"/>
              <w:jc w:val="both"/>
            </w:pPr>
            <w:r>
              <w:t xml:space="preserve">Projekta 2. punktā ir ietverts terminu skaidrojums zonām (piemēram, </w:t>
            </w:r>
            <w:r w:rsidRPr="0076209A">
              <w:t>robežzīmju novērošanas zona, patruļtakas zona, brīvās novērošanas zona</w:t>
            </w:r>
            <w:r>
              <w:t>), kas ietilpst valsts robežas joslā. Savukārt termins “patrulēšanas josla” un “robežzīmju uzraudzības josla” izriet no Latvijas Republikas valsts robežas likumā ietvertā tiesiskā regulējuma, kur ir noteikts minēto joslu noteikšanas mērķis un kritēriji. Līdz ar to, Iekšlietu ministrijas ieskatā, nav nepieciešams projektu ar vizuālo uzskates materiālu ar skaidrojumiem par projektā minētajiem terminiem.</w:t>
            </w:r>
          </w:p>
        </w:tc>
        <w:tc>
          <w:tcPr>
            <w:tcW w:w="2693" w:type="dxa"/>
            <w:tcBorders>
              <w:top w:val="single" w:sz="4" w:space="0" w:color="auto"/>
              <w:left w:val="single" w:sz="4" w:space="0" w:color="auto"/>
              <w:bottom w:val="single" w:sz="4" w:space="0" w:color="auto"/>
            </w:tcBorders>
          </w:tcPr>
          <w:p w:rsidR="0076209A" w:rsidRDefault="0076209A" w:rsidP="00DF74ED">
            <w:r>
              <w:t>Projekts</w:t>
            </w:r>
          </w:p>
        </w:tc>
      </w:tr>
      <w:tr w:rsidR="00DF74ED"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DF74ED" w:rsidRPr="00712B66" w:rsidRDefault="00DF74ED" w:rsidP="00DF74ED">
            <w:pPr>
              <w:pStyle w:val="naiskr"/>
              <w:spacing w:before="0" w:after="0"/>
            </w:pPr>
          </w:p>
          <w:p w:rsidR="00DF74ED" w:rsidRPr="00712B66" w:rsidRDefault="00DF74ED" w:rsidP="00DF74ED">
            <w:pPr>
              <w:pStyle w:val="naiskr"/>
              <w:spacing w:before="0" w:after="0"/>
            </w:pPr>
            <w:r w:rsidRPr="00712B66">
              <w:t>Atbildīgā amatpersona</w:t>
            </w:r>
          </w:p>
        </w:tc>
        <w:tc>
          <w:tcPr>
            <w:tcW w:w="6179" w:type="dxa"/>
            <w:gridSpan w:val="3"/>
          </w:tcPr>
          <w:p w:rsidR="00DF74ED" w:rsidRPr="00712B66" w:rsidRDefault="00DF74ED" w:rsidP="00DF74ED">
            <w:pPr>
              <w:pStyle w:val="naiskr"/>
              <w:spacing w:before="0" w:after="0"/>
              <w:ind w:firstLine="720"/>
            </w:pPr>
            <w:r w:rsidRPr="00712B66">
              <w:t>  </w:t>
            </w:r>
          </w:p>
        </w:tc>
      </w:tr>
      <w:tr w:rsidR="00DF74ED"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DF74ED" w:rsidRPr="00712B66" w:rsidRDefault="00DF74ED" w:rsidP="00DF74ED">
            <w:pPr>
              <w:pStyle w:val="naiskr"/>
              <w:spacing w:before="0" w:after="0"/>
              <w:ind w:firstLine="720"/>
            </w:pPr>
          </w:p>
        </w:tc>
        <w:tc>
          <w:tcPr>
            <w:tcW w:w="6179" w:type="dxa"/>
            <w:gridSpan w:val="3"/>
            <w:tcBorders>
              <w:top w:val="single" w:sz="6" w:space="0" w:color="000000"/>
            </w:tcBorders>
          </w:tcPr>
          <w:p w:rsidR="00DF74ED" w:rsidRPr="00712B66" w:rsidRDefault="00DF74ED" w:rsidP="00DF74ED">
            <w:pPr>
              <w:pStyle w:val="naisc"/>
              <w:spacing w:before="0" w:after="0"/>
              <w:ind w:firstLine="720"/>
            </w:pPr>
            <w:r w:rsidRPr="00712B66">
              <w:t>(paraksts*)</w:t>
            </w:r>
          </w:p>
        </w:tc>
      </w:tr>
    </w:tbl>
    <w:p w:rsidR="007116C7" w:rsidRDefault="007116C7" w:rsidP="00DB7395">
      <w:pPr>
        <w:pStyle w:val="naisf"/>
        <w:spacing w:before="0" w:after="0"/>
        <w:ind w:firstLine="720"/>
      </w:pPr>
    </w:p>
    <w:p w:rsidR="003B71E0" w:rsidRPr="00712B66" w:rsidRDefault="003B71E0" w:rsidP="00DB7395">
      <w:pPr>
        <w:pStyle w:val="naisf"/>
        <w:spacing w:before="0" w:after="0"/>
        <w:ind w:firstLine="720"/>
      </w:pPr>
    </w:p>
    <w:p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rsidR="007964A3" w:rsidRDefault="007964A3" w:rsidP="00631AD0">
      <w:pPr>
        <w:pStyle w:val="naisf"/>
        <w:spacing w:before="0" w:after="0"/>
        <w:ind w:firstLine="0"/>
      </w:pPr>
    </w:p>
    <w:p w:rsidR="007964A3" w:rsidRDefault="007964A3" w:rsidP="00631AD0">
      <w:pPr>
        <w:pStyle w:val="naisf"/>
        <w:spacing w:before="0" w:after="0"/>
        <w:ind w:firstLine="0"/>
      </w:pPr>
    </w:p>
    <w:p w:rsidR="007964A3" w:rsidRDefault="007964A3" w:rsidP="00631AD0">
      <w:pPr>
        <w:pStyle w:val="naisf"/>
        <w:spacing w:before="0" w:after="0"/>
        <w:ind w:firstLine="0"/>
      </w:pPr>
    </w:p>
    <w:p w:rsidR="004373E1" w:rsidRPr="00712B66" w:rsidRDefault="001C32AC" w:rsidP="00631AD0">
      <w:pPr>
        <w:pStyle w:val="naisf"/>
        <w:spacing w:before="0" w:after="0"/>
        <w:ind w:firstLine="0"/>
      </w:pPr>
      <w:r>
        <w:t>Krista Brača</w:t>
      </w:r>
    </w:p>
    <w:tbl>
      <w:tblPr>
        <w:tblW w:w="0" w:type="auto"/>
        <w:tblLook w:val="00A0" w:firstRow="1" w:lastRow="0" w:firstColumn="1" w:lastColumn="0" w:noHBand="0" w:noVBand="0"/>
      </w:tblPr>
      <w:tblGrid>
        <w:gridCol w:w="8268"/>
      </w:tblGrid>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tc>
          <w:tcPr>
            <w:tcW w:w="8268" w:type="dxa"/>
            <w:tcBorders>
              <w:bottom w:val="single" w:sz="4" w:space="0" w:color="000000"/>
            </w:tcBorders>
          </w:tcPr>
          <w:p w:rsidR="008655A2" w:rsidRPr="00712B66" w:rsidRDefault="001C32AC" w:rsidP="0036160E">
            <w:r>
              <w:t>Iekšlietu ministrijas Juridiskā departamenta Starptautisko tiesību nodaļas juriste</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amats</w:t>
            </w:r>
            <w:r>
              <w:t>)</w:t>
            </w:r>
          </w:p>
        </w:tc>
      </w:tr>
      <w:tr w:rsidR="008655A2" w:rsidRPr="00712B66">
        <w:tc>
          <w:tcPr>
            <w:tcW w:w="8268" w:type="dxa"/>
            <w:tcBorders>
              <w:bottom w:val="single" w:sz="4" w:space="0" w:color="000000"/>
            </w:tcBorders>
          </w:tcPr>
          <w:p w:rsidR="008655A2" w:rsidRPr="00712B66" w:rsidRDefault="00945F70" w:rsidP="0036160E">
            <w:r w:rsidRPr="00945F70">
              <w:t>67219158</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tālruņa un faksa numurs</w:t>
            </w:r>
            <w:r>
              <w:t>)</w:t>
            </w:r>
          </w:p>
        </w:tc>
      </w:tr>
      <w:tr w:rsidR="008655A2" w:rsidRPr="00712B66">
        <w:tc>
          <w:tcPr>
            <w:tcW w:w="8268" w:type="dxa"/>
            <w:tcBorders>
              <w:bottom w:val="single" w:sz="4" w:space="0" w:color="000000"/>
            </w:tcBorders>
          </w:tcPr>
          <w:p w:rsidR="008655A2" w:rsidRPr="00712B66" w:rsidRDefault="007964A3" w:rsidP="0036160E">
            <w:hyperlink r:id="rId7" w:history="1">
              <w:r w:rsidRPr="00717539">
                <w:rPr>
                  <w:rStyle w:val="Hyperlink"/>
                </w:rPr>
                <w:t>krista.braca@iem.gov.lv</w:t>
              </w:r>
            </w:hyperlink>
            <w:r>
              <w:t xml:space="preserve"> </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e-pasta adrese</w:t>
            </w:r>
            <w:r>
              <w:t>)</w:t>
            </w:r>
          </w:p>
        </w:tc>
      </w:tr>
    </w:tbl>
    <w:p w:rsidR="007116C7" w:rsidRDefault="007116C7" w:rsidP="00015C84">
      <w:pPr>
        <w:pStyle w:val="naisf"/>
        <w:spacing w:before="0" w:after="0"/>
        <w:ind w:firstLine="0"/>
        <w:jc w:val="left"/>
        <w:rPr>
          <w:sz w:val="28"/>
          <w:szCs w:val="28"/>
        </w:rPr>
      </w:pPr>
    </w:p>
    <w:sectPr w:rsidR="007116C7" w:rsidSect="00364BB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2BA" w:rsidRDefault="00A422BA">
      <w:r>
        <w:separator/>
      </w:r>
    </w:p>
  </w:endnote>
  <w:endnote w:type="continuationSeparator" w:id="0">
    <w:p w:rsidR="00A422BA" w:rsidRDefault="00A42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3DD" w:rsidRDefault="00C32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D3C" w:rsidRDefault="003D509E">
    <w:pPr>
      <w:pStyle w:val="Footer"/>
    </w:pPr>
    <w:r>
      <w:rPr>
        <w:sz w:val="20"/>
        <w:szCs w:val="20"/>
      </w:rPr>
      <w:fldChar w:fldCharType="begin"/>
    </w:r>
    <w:r>
      <w:rPr>
        <w:sz w:val="20"/>
        <w:szCs w:val="20"/>
      </w:rPr>
      <w:instrText xml:space="preserve"> FILENAME   \* MERGEFORMAT </w:instrText>
    </w:r>
    <w:r>
      <w:rPr>
        <w:sz w:val="20"/>
        <w:szCs w:val="20"/>
      </w:rPr>
      <w:fldChar w:fldCharType="separate"/>
    </w:r>
    <w:r w:rsidR="00C323DD">
      <w:rPr>
        <w:noProof/>
        <w:sz w:val="20"/>
        <w:szCs w:val="20"/>
      </w:rPr>
      <w:t>IEMIzz_301121_VSS_787</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Pr="003D509E" w:rsidRDefault="003D509E" w:rsidP="003D509E">
    <w:pPr>
      <w:pStyle w:val="Footer"/>
    </w:pPr>
    <w:r>
      <w:rPr>
        <w:sz w:val="20"/>
        <w:szCs w:val="20"/>
      </w:rPr>
      <w:fldChar w:fldCharType="begin"/>
    </w:r>
    <w:r>
      <w:rPr>
        <w:sz w:val="20"/>
        <w:szCs w:val="20"/>
      </w:rPr>
      <w:instrText xml:space="preserve"> FILENAME   \* MERGEFORMAT </w:instrText>
    </w:r>
    <w:r>
      <w:rPr>
        <w:sz w:val="20"/>
        <w:szCs w:val="20"/>
      </w:rPr>
      <w:fldChar w:fldCharType="separate"/>
    </w:r>
    <w:r w:rsidR="00C323DD">
      <w:rPr>
        <w:noProof/>
        <w:sz w:val="20"/>
        <w:szCs w:val="20"/>
      </w:rPr>
      <w:t>IEMIzz_301121_VSS_787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2BA" w:rsidRDefault="00A422BA">
      <w:r>
        <w:separator/>
      </w:r>
    </w:p>
  </w:footnote>
  <w:footnote w:type="continuationSeparator" w:id="0">
    <w:p w:rsidR="00A422BA" w:rsidRDefault="00A42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42FB">
      <w:rPr>
        <w:rStyle w:val="PageNumber"/>
        <w:noProof/>
      </w:rPr>
      <w:t>2</w:t>
    </w:r>
    <w:r>
      <w:rPr>
        <w:rStyle w:val="PageNumber"/>
      </w:rPr>
      <w:fldChar w:fldCharType="end"/>
    </w:r>
  </w:p>
  <w:p w:rsidR="006455E7" w:rsidRDefault="00645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3DD" w:rsidRDefault="00C32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F3C"/>
    <w:multiLevelType w:val="hybridMultilevel"/>
    <w:tmpl w:val="9F0402C2"/>
    <w:lvl w:ilvl="0" w:tplc="797C1D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4C11C15"/>
    <w:multiLevelType w:val="multilevel"/>
    <w:tmpl w:val="17DC9A0E"/>
    <w:lvl w:ilvl="0">
      <w:start w:val="1"/>
      <w:numFmt w:val="decimal"/>
      <w:lvlText w:val="%1."/>
      <w:lvlJc w:val="left"/>
      <w:pPr>
        <w:ind w:left="0" w:firstLine="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3AE93437"/>
    <w:multiLevelType w:val="hybridMultilevel"/>
    <w:tmpl w:val="8B0499EC"/>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4"/>
  </w:num>
  <w:num w:numId="5">
    <w:abstractNumId w:val="3"/>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3DF2"/>
    <w:rsid w:val="0000456E"/>
    <w:rsid w:val="00004602"/>
    <w:rsid w:val="000055EA"/>
    <w:rsid w:val="00006BF1"/>
    <w:rsid w:val="00010DA5"/>
    <w:rsid w:val="0001118D"/>
    <w:rsid w:val="0001131F"/>
    <w:rsid w:val="00011663"/>
    <w:rsid w:val="0001249F"/>
    <w:rsid w:val="000125C0"/>
    <w:rsid w:val="0001270C"/>
    <w:rsid w:val="00012847"/>
    <w:rsid w:val="000136AA"/>
    <w:rsid w:val="00013B4C"/>
    <w:rsid w:val="00013BF6"/>
    <w:rsid w:val="00015392"/>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5E95"/>
    <w:rsid w:val="000278E7"/>
    <w:rsid w:val="00027A63"/>
    <w:rsid w:val="00027F9D"/>
    <w:rsid w:val="000307B5"/>
    <w:rsid w:val="00032457"/>
    <w:rsid w:val="00033540"/>
    <w:rsid w:val="0003413A"/>
    <w:rsid w:val="00034728"/>
    <w:rsid w:val="000349CA"/>
    <w:rsid w:val="0003557A"/>
    <w:rsid w:val="00035C06"/>
    <w:rsid w:val="000366DF"/>
    <w:rsid w:val="000376CD"/>
    <w:rsid w:val="00040A5C"/>
    <w:rsid w:val="00043005"/>
    <w:rsid w:val="0004345F"/>
    <w:rsid w:val="00044026"/>
    <w:rsid w:val="00046075"/>
    <w:rsid w:val="00046CAD"/>
    <w:rsid w:val="00046F5C"/>
    <w:rsid w:val="00047385"/>
    <w:rsid w:val="00047D08"/>
    <w:rsid w:val="00050554"/>
    <w:rsid w:val="00050B04"/>
    <w:rsid w:val="00050CDD"/>
    <w:rsid w:val="00053706"/>
    <w:rsid w:val="00053E04"/>
    <w:rsid w:val="00054739"/>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8DA"/>
    <w:rsid w:val="00081B0F"/>
    <w:rsid w:val="0008283D"/>
    <w:rsid w:val="00083090"/>
    <w:rsid w:val="00083214"/>
    <w:rsid w:val="00083B8F"/>
    <w:rsid w:val="00084B11"/>
    <w:rsid w:val="00085322"/>
    <w:rsid w:val="0008656F"/>
    <w:rsid w:val="00086AB9"/>
    <w:rsid w:val="00086BCE"/>
    <w:rsid w:val="00086F36"/>
    <w:rsid w:val="0008781F"/>
    <w:rsid w:val="00090168"/>
    <w:rsid w:val="00090C76"/>
    <w:rsid w:val="00091033"/>
    <w:rsid w:val="00091F10"/>
    <w:rsid w:val="0009302B"/>
    <w:rsid w:val="00093EC2"/>
    <w:rsid w:val="000958A2"/>
    <w:rsid w:val="000965E7"/>
    <w:rsid w:val="000A0041"/>
    <w:rsid w:val="000A06FC"/>
    <w:rsid w:val="000A1A02"/>
    <w:rsid w:val="000A1ADA"/>
    <w:rsid w:val="000A4035"/>
    <w:rsid w:val="000A483A"/>
    <w:rsid w:val="000A55D2"/>
    <w:rsid w:val="000A64D3"/>
    <w:rsid w:val="000A77B9"/>
    <w:rsid w:val="000A7EA7"/>
    <w:rsid w:val="000B0215"/>
    <w:rsid w:val="000B0403"/>
    <w:rsid w:val="000B057B"/>
    <w:rsid w:val="000B06E7"/>
    <w:rsid w:val="000B0C94"/>
    <w:rsid w:val="000B15E5"/>
    <w:rsid w:val="000B2382"/>
    <w:rsid w:val="000B3171"/>
    <w:rsid w:val="000B34A5"/>
    <w:rsid w:val="000B4746"/>
    <w:rsid w:val="000B7966"/>
    <w:rsid w:val="000B7CB1"/>
    <w:rsid w:val="000C0AE6"/>
    <w:rsid w:val="000C0D0D"/>
    <w:rsid w:val="000C1BE1"/>
    <w:rsid w:val="000C2555"/>
    <w:rsid w:val="000C3545"/>
    <w:rsid w:val="000C498A"/>
    <w:rsid w:val="000C4C16"/>
    <w:rsid w:val="000C56FC"/>
    <w:rsid w:val="000C626A"/>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0C"/>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08E"/>
    <w:rsid w:val="00115ED0"/>
    <w:rsid w:val="0011683C"/>
    <w:rsid w:val="00117786"/>
    <w:rsid w:val="001179E8"/>
    <w:rsid w:val="0012021B"/>
    <w:rsid w:val="0012222D"/>
    <w:rsid w:val="001234B7"/>
    <w:rsid w:val="0012525F"/>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0971"/>
    <w:rsid w:val="00152718"/>
    <w:rsid w:val="001530CF"/>
    <w:rsid w:val="00153F12"/>
    <w:rsid w:val="001543DB"/>
    <w:rsid w:val="00155473"/>
    <w:rsid w:val="00155DC2"/>
    <w:rsid w:val="0015614C"/>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4E43"/>
    <w:rsid w:val="00185755"/>
    <w:rsid w:val="00187398"/>
    <w:rsid w:val="00187F73"/>
    <w:rsid w:val="00187FB0"/>
    <w:rsid w:val="001902E9"/>
    <w:rsid w:val="00190327"/>
    <w:rsid w:val="00190A0A"/>
    <w:rsid w:val="00191BD3"/>
    <w:rsid w:val="001926F2"/>
    <w:rsid w:val="00193BCE"/>
    <w:rsid w:val="00194B87"/>
    <w:rsid w:val="0019569A"/>
    <w:rsid w:val="00195962"/>
    <w:rsid w:val="00197533"/>
    <w:rsid w:val="001977E7"/>
    <w:rsid w:val="00197CCA"/>
    <w:rsid w:val="001A0D8A"/>
    <w:rsid w:val="001A102B"/>
    <w:rsid w:val="001A192D"/>
    <w:rsid w:val="001A7C72"/>
    <w:rsid w:val="001B084B"/>
    <w:rsid w:val="001B0CEC"/>
    <w:rsid w:val="001B0FFC"/>
    <w:rsid w:val="001B1CF2"/>
    <w:rsid w:val="001B29EF"/>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2AC"/>
    <w:rsid w:val="001C3349"/>
    <w:rsid w:val="001C4ABA"/>
    <w:rsid w:val="001C546B"/>
    <w:rsid w:val="001C5EA2"/>
    <w:rsid w:val="001C6608"/>
    <w:rsid w:val="001C6C7D"/>
    <w:rsid w:val="001D0338"/>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9FC"/>
    <w:rsid w:val="00203BF2"/>
    <w:rsid w:val="00204D0F"/>
    <w:rsid w:val="00204DB6"/>
    <w:rsid w:val="002056ED"/>
    <w:rsid w:val="00205C3A"/>
    <w:rsid w:val="00205DF6"/>
    <w:rsid w:val="0020700E"/>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02"/>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849"/>
    <w:rsid w:val="002629E4"/>
    <w:rsid w:val="00263FE3"/>
    <w:rsid w:val="00265593"/>
    <w:rsid w:val="00266ED1"/>
    <w:rsid w:val="0026706F"/>
    <w:rsid w:val="002675EA"/>
    <w:rsid w:val="00267BC5"/>
    <w:rsid w:val="00267CBE"/>
    <w:rsid w:val="00267E0B"/>
    <w:rsid w:val="00270680"/>
    <w:rsid w:val="00271103"/>
    <w:rsid w:val="0027219D"/>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49C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5E73"/>
    <w:rsid w:val="002A5EDB"/>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1DF"/>
    <w:rsid w:val="002C58AB"/>
    <w:rsid w:val="002C6633"/>
    <w:rsid w:val="002C6D84"/>
    <w:rsid w:val="002C7D21"/>
    <w:rsid w:val="002D1564"/>
    <w:rsid w:val="002D1CA4"/>
    <w:rsid w:val="002D2C09"/>
    <w:rsid w:val="002D2C45"/>
    <w:rsid w:val="002D4969"/>
    <w:rsid w:val="002D4EE1"/>
    <w:rsid w:val="002D4F49"/>
    <w:rsid w:val="002D6C42"/>
    <w:rsid w:val="002D778E"/>
    <w:rsid w:val="002E04D7"/>
    <w:rsid w:val="002E06DD"/>
    <w:rsid w:val="002E171A"/>
    <w:rsid w:val="002E2A24"/>
    <w:rsid w:val="002E3D66"/>
    <w:rsid w:val="002E3F11"/>
    <w:rsid w:val="002E4B11"/>
    <w:rsid w:val="002E4F70"/>
    <w:rsid w:val="002E5886"/>
    <w:rsid w:val="002E5AD3"/>
    <w:rsid w:val="002E6338"/>
    <w:rsid w:val="002E635D"/>
    <w:rsid w:val="002E7562"/>
    <w:rsid w:val="002F071F"/>
    <w:rsid w:val="002F0B6E"/>
    <w:rsid w:val="002F16D5"/>
    <w:rsid w:val="002F1A90"/>
    <w:rsid w:val="002F1C2F"/>
    <w:rsid w:val="002F3D1C"/>
    <w:rsid w:val="002F4EA1"/>
    <w:rsid w:val="002F52DE"/>
    <w:rsid w:val="002F55C1"/>
    <w:rsid w:val="002F797A"/>
    <w:rsid w:val="00300483"/>
    <w:rsid w:val="0030172D"/>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118B"/>
    <w:rsid w:val="003443DD"/>
    <w:rsid w:val="00344D5A"/>
    <w:rsid w:val="00346EB6"/>
    <w:rsid w:val="00347EDB"/>
    <w:rsid w:val="00350797"/>
    <w:rsid w:val="00351A85"/>
    <w:rsid w:val="003522E8"/>
    <w:rsid w:val="00353989"/>
    <w:rsid w:val="00355B7A"/>
    <w:rsid w:val="0035617C"/>
    <w:rsid w:val="00356E7E"/>
    <w:rsid w:val="00356EB8"/>
    <w:rsid w:val="003570E7"/>
    <w:rsid w:val="00357B83"/>
    <w:rsid w:val="003600CC"/>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BDB"/>
    <w:rsid w:val="003A3C43"/>
    <w:rsid w:val="003A5CCC"/>
    <w:rsid w:val="003A70FF"/>
    <w:rsid w:val="003A74D2"/>
    <w:rsid w:val="003A7511"/>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6C0"/>
    <w:rsid w:val="003C6809"/>
    <w:rsid w:val="003C6A90"/>
    <w:rsid w:val="003C7897"/>
    <w:rsid w:val="003D0937"/>
    <w:rsid w:val="003D17E6"/>
    <w:rsid w:val="003D1A20"/>
    <w:rsid w:val="003D1AC9"/>
    <w:rsid w:val="003D2AC9"/>
    <w:rsid w:val="003D2CD8"/>
    <w:rsid w:val="003D3724"/>
    <w:rsid w:val="003D46A7"/>
    <w:rsid w:val="003D509E"/>
    <w:rsid w:val="003D6376"/>
    <w:rsid w:val="003E1235"/>
    <w:rsid w:val="003E21A1"/>
    <w:rsid w:val="003E2A35"/>
    <w:rsid w:val="003E2B56"/>
    <w:rsid w:val="003E2CE1"/>
    <w:rsid w:val="003E2DCB"/>
    <w:rsid w:val="003E4C3F"/>
    <w:rsid w:val="003E4D7C"/>
    <w:rsid w:val="003E5BC1"/>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07997"/>
    <w:rsid w:val="00410C48"/>
    <w:rsid w:val="00416277"/>
    <w:rsid w:val="00416E24"/>
    <w:rsid w:val="0042063D"/>
    <w:rsid w:val="00422B23"/>
    <w:rsid w:val="00423A60"/>
    <w:rsid w:val="0042651C"/>
    <w:rsid w:val="00426E9B"/>
    <w:rsid w:val="00427D16"/>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5DF"/>
    <w:rsid w:val="00457971"/>
    <w:rsid w:val="00457DD8"/>
    <w:rsid w:val="004603D0"/>
    <w:rsid w:val="004624AE"/>
    <w:rsid w:val="0046250E"/>
    <w:rsid w:val="00462E9C"/>
    <w:rsid w:val="00464B48"/>
    <w:rsid w:val="00465231"/>
    <w:rsid w:val="004662AD"/>
    <w:rsid w:val="00466516"/>
    <w:rsid w:val="00466E6C"/>
    <w:rsid w:val="00467B65"/>
    <w:rsid w:val="00471EA5"/>
    <w:rsid w:val="004720C9"/>
    <w:rsid w:val="00472257"/>
    <w:rsid w:val="00472E49"/>
    <w:rsid w:val="004732BB"/>
    <w:rsid w:val="00474C60"/>
    <w:rsid w:val="00475944"/>
    <w:rsid w:val="00475DF0"/>
    <w:rsid w:val="00476525"/>
    <w:rsid w:val="004772E2"/>
    <w:rsid w:val="0047739F"/>
    <w:rsid w:val="00477F97"/>
    <w:rsid w:val="004803BA"/>
    <w:rsid w:val="00480A2D"/>
    <w:rsid w:val="00480AFB"/>
    <w:rsid w:val="00481247"/>
    <w:rsid w:val="004828DC"/>
    <w:rsid w:val="004829BD"/>
    <w:rsid w:val="00482FF7"/>
    <w:rsid w:val="00483098"/>
    <w:rsid w:val="00483AFB"/>
    <w:rsid w:val="0048402B"/>
    <w:rsid w:val="0048414A"/>
    <w:rsid w:val="00485C56"/>
    <w:rsid w:val="00486B79"/>
    <w:rsid w:val="00486CA2"/>
    <w:rsid w:val="00490B25"/>
    <w:rsid w:val="00490FD6"/>
    <w:rsid w:val="004911C4"/>
    <w:rsid w:val="0049131F"/>
    <w:rsid w:val="00494CC8"/>
    <w:rsid w:val="004955E7"/>
    <w:rsid w:val="0049589C"/>
    <w:rsid w:val="00495EF1"/>
    <w:rsid w:val="00496ED4"/>
    <w:rsid w:val="00497D4A"/>
    <w:rsid w:val="00497EDE"/>
    <w:rsid w:val="004A0441"/>
    <w:rsid w:val="004A084C"/>
    <w:rsid w:val="004A15B3"/>
    <w:rsid w:val="004A1D01"/>
    <w:rsid w:val="004A2A54"/>
    <w:rsid w:val="004A2EF3"/>
    <w:rsid w:val="004A3B0D"/>
    <w:rsid w:val="004A4309"/>
    <w:rsid w:val="004A52F5"/>
    <w:rsid w:val="004A5D3A"/>
    <w:rsid w:val="004A6897"/>
    <w:rsid w:val="004A692B"/>
    <w:rsid w:val="004A6EB6"/>
    <w:rsid w:val="004A794C"/>
    <w:rsid w:val="004B2F31"/>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130E"/>
    <w:rsid w:val="00533B8E"/>
    <w:rsid w:val="00535417"/>
    <w:rsid w:val="00535833"/>
    <w:rsid w:val="0053698D"/>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3088"/>
    <w:rsid w:val="00564804"/>
    <w:rsid w:val="005651B7"/>
    <w:rsid w:val="00565598"/>
    <w:rsid w:val="00565B5A"/>
    <w:rsid w:val="00566866"/>
    <w:rsid w:val="00567E8F"/>
    <w:rsid w:val="005702D6"/>
    <w:rsid w:val="00572588"/>
    <w:rsid w:val="00573A50"/>
    <w:rsid w:val="005746D2"/>
    <w:rsid w:val="00574E8A"/>
    <w:rsid w:val="00577775"/>
    <w:rsid w:val="00577BDE"/>
    <w:rsid w:val="0058121A"/>
    <w:rsid w:val="00581863"/>
    <w:rsid w:val="00581EA3"/>
    <w:rsid w:val="0058205A"/>
    <w:rsid w:val="0058260B"/>
    <w:rsid w:val="00584D1E"/>
    <w:rsid w:val="005850EE"/>
    <w:rsid w:val="00586795"/>
    <w:rsid w:val="00586B82"/>
    <w:rsid w:val="00587E13"/>
    <w:rsid w:val="005933AA"/>
    <w:rsid w:val="00593B5B"/>
    <w:rsid w:val="005940AA"/>
    <w:rsid w:val="00594614"/>
    <w:rsid w:val="00594E10"/>
    <w:rsid w:val="00596306"/>
    <w:rsid w:val="00596487"/>
    <w:rsid w:val="005A0809"/>
    <w:rsid w:val="005A0B91"/>
    <w:rsid w:val="005A1494"/>
    <w:rsid w:val="005A3590"/>
    <w:rsid w:val="005A4A1C"/>
    <w:rsid w:val="005A5BD8"/>
    <w:rsid w:val="005A692A"/>
    <w:rsid w:val="005A6AB8"/>
    <w:rsid w:val="005A7686"/>
    <w:rsid w:val="005A7AD4"/>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2F5"/>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2E32"/>
    <w:rsid w:val="00603AF5"/>
    <w:rsid w:val="00606C66"/>
    <w:rsid w:val="00610145"/>
    <w:rsid w:val="00610D1F"/>
    <w:rsid w:val="006123C6"/>
    <w:rsid w:val="00612C02"/>
    <w:rsid w:val="00612CDD"/>
    <w:rsid w:val="0061562E"/>
    <w:rsid w:val="00616D41"/>
    <w:rsid w:val="00617292"/>
    <w:rsid w:val="00617A65"/>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AD0"/>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6D8"/>
    <w:rsid w:val="00653F9C"/>
    <w:rsid w:val="00655470"/>
    <w:rsid w:val="006555FD"/>
    <w:rsid w:val="006556DA"/>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306"/>
    <w:rsid w:val="00681CC1"/>
    <w:rsid w:val="0068233B"/>
    <w:rsid w:val="00682E11"/>
    <w:rsid w:val="00683081"/>
    <w:rsid w:val="006841DC"/>
    <w:rsid w:val="006842FB"/>
    <w:rsid w:val="00684C95"/>
    <w:rsid w:val="00684D63"/>
    <w:rsid w:val="006850D3"/>
    <w:rsid w:val="00685249"/>
    <w:rsid w:val="006856B9"/>
    <w:rsid w:val="00685BDE"/>
    <w:rsid w:val="00686085"/>
    <w:rsid w:val="00687C0D"/>
    <w:rsid w:val="00691237"/>
    <w:rsid w:val="006920E6"/>
    <w:rsid w:val="00692555"/>
    <w:rsid w:val="00693942"/>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58CE"/>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3AE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E7D65"/>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ABB"/>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333"/>
    <w:rsid w:val="007379CE"/>
    <w:rsid w:val="007419A7"/>
    <w:rsid w:val="00741B21"/>
    <w:rsid w:val="00741DD8"/>
    <w:rsid w:val="00741E49"/>
    <w:rsid w:val="0074250D"/>
    <w:rsid w:val="0074393B"/>
    <w:rsid w:val="007445E2"/>
    <w:rsid w:val="00745496"/>
    <w:rsid w:val="007460DA"/>
    <w:rsid w:val="0074705B"/>
    <w:rsid w:val="007470EC"/>
    <w:rsid w:val="0075020B"/>
    <w:rsid w:val="00751017"/>
    <w:rsid w:val="00751960"/>
    <w:rsid w:val="00752985"/>
    <w:rsid w:val="007535C7"/>
    <w:rsid w:val="00756551"/>
    <w:rsid w:val="00757769"/>
    <w:rsid w:val="0076067E"/>
    <w:rsid w:val="00761BFD"/>
    <w:rsid w:val="00761D5C"/>
    <w:rsid w:val="00761FE5"/>
    <w:rsid w:val="0076209A"/>
    <w:rsid w:val="00762476"/>
    <w:rsid w:val="00762A18"/>
    <w:rsid w:val="00763AE2"/>
    <w:rsid w:val="0076467D"/>
    <w:rsid w:val="007665BE"/>
    <w:rsid w:val="00766D90"/>
    <w:rsid w:val="00767BF3"/>
    <w:rsid w:val="00767C19"/>
    <w:rsid w:val="00767D4E"/>
    <w:rsid w:val="00771067"/>
    <w:rsid w:val="007722ED"/>
    <w:rsid w:val="0077408B"/>
    <w:rsid w:val="00774AF6"/>
    <w:rsid w:val="00774EC8"/>
    <w:rsid w:val="00776781"/>
    <w:rsid w:val="007776CC"/>
    <w:rsid w:val="007777EB"/>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4A3"/>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3CD"/>
    <w:rsid w:val="007A75B5"/>
    <w:rsid w:val="007A7985"/>
    <w:rsid w:val="007A7A11"/>
    <w:rsid w:val="007A7ABE"/>
    <w:rsid w:val="007B03C5"/>
    <w:rsid w:val="007B26E1"/>
    <w:rsid w:val="007B3045"/>
    <w:rsid w:val="007B4C0F"/>
    <w:rsid w:val="007B5E25"/>
    <w:rsid w:val="007B6E0E"/>
    <w:rsid w:val="007C0C5C"/>
    <w:rsid w:val="007C1743"/>
    <w:rsid w:val="007C27FB"/>
    <w:rsid w:val="007C2CBB"/>
    <w:rsid w:val="007C309C"/>
    <w:rsid w:val="007C4209"/>
    <w:rsid w:val="007C550D"/>
    <w:rsid w:val="007C5EB9"/>
    <w:rsid w:val="007C6BB4"/>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38CB"/>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1C0"/>
    <w:rsid w:val="008075CE"/>
    <w:rsid w:val="00812179"/>
    <w:rsid w:val="008124E2"/>
    <w:rsid w:val="00812B63"/>
    <w:rsid w:val="00812E44"/>
    <w:rsid w:val="00813928"/>
    <w:rsid w:val="00813984"/>
    <w:rsid w:val="00815321"/>
    <w:rsid w:val="008166DB"/>
    <w:rsid w:val="008173E0"/>
    <w:rsid w:val="008175C1"/>
    <w:rsid w:val="008200D4"/>
    <w:rsid w:val="00820370"/>
    <w:rsid w:val="00820CC6"/>
    <w:rsid w:val="00821303"/>
    <w:rsid w:val="0082259F"/>
    <w:rsid w:val="00822C41"/>
    <w:rsid w:val="00823B25"/>
    <w:rsid w:val="00825043"/>
    <w:rsid w:val="00825267"/>
    <w:rsid w:val="008264EC"/>
    <w:rsid w:val="00827948"/>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532"/>
    <w:rsid w:val="00843548"/>
    <w:rsid w:val="0084383C"/>
    <w:rsid w:val="00843CC0"/>
    <w:rsid w:val="00844ADD"/>
    <w:rsid w:val="0084534E"/>
    <w:rsid w:val="00846062"/>
    <w:rsid w:val="008474C1"/>
    <w:rsid w:val="00847C1C"/>
    <w:rsid w:val="0085055E"/>
    <w:rsid w:val="00850C3B"/>
    <w:rsid w:val="00851605"/>
    <w:rsid w:val="008529B7"/>
    <w:rsid w:val="00852CA0"/>
    <w:rsid w:val="00852D85"/>
    <w:rsid w:val="00852F6C"/>
    <w:rsid w:val="0085465C"/>
    <w:rsid w:val="00854967"/>
    <w:rsid w:val="00854B7F"/>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201"/>
    <w:rsid w:val="0086552B"/>
    <w:rsid w:val="008655A2"/>
    <w:rsid w:val="0086584F"/>
    <w:rsid w:val="008671C7"/>
    <w:rsid w:val="00867EB8"/>
    <w:rsid w:val="00870335"/>
    <w:rsid w:val="00870AA2"/>
    <w:rsid w:val="00873D88"/>
    <w:rsid w:val="0087433B"/>
    <w:rsid w:val="00875C8C"/>
    <w:rsid w:val="0087621E"/>
    <w:rsid w:val="008767B2"/>
    <w:rsid w:val="00877328"/>
    <w:rsid w:val="0087787A"/>
    <w:rsid w:val="008802F0"/>
    <w:rsid w:val="00880992"/>
    <w:rsid w:val="00881692"/>
    <w:rsid w:val="00882868"/>
    <w:rsid w:val="00883143"/>
    <w:rsid w:val="00883D04"/>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29D6"/>
    <w:rsid w:val="008E3151"/>
    <w:rsid w:val="008E3386"/>
    <w:rsid w:val="008E5410"/>
    <w:rsid w:val="008E5A3F"/>
    <w:rsid w:val="008E7209"/>
    <w:rsid w:val="008E7448"/>
    <w:rsid w:val="008F11BB"/>
    <w:rsid w:val="008F16FF"/>
    <w:rsid w:val="008F182F"/>
    <w:rsid w:val="008F1E95"/>
    <w:rsid w:val="008F2304"/>
    <w:rsid w:val="008F5699"/>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3B00"/>
    <w:rsid w:val="00913EEF"/>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6C97"/>
    <w:rsid w:val="009302D4"/>
    <w:rsid w:val="009307F2"/>
    <w:rsid w:val="00930CEC"/>
    <w:rsid w:val="00930F4A"/>
    <w:rsid w:val="0093375E"/>
    <w:rsid w:val="00933BEF"/>
    <w:rsid w:val="0093787E"/>
    <w:rsid w:val="009412CC"/>
    <w:rsid w:val="0094388B"/>
    <w:rsid w:val="00943D09"/>
    <w:rsid w:val="00944826"/>
    <w:rsid w:val="009457A1"/>
    <w:rsid w:val="00945F70"/>
    <w:rsid w:val="00947C5D"/>
    <w:rsid w:val="00947CA9"/>
    <w:rsid w:val="00950478"/>
    <w:rsid w:val="00950888"/>
    <w:rsid w:val="00950AF9"/>
    <w:rsid w:val="00950B5F"/>
    <w:rsid w:val="00950D35"/>
    <w:rsid w:val="0095144C"/>
    <w:rsid w:val="0095165B"/>
    <w:rsid w:val="00951B17"/>
    <w:rsid w:val="00951B8D"/>
    <w:rsid w:val="00952C0E"/>
    <w:rsid w:val="00953156"/>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9FF"/>
    <w:rsid w:val="00976D51"/>
    <w:rsid w:val="00976D65"/>
    <w:rsid w:val="00977CE6"/>
    <w:rsid w:val="009807AC"/>
    <w:rsid w:val="00980C18"/>
    <w:rsid w:val="009810E9"/>
    <w:rsid w:val="0098141C"/>
    <w:rsid w:val="00981AA9"/>
    <w:rsid w:val="00981C91"/>
    <w:rsid w:val="00982A4B"/>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3D45"/>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5E37"/>
    <w:rsid w:val="009C058F"/>
    <w:rsid w:val="009C15C6"/>
    <w:rsid w:val="009C2B3E"/>
    <w:rsid w:val="009C2EA2"/>
    <w:rsid w:val="009C3721"/>
    <w:rsid w:val="009C4141"/>
    <w:rsid w:val="009C4B55"/>
    <w:rsid w:val="009C5FCC"/>
    <w:rsid w:val="009C61A2"/>
    <w:rsid w:val="009C6DF6"/>
    <w:rsid w:val="009C6E92"/>
    <w:rsid w:val="009D04F7"/>
    <w:rsid w:val="009D0C1D"/>
    <w:rsid w:val="009D1589"/>
    <w:rsid w:val="009D2003"/>
    <w:rsid w:val="009D38C2"/>
    <w:rsid w:val="009D3C6A"/>
    <w:rsid w:val="009D417F"/>
    <w:rsid w:val="009D45E5"/>
    <w:rsid w:val="009D4B85"/>
    <w:rsid w:val="009D535B"/>
    <w:rsid w:val="009D630B"/>
    <w:rsid w:val="009D6CAA"/>
    <w:rsid w:val="009D6CF6"/>
    <w:rsid w:val="009D6E69"/>
    <w:rsid w:val="009D7A1A"/>
    <w:rsid w:val="009E02DC"/>
    <w:rsid w:val="009E196A"/>
    <w:rsid w:val="009E2040"/>
    <w:rsid w:val="009E49AE"/>
    <w:rsid w:val="009E4DC7"/>
    <w:rsid w:val="009E660A"/>
    <w:rsid w:val="009E6B64"/>
    <w:rsid w:val="009E72E5"/>
    <w:rsid w:val="009F46C8"/>
    <w:rsid w:val="009F4A5D"/>
    <w:rsid w:val="009F4F2A"/>
    <w:rsid w:val="009F660B"/>
    <w:rsid w:val="009F671E"/>
    <w:rsid w:val="009F704E"/>
    <w:rsid w:val="009F7ED1"/>
    <w:rsid w:val="00A0149B"/>
    <w:rsid w:val="00A01607"/>
    <w:rsid w:val="00A018D4"/>
    <w:rsid w:val="00A02F9D"/>
    <w:rsid w:val="00A03767"/>
    <w:rsid w:val="00A04834"/>
    <w:rsid w:val="00A05628"/>
    <w:rsid w:val="00A05B9F"/>
    <w:rsid w:val="00A07DCF"/>
    <w:rsid w:val="00A114CD"/>
    <w:rsid w:val="00A12979"/>
    <w:rsid w:val="00A131A9"/>
    <w:rsid w:val="00A1496E"/>
    <w:rsid w:val="00A14F84"/>
    <w:rsid w:val="00A16D6D"/>
    <w:rsid w:val="00A17C75"/>
    <w:rsid w:val="00A211C8"/>
    <w:rsid w:val="00A2121E"/>
    <w:rsid w:val="00A21988"/>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36E5C"/>
    <w:rsid w:val="00A4148D"/>
    <w:rsid w:val="00A422BA"/>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5FA5"/>
    <w:rsid w:val="00A762F3"/>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168"/>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A7B6B"/>
    <w:rsid w:val="00AB0262"/>
    <w:rsid w:val="00AB14A1"/>
    <w:rsid w:val="00AB202A"/>
    <w:rsid w:val="00AB3B51"/>
    <w:rsid w:val="00AB5555"/>
    <w:rsid w:val="00AB55AD"/>
    <w:rsid w:val="00AB56A7"/>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1E9F"/>
    <w:rsid w:val="00AE21DC"/>
    <w:rsid w:val="00AE239B"/>
    <w:rsid w:val="00AE25D2"/>
    <w:rsid w:val="00AE2B47"/>
    <w:rsid w:val="00AE2CAD"/>
    <w:rsid w:val="00AE3090"/>
    <w:rsid w:val="00AE380E"/>
    <w:rsid w:val="00AE3AAD"/>
    <w:rsid w:val="00AE4189"/>
    <w:rsid w:val="00AE503A"/>
    <w:rsid w:val="00AE662E"/>
    <w:rsid w:val="00AE68E2"/>
    <w:rsid w:val="00AE6E57"/>
    <w:rsid w:val="00AE70F0"/>
    <w:rsid w:val="00AF0157"/>
    <w:rsid w:val="00AF1B2E"/>
    <w:rsid w:val="00AF2EC7"/>
    <w:rsid w:val="00AF3AC0"/>
    <w:rsid w:val="00AF4F4A"/>
    <w:rsid w:val="00B0039E"/>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4BD5"/>
    <w:rsid w:val="00B34E7E"/>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AEB"/>
    <w:rsid w:val="00B73BDA"/>
    <w:rsid w:val="00B74053"/>
    <w:rsid w:val="00B750B4"/>
    <w:rsid w:val="00B765A0"/>
    <w:rsid w:val="00B76C02"/>
    <w:rsid w:val="00B77BD2"/>
    <w:rsid w:val="00B814CB"/>
    <w:rsid w:val="00B81B6A"/>
    <w:rsid w:val="00B820F4"/>
    <w:rsid w:val="00B835E0"/>
    <w:rsid w:val="00B8396D"/>
    <w:rsid w:val="00B86A59"/>
    <w:rsid w:val="00B90331"/>
    <w:rsid w:val="00B903C4"/>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4C29"/>
    <w:rsid w:val="00BB50AB"/>
    <w:rsid w:val="00BB6664"/>
    <w:rsid w:val="00BC01FC"/>
    <w:rsid w:val="00BC1F79"/>
    <w:rsid w:val="00BC2201"/>
    <w:rsid w:val="00BC38F3"/>
    <w:rsid w:val="00BC3C7A"/>
    <w:rsid w:val="00BC7DC6"/>
    <w:rsid w:val="00BD1039"/>
    <w:rsid w:val="00BD13B5"/>
    <w:rsid w:val="00BD2EFC"/>
    <w:rsid w:val="00BD340E"/>
    <w:rsid w:val="00BD4CE7"/>
    <w:rsid w:val="00BD60AD"/>
    <w:rsid w:val="00BD6C02"/>
    <w:rsid w:val="00BE1244"/>
    <w:rsid w:val="00BE165D"/>
    <w:rsid w:val="00BE2394"/>
    <w:rsid w:val="00BE2702"/>
    <w:rsid w:val="00BE4326"/>
    <w:rsid w:val="00BE5C8B"/>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07C4"/>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23DD"/>
    <w:rsid w:val="00C335DA"/>
    <w:rsid w:val="00C33D3E"/>
    <w:rsid w:val="00C362E0"/>
    <w:rsid w:val="00C36ED4"/>
    <w:rsid w:val="00C376CC"/>
    <w:rsid w:val="00C400F7"/>
    <w:rsid w:val="00C40EC6"/>
    <w:rsid w:val="00C419AD"/>
    <w:rsid w:val="00C41B5F"/>
    <w:rsid w:val="00C42405"/>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14A"/>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1BF7"/>
    <w:rsid w:val="00C7216B"/>
    <w:rsid w:val="00C727BE"/>
    <w:rsid w:val="00C732A9"/>
    <w:rsid w:val="00C73448"/>
    <w:rsid w:val="00C73E2E"/>
    <w:rsid w:val="00C74546"/>
    <w:rsid w:val="00C748E2"/>
    <w:rsid w:val="00C74E9E"/>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A96"/>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4758"/>
    <w:rsid w:val="00CD0E6E"/>
    <w:rsid w:val="00CD23AE"/>
    <w:rsid w:val="00CD27DF"/>
    <w:rsid w:val="00CD2D8A"/>
    <w:rsid w:val="00CD3BAC"/>
    <w:rsid w:val="00CD3FF2"/>
    <w:rsid w:val="00CD43C4"/>
    <w:rsid w:val="00CD4A65"/>
    <w:rsid w:val="00CD531F"/>
    <w:rsid w:val="00CD6FA3"/>
    <w:rsid w:val="00CE19B4"/>
    <w:rsid w:val="00CE2184"/>
    <w:rsid w:val="00CE3B7F"/>
    <w:rsid w:val="00CE3FA2"/>
    <w:rsid w:val="00CE41A0"/>
    <w:rsid w:val="00CE4958"/>
    <w:rsid w:val="00CE68E2"/>
    <w:rsid w:val="00CE706E"/>
    <w:rsid w:val="00CE70B1"/>
    <w:rsid w:val="00CE7482"/>
    <w:rsid w:val="00CE7AE4"/>
    <w:rsid w:val="00CF0A4C"/>
    <w:rsid w:val="00CF150A"/>
    <w:rsid w:val="00CF2225"/>
    <w:rsid w:val="00CF25E7"/>
    <w:rsid w:val="00CF3C35"/>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093"/>
    <w:rsid w:val="00D24D8A"/>
    <w:rsid w:val="00D24DA4"/>
    <w:rsid w:val="00D25235"/>
    <w:rsid w:val="00D25383"/>
    <w:rsid w:val="00D25670"/>
    <w:rsid w:val="00D301FF"/>
    <w:rsid w:val="00D30DB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BAA"/>
    <w:rsid w:val="00D70C1B"/>
    <w:rsid w:val="00D70E5C"/>
    <w:rsid w:val="00D7146C"/>
    <w:rsid w:val="00D718CD"/>
    <w:rsid w:val="00D7416F"/>
    <w:rsid w:val="00D755F2"/>
    <w:rsid w:val="00D75D7E"/>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890"/>
    <w:rsid w:val="00DA0A58"/>
    <w:rsid w:val="00DA1C85"/>
    <w:rsid w:val="00DA1CC9"/>
    <w:rsid w:val="00DA2E58"/>
    <w:rsid w:val="00DA328E"/>
    <w:rsid w:val="00DA3AA6"/>
    <w:rsid w:val="00DA46C1"/>
    <w:rsid w:val="00DA70DD"/>
    <w:rsid w:val="00DA7925"/>
    <w:rsid w:val="00DB088F"/>
    <w:rsid w:val="00DB0B4A"/>
    <w:rsid w:val="00DB0BCC"/>
    <w:rsid w:val="00DB13A8"/>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61"/>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4FB6"/>
    <w:rsid w:val="00DE68EE"/>
    <w:rsid w:val="00DE6B66"/>
    <w:rsid w:val="00DE6D24"/>
    <w:rsid w:val="00DE7285"/>
    <w:rsid w:val="00DE7C40"/>
    <w:rsid w:val="00DF0EA5"/>
    <w:rsid w:val="00DF1F1D"/>
    <w:rsid w:val="00DF23A5"/>
    <w:rsid w:val="00DF4C6E"/>
    <w:rsid w:val="00DF4F97"/>
    <w:rsid w:val="00DF6666"/>
    <w:rsid w:val="00DF745E"/>
    <w:rsid w:val="00DF74ED"/>
    <w:rsid w:val="00DF762E"/>
    <w:rsid w:val="00E0044E"/>
    <w:rsid w:val="00E00816"/>
    <w:rsid w:val="00E0239F"/>
    <w:rsid w:val="00E0267B"/>
    <w:rsid w:val="00E02A1A"/>
    <w:rsid w:val="00E04441"/>
    <w:rsid w:val="00E049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0434"/>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885"/>
    <w:rsid w:val="00E61E25"/>
    <w:rsid w:val="00E61E28"/>
    <w:rsid w:val="00E628E4"/>
    <w:rsid w:val="00E647F7"/>
    <w:rsid w:val="00E65FF5"/>
    <w:rsid w:val="00E66857"/>
    <w:rsid w:val="00E67556"/>
    <w:rsid w:val="00E71743"/>
    <w:rsid w:val="00E72226"/>
    <w:rsid w:val="00E7252F"/>
    <w:rsid w:val="00E73FC2"/>
    <w:rsid w:val="00E74481"/>
    <w:rsid w:val="00E74517"/>
    <w:rsid w:val="00E74800"/>
    <w:rsid w:val="00E755D7"/>
    <w:rsid w:val="00E7566D"/>
    <w:rsid w:val="00E76E91"/>
    <w:rsid w:val="00E774B4"/>
    <w:rsid w:val="00E778F5"/>
    <w:rsid w:val="00E80E7C"/>
    <w:rsid w:val="00E81779"/>
    <w:rsid w:val="00E8205B"/>
    <w:rsid w:val="00E82444"/>
    <w:rsid w:val="00E8317F"/>
    <w:rsid w:val="00E8341C"/>
    <w:rsid w:val="00E8602B"/>
    <w:rsid w:val="00E86B5F"/>
    <w:rsid w:val="00E876FD"/>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DCF"/>
    <w:rsid w:val="00EB4F08"/>
    <w:rsid w:val="00EC2431"/>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E7D3D"/>
    <w:rsid w:val="00EF033E"/>
    <w:rsid w:val="00EF06EC"/>
    <w:rsid w:val="00EF14FF"/>
    <w:rsid w:val="00EF2BFE"/>
    <w:rsid w:val="00EF2D85"/>
    <w:rsid w:val="00EF402C"/>
    <w:rsid w:val="00EF45E0"/>
    <w:rsid w:val="00EF4E6F"/>
    <w:rsid w:val="00EF5C82"/>
    <w:rsid w:val="00EF7A15"/>
    <w:rsid w:val="00F01F8C"/>
    <w:rsid w:val="00F035A6"/>
    <w:rsid w:val="00F04AD0"/>
    <w:rsid w:val="00F05AD9"/>
    <w:rsid w:val="00F10033"/>
    <w:rsid w:val="00F10848"/>
    <w:rsid w:val="00F10B68"/>
    <w:rsid w:val="00F11F55"/>
    <w:rsid w:val="00F12DEC"/>
    <w:rsid w:val="00F13151"/>
    <w:rsid w:val="00F15523"/>
    <w:rsid w:val="00F16391"/>
    <w:rsid w:val="00F17D4B"/>
    <w:rsid w:val="00F2062B"/>
    <w:rsid w:val="00F21A18"/>
    <w:rsid w:val="00F21E61"/>
    <w:rsid w:val="00F220EA"/>
    <w:rsid w:val="00F222CD"/>
    <w:rsid w:val="00F24EA4"/>
    <w:rsid w:val="00F2625A"/>
    <w:rsid w:val="00F27D45"/>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346"/>
    <w:rsid w:val="00F70FEF"/>
    <w:rsid w:val="00F72FA8"/>
    <w:rsid w:val="00F75415"/>
    <w:rsid w:val="00F77366"/>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0DF9"/>
    <w:rsid w:val="00F91941"/>
    <w:rsid w:val="00F92E3F"/>
    <w:rsid w:val="00F938D2"/>
    <w:rsid w:val="00F93C0D"/>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285"/>
    <w:rsid w:val="00FB54BB"/>
    <w:rsid w:val="00FB5AC0"/>
    <w:rsid w:val="00FB6A96"/>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1439"/>
    <w:rsid w:val="00FD2589"/>
    <w:rsid w:val="00FD4876"/>
    <w:rsid w:val="00FD52A3"/>
    <w:rsid w:val="00FD68D4"/>
    <w:rsid w:val="00FD6A68"/>
    <w:rsid w:val="00FE00D9"/>
    <w:rsid w:val="00FE1186"/>
    <w:rsid w:val="00FE177A"/>
    <w:rsid w:val="00FE240A"/>
    <w:rsid w:val="00FE3E3C"/>
    <w:rsid w:val="00FE43E7"/>
    <w:rsid w:val="00FE4B66"/>
    <w:rsid w:val="00FE4F6E"/>
    <w:rsid w:val="00FE583F"/>
    <w:rsid w:val="00FE58F8"/>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A59DEB-DB24-48DA-BA62-F15C5ABF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Title">
    <w:name w:val="Title"/>
    <w:basedOn w:val="Normal"/>
    <w:link w:val="TitleChar"/>
    <w:qFormat/>
    <w:locked/>
    <w:rsid w:val="00F70346"/>
    <w:pPr>
      <w:jc w:val="center"/>
    </w:pPr>
    <w:rPr>
      <w:sz w:val="28"/>
      <w:szCs w:val="20"/>
      <w:lang w:eastAsia="en-US"/>
    </w:rPr>
  </w:style>
  <w:style w:type="character" w:customStyle="1" w:styleId="TitleChar">
    <w:name w:val="Title Char"/>
    <w:link w:val="Title"/>
    <w:rsid w:val="00F70346"/>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rista.braca@ie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33084</Words>
  <Characters>18858</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Ministru kabineta noteikumu projekts "Latvijas Republikas valsts robežas joslas, patrulēšanas joslas un robežzīmju uzraudzības joslas iekārtošanas un uzturēšanas noteikumi"</vt:lpstr>
    </vt:vector>
  </TitlesOfParts>
  <Company>Iekšlietu ministrija</Company>
  <LinksUpToDate>false</LinksUpToDate>
  <CharactersWithSpaces>51839</CharactersWithSpaces>
  <SharedDoc>false</SharedDoc>
  <HLinks>
    <vt:vector size="6" baseType="variant">
      <vt:variant>
        <vt:i4>1507377</vt:i4>
      </vt:variant>
      <vt:variant>
        <vt:i4>0</vt:i4>
      </vt:variant>
      <vt:variant>
        <vt:i4>0</vt:i4>
      </vt:variant>
      <vt:variant>
        <vt:i4>5</vt:i4>
      </vt:variant>
      <vt:variant>
        <vt:lpwstr>mailto:krista.braca@iem.gov.lv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"Latvijas Republikas valsts robežas joslas, patrulēšanas joslas un robežzīmju uzraudzības joslas iekārtošanas un uzturēšanas noteikumi"</dc:title>
  <dc:subject>Izziņa</dc:subject>
  <dc:creator>Krista Brača</dc:creator>
  <cp:keywords/>
  <dc:description>67219158, krista.braca@iem.gov.lv</dc:description>
  <cp:lastModifiedBy>Krista Brača</cp:lastModifiedBy>
  <cp:revision>2</cp:revision>
  <cp:lastPrinted>2009-04-08T08:39:00Z</cp:lastPrinted>
  <dcterms:created xsi:type="dcterms:W3CDTF">2021-11-30T06:20:00Z</dcterms:created>
  <dcterms:modified xsi:type="dcterms:W3CDTF">2021-11-30T06:20:00Z</dcterms:modified>
</cp:coreProperties>
</file>