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25-TA-925: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Trauksmes celšanas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precizētais likumprojekts tieši un skaidri nenosaka, ka elektroniskā veidā saņemtam trauksmes cēlēja ziņojumam, normatīvajos aktos noteiktajā kārtībā ir jābūt parakstītam ar drošu elektronisko parakstu, kā arī nenosaka, ka iesniegts papīra formas dokuments ir pašrocīgi jāparaksta.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likumprojekts paredz, ka “trauksmes cēlējs ziņojumu iesniedz, norādot tajā ziņas par sevi (vārds, uzvārds, kontaktinformācija) un to, ka tas ir trauksmes cēlēja ziņojums, vai izmantojot trauksmes cēlēja ziņojuma veidlapu,” savukārt šobrīd piemērojamā Iesnieguma likuma 3. panta otrā daļa paredz, ka iesniedzējam – fiziskajai personai ir jānorāda vārds un uzvārds, kā arī adrese un, ja nepieciešams, citas ziņas, kas palīdz sazināties ar iesniedzēju. Ņemot vērā, ka jēdziens “kontaktinformācija” ir plašāks par jēdzienu “adrese”, tad likumprojektā būtu jāparedz līdzīgs regulējums, kā tas ir šobrīd, jo, piemēram, iesniedzot papīra formas trauksmes cēlēja ziņojumu tiem paredzētajā pastkastītē vai iesniedzot ziņojumu, izmantojot tiešsaistes formu, trauksmes cēlējs varēs nenorādīt adresi, bet kā kontaktinformāciju norādīt tikai telefona numuru, kas praksē radīs problēmas nosūtīt Trauksmes celšanas likumā paredzēto informāciju trauksmes cēlējam.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panta pirmā daļa precizēta, paredzot, ka "Trauksmes cēlējs ziņojumu iesniedz, norādot tajā ziņas par sevi (vārds, uzvārds, </w:t>
            </w:r>
            <w:r w:rsidR="00000000" w:rsidRPr="00000000" w:rsidDel="00000000">
              <w:rPr>
                <w:u w:val="single"/>
                <w:rtl w:val="0"/>
              </w:rPr>
              <w:t xml:space="preserve">kā arī adrese un, ja nepieciešams, citas ziņas, kas palīdz sazināties ar personu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pašrocīgo parakstu norādāms, ka minētais nav atbalstāms, ņemot vērā, ka to jau paredz Dokumentu juridiskā spēka likums un Elektronisko dokumentu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sākotnējās ietekmes novērtējuma ziņojums (anotācija)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Papildus norādāms, ka attiecībā uz trauksmes cēlēju ziņojumu iesniegšanu attiecas vispārējs regulējums. Tas ir, ka ziņojumam jābūt parakstītam pašrocīgi (Dokumentu juridiskā spēka likuma 5. panta pirmā daļa) vai ar drošo elektronisko parakstu (Elektronisko dokumentu likuma 3. panta otrā daļa), izņemot Likumā paredzēto gadījumu, proti, trauksmes cēlēja ziņojumu var iesniegt elektroniski bez droša elektroniskā paraksta valsts pārvaldes pakalpojumu portālā www.latvija.gov.lv vai tīmekļvietnē www.trauksmescelejs.lv, ja ziņojumu iesniedz un personas identitāti pārbauda, izmantojot tiešsaistes formas, kuras pieejamas portālā un tīmekļvietnē.</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Privāto tiesību juridiskās personas, kurās ir 50 līdz 249 nodarbinātie, var veidot kopīgu iekšējo trauksmes celšanas sistēmu. Minētais nosacījums attiecas arī uz pašvaldību institūcijām, kurās ir mazāk nekā 50 nodarbināto, ja kopīgā iekšējā trauksmes celšanas sistēma ir nodalīta un neatkarīga no pašvaldības institūcijas kā kompetentās institūcijas trauksmes celšanas mehānisma.";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5.panta trešo daļu  plānots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Privāto tiesību juridiskās personas, kurās ir 50 līdz 249 nodarbinātie, var veidot kopīgu iekšējo trauksmes celšanas sistēmu. Minētais nosacījums attiecas arī uz pašvaldību institūcijām, kurās ir mazāk nekā 50 nodarbināto, ja kopīgā iekšējā trauksmes celšanas sistēma ir nodalīta un neatkarīga no pašvaldības institūcijas kā kompetentās institūcijas trauksmes celšanas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plānotā regulējuma izriet, ka kopīgu iekšējo trauksmes celšanas sistēmu var veidot pašvaldību institūcijas, kurās ir mazāk nekā 50 nodarbināto, ja kopīgā iekšējā trauksmes celšanas sistēma ir nodalīta un neatkarīga no pašvaldības institūcijas kā kompetentās institūcijas trauksmes celšanas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anotācijā skaidrot  precizējumu attiecībā uz pašvaldībām. Proti, vai tas nozīmē, ka šajā gadījumā tiek plānots pašvaldībās veidot jaunu institūciju, kas koordinēs kopīgās iekšējā trauksmes celšanas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atbilde ir apstiprinoša, tad uzskatām, ka  tas radīs  lieku administratīvo slogu pašvaldībās, kas pēc būtības nevis atvieglos, bet sarežģīs jautājumu risināšanu trauksmes celšanas jomā un tādējādi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sākotnējās ietekmes novērtējuma ziņojums (anotācija). Papildinot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2019/1937 neparedz kā precīzi ir veicama šī nodalīšana un neatkarības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veidu kādā tas īstenojams izvēlās katra pašvaldība, piemēram, iespējams, izveidojot atsevišķu e-pastu iekšējo ziņojumu saņemšanai vai novietojot pastkastīti institūcijas telpās, iespējams, nosakot, ka iekšējos trauksmes cēlēju ziņojumus skata nodarbinātie, kas neskata ārējos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prasība tiek iekļauta Trauksmes celšanas likumā, lai nodrošinātu pareizu Direktīvas 2019/1937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šis noteikti </w:t>
            </w:r>
            <w:r w:rsidR="00000000" w:rsidRPr="00000000" w:rsidDel="00000000">
              <w:rPr>
                <w:b w:val="1"/>
                <w:u w:val="single"/>
                <w:rtl w:val="0"/>
              </w:rPr>
              <w:t xml:space="preserve">ne</w:t>
            </w:r>
            <w:r w:rsidR="00000000" w:rsidRPr="00000000" w:rsidDel="00000000">
              <w:rPr>
                <w:u w:val="single"/>
                <w:rtl w:val="0"/>
              </w:rPr>
              <w:t xml:space="preserve">nozīmē</w:t>
            </w:r>
            <w:r w:rsidR="00000000" w:rsidRPr="00000000" w:rsidDel="00000000">
              <w:rPr>
                <w:rtl w:val="0"/>
              </w:rPr>
              <w:t xml:space="preserve">, "ka šajā gadījumā tiek plānots pašvaldībās veidot jaunu institūciju, kas koordinēs kopīgās iekšējā trauksmes celšanas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Privāto tiesību juridiskās personas, kurās ir 50 līdz 249 nodarbinātie, var veidot kopīgu iekšējo trauksmes celšanas sistēmu. Minētais nosacījums attiecas arī uz pašvaldību institūcijām, kurās ir mazāk nekā 50 nodarbināto, ja kopīgā iekšējā trauksmes celšanas sistēma ir nodalīta un neatkarīga no pašvaldības institūcijas kā kompetentās institūcijas trauksmes celšanas mehānisma.";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trauksmes celšanas sistēmas pilnveidē ir jāņem vērā iespējami negodprātīgas rīcības riski, līdz ar to uzturam iebildumus,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1.Likumprojektā nepieciešams paredzēt, ka trauksmes cēlējs mutiski sastādīto atbildīgās personas ziņojumu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2.Atbildīgajai personai, pieņemot klātienē personas ziņojumu vai pieņemot klātienē mutisku ziņojumu, ir tiesības pārbaudīt personas identitāti un personai pēc atbildīgās personas pieprasījuma ir pienākums uzrādīt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3.Likumprojektā precizēt ziņojumu pieņemšanas kārtību, tai skaitā paredzēt gadījumus, kad personas iesniegts ziņojums tiek atstāts bez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iebildumiem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Minētais jau ticis precizēts, paredzot, ka ziņojums ir jāparaksta (skat. Likumprojekta 6. pantu, ar kuru tiek papildināts Trauksmes celšanas likuma 6. pants ar jaunu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Izvērtēts un secināts, ka tas nebūtu paredzams,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Trauksmes celšanas likuma 6. panta pirmajā daļā noteikts, ka trauksmes cēlējs ziņojumu iesniedz, ievērojot Iesniegumu likuma 3. pantu un norādot, ka tas ir trauksmes cēlēja ziņojums. Attiecīgi Iesniegumu likuma 3. pantā nav paredzēts, ka, iesniedzot iesniegumu, personai obligāti pašai vai pēc pieprasījuma jāuzrāda personu apliecinošs dokuments, tostarp tas nav noteikts minētā panta trešajā daļā, kas paredz tikai to, ka iesniegumu var iesniegt rakstveidā, elektroniskā veidā vai izteikt mutvārdos. Mutvārdos izteiktu iesniegumu, ja nepieciešams, privātpersonas klātbūtnē noformē rakstveidā un izsniedz tā kopiju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Administratīvā procesa likums neparedz, ka, iesniedzot iesniegumu, personai obligāti pašai vai pēc pieprasījuma jāuzrāda personu apliecinošs dokuments. Proti, Administratīvā procesa likuma 56. panta pirmajā daļā ir noteikts tikai tas, ka iesniegumu var iesniegt mutvārdos vai rakstveidā, arī elektroniski bez droša elektroniskā paraksta, ja iestāde nodrošina, ka fiziskās personas identitāte ir pārbaudīta saskaņā ar Fizisko personu elektroniskās identifikācijas likumu. Iesniegumā norādāms iesniedzēja vārds un uzvārds, dzīvesvieta (juridiskajai personai — nosaukums, adrese, reģistrācijas numurs), prasījums; uz tā jābūt iesniedzēja parakstam. Mutvārdu iesniegumu iestāde tūlīt noformē rakstveidā, un iesniedzējs to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šādas jaunas papildu prasības izvirzīšana nav atbalstāma, jo citos procesos, kas paredz iesnieguma iesniegšanu, šāda prasība nav obligāta, turklāt šādas jaunas prasības izvirzīšana pirmšsķietami varētu atturēt trauksmes cēlēju no ziņošanas, jo mainītu Trauksmes celšanas likumā paredzēto kārtību, kas ir spēkā jau vairāk nekā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Būtu nodalāmi divi atsevišķi procesi - trauksmes cēlēja ziņojuma iesniegšana un iesnieguma (sūdzības)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mērķis ir veicināt, lai sabiedrības interesēs tiek celta trauksme par pārkāpumiem. Lai personas iesniegumu pirmšķietami atzītu par trauksmes cēlēja ziņojumu nepieciešams konstatēt, ka tas atbilst noteiktām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ziņojumu iesniedza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ir par iespējamu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pārkāpums var kaitēt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gūta saistībā ar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sniegšanas dēļ varētu tikt radītas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ir ievērotas ziņojuma iesniegšanas prasības un trauksmes cēlēja ziņojums atbilst trauksmes celšanas pazīmēm, tad institūcija pieņem lēmumu par iesniegtā iesnieguma pirmšķietamu atzīšanu par trauksmes cēlēja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iesniegtais trauksmes cēlēja ziņojums neatbilst kādai no pazīmēm, tad institūcija pieņem lēmumu par iesniegtā iesnieguma pirmšķietamu neatzīšanu par trauksmes cēlēja ziņojumu un iesniegums skatāms vispārējā kārtībā atbilstoši Iesnieguma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praksē nav identificēts, ka būtu nepieciešamība pēc šāda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būtiski ņemt vērā, ka Latvijā kompetento institūciju tvērums ir ārkārtīgi plašs, turklāt Trauksmes celšanas likuma 7. panta regulējums attiecas arī uz privāto tiesību juridiskām personām, līdz ar to gadījumi var būt dažādi un nebūtu lietderīgi visus uzskaitīt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ja tiek ziņots par nenovēršamu pārkāpumu, tad uz to tāpat būtu jāreaģē, negaidot trūkumu novēršanu. Papildus norādāms, ka neskatoties uz to, ka Trauksmes celšanas likums neparedz anonīmo ziņošanu, tomēr iestādes bieži pa trauksmes celšanas kanāliem saņem anonīmus iesniegumus (piemēram, parasts e-pasts, kurā nav norādīts personas vārds, uzvārds) un, ievērojot labas pārvaldības principu, izvērtē tos un izskata, ja informācija ir pietiekama. Tāpat nav mazsvarīgi, ka Trauksmes celšanas likuma 10. panta trešā daļa paredz, ka, ja persona ziņojusi anonīmi un vēlāk ir identificēta kā trauksmes cēlējs, tad personai tiek nodrošinātas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trauksmes celšanas regulējuma būtība ir, lai sabiedrības interesēs tiek celta trauksme par pārkāpumiem un lai pārkāpumi tiek savlaicīgi novērsti un atklāti, nevis rast formālus iemeslus ziņojumu atstāšanai bez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šāda regulējuma ietveršana pirmšķietami būtu pretrunā likuma mērķim un garam.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vadlīnijās trauksmes cēlēju ziņojumu saņemšanai un izskatīšanai kompetentajās institūcijās ir minēti vairāki ieteikumi, piemēram, ko darīt, ja iesniegums nav parakstīts. Tāpat arī šobrīd anotācijā pie Trauksmes celšanas likuma 6.panta grozījumu pamatojuma ir īpaši uzvērts, ka “vadlīnijās būs sīkāks apraksts un praktiski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w:t>
            </w:r>
            <w:r w:rsidR="00000000" w:rsidRPr="00000000" w:rsidDel="00000000">
              <w:rPr>
                <w:i w:val="1"/>
                <w:rtl w:val="0"/>
              </w:rPr>
              <w:t xml:space="preserve">Normatīvais regulējums veidojams pēc iespējas vispārīgāks, izvairoties no pārlieku kazuistiska regulējuma, jo cenšoties kazuistiski regulēt problemātiskos tiesisko attiecību aspektus, tas "ierauj sava veida noslēgta riņķa dancī. Pārcirst šo riņķi ir sarežģīti, jo arvien atradīsies “radoši”, izdomas bagāti “tiesību pārzinātāji”, kuri pārliecinās, ka tiesiskais regulējums konkrētajā gadījumā ir izprotams arvien citādāk, nekā tas bija iecerēts, un riņķa dancis turpināsies no jauna." (skat. https://www.satv.tiesa.gov.lv/runas-un-raksti/satversmes-tiesas-tiesnesa-alda-lavina-raksts-par-taisniguma-nozimi-tiesas-spriesana/)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iepriekš pausto un vērā neņemto iebildi (izziņas 3.punkts) un  atkārtoti aicina Valsts kanceleju, tai skaitā ņemot vērā arī citu institūciju pausto, to ņemt vērā un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iebildi, kas netika ņemta vērā norādot, ka: “tas nav ņemts vērā,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arguments neiztur kritiku, jo jau šobrīd spēkā esošais regulējums paredz iesniegt ziņojumu, kurš ir pašrocīgi parakstīts. Līdz šim nekāda pārkāpuma procedūra par to netika uzsākta. Tāpat ES dalībvalsts var noteikt stingrākas prasības, ja tā uzskata to par nepieciešamu. Konkrētajā gadījumā, tas ir nepieciešams, ņemot vērā LPS 16.07.2025 (un citu institūciju) iebildumos norādītos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2019/1937 18.pants paredz, ka: “Publisko un privāto tiesību juridiskās personas un kompetentās iestādes piedāvā ziņojošai personai iespēju pārbaudīt, izlabot un apstiprināt sarunas pierakstu ar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2019/1937 18.panta konteksta ir redzams, ka publisko un privāto tiesību juridiskai personai un kompetentai iestādei ir noteikts obligāts pienākum “piedāvāt iespēju” ziņojošai personai veikt pieraksta pārbaudi un izdarīt labojumus, ja nepieciešams, atbilstību sniegtajai informācijai apstiprinot ar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uzskatāmi redzams, ka, ja persona ar savu parakstu (klātienē vai ar elektroniski drošu parakstu) neapliecina viņas sniegto informāciju, tā nevar tikt uzskatīta par patiesu. Tādējādi atsaucoties uz Trauksmes celšanas likuma 3.panta 3.daļas 1.punktu, kas nosaka, ka par trauksmes celšanu nav uzskatāma “apzināta nepatiesu ziņu sniegšana”, kur vārds “apzināta” jau pats par sevi norāda uz to, ka ziņotājs distancē sevi no sniegto ziņu apstiprināšanas, neparakstot iesniegto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piemēram, atšķirībā no personas, kura sniedz informāciju par notikušo, kur tā šo informāciju uzskata par patiesu, kā tas noteikts Trauksmes celšanas likuma 1.panta 1.dalās 7.punktā “ja persona šo informāciju uzskata par patiesu” personai nerodas pārdomas par to, vai sniegtās informācijas patiesumu būtu jāapstiprina ar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noraidīšanas iemesls: “Tāpat augstāk minētā skaidrojuma dēļ nav atbalstāma arī papildu obligātās prasības ieviešana - personu apliecinoša dokumenta uzrādīšana. Vēršam uzmanību, ka trauksmes cēlēja iesniegumu, kā arī parastu iesniegumu, var šobrīd un turpmāk iesniegt arī nosūtot pa pastu un tam netiek lūgts pievienot arī personu apliecinoša dokumenta kopiju. Līdz ar to nebūtu atbalstāms, ka, sniedzot informāciju klātienē, tiek izvirzītas papildu prasības,” minētais apgalvojums neiztur kritiku, kaut vai tāpēc, ka pasta sūtījums tie uzskatīts par  anonīmu, ja pasta sūtījums nesatur informāciju, kura ir pārbaudāma, piemēram, iesniedzēja (vārds, uzvārds, deklarētā adrese) Iesnieguma likuma 3.panta 2.daļa.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minētā argumentācija neiztur kritiku par personu apliecinoša dokumenta uzrādīšanu, kaut vai tā iemesla dēļ, ka tā radītu papildus slodzi kompetentajai iestāde palielinot birokrātiju, lai noskaidrotu ziņotāja personību pat nerunājot par ieguldīto darbu, ja sniegtā informācija izrādītos nepatiesa.  Latvijā ir  divi personu apliecinošu dokumentu veidi, kuri noteikti par obligātiem, līdz ar ko norādītais neiztur kritiku par to, ka minētā norma radītu papildus prasības vai apgrūtinājumu.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saziņas ar Eiropas Komisiju regulējums precizēts, paredzot, ka trauksmes cēlējam ir jāparaksta sniegtā informācija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apliecinoša dokumenta uzrādīšanu, norādāms, ka tas netiek paredzēts,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Trauksmes celšanas likuma 6. panta pirmajā daļā noteikts, ka trauksmes cēlējs ziņojumu iesniedz, ievērojot Iesniegumu likuma 3. pantu un norādot, ka tas ir trauksmes cēlēja ziņojums. Attiecīgi Iesniegumu likuma 3. pantā nav paredzēts, ka, iesniedzot iesniegumu, personai obligāti pašai vai pēc pieprasījuma jāuzrāda personu apliecinošs dokuments, tostarp tas nav noteikts minētā panta trešajā daļā, kas paredz tikai to, ka iesniegumu var iesniegt rakstveidā, elektroniskā veidā vai izteikt mutvārdos. Mutvārdos izteiktu iesniegumu, ja nepieciešams, privātpersonas klātbūtnē noformē rakstveidā un izsniedz tā kopiju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Administratīvā procesa likums neparedz, ka, iesniedzot iesniegumu, personai obligāti pašai vai pēc pieprasījuma jāuzrāda personu apliecinošs dokuments. Proti, Administratīvā procesa likuma 56. panta pirmajā daļā ir noteikts tikai tas, ka iesniegumu var iesniegt mutvārdos vai rakstveidā, arī elektroniski bez droša elektroniskā paraksta, ja iestāde nodrošina, ka fiziskās personas identitāte ir pārbaudīta saskaņā ar Fizisko personu elektroniskās identifikācijas likumu. Iesniegumā norādāms iesniedzēja vārds un uzvārds, dzīvesvieta (juridiskajai personai — nosaukums, adrese, reģistrācijas numurs), prasījums; uz tā jābūt iesniedzēja parakstam. Mutvārdu iesniegumu iestāde tūlīt noformē rakstveidā, un iesniedzējs to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šādas jaunas papildu prasības izvirzīšana ir pretēja spēkā esošajam tiesiskajam regulējumam. Līdz ar to nav atbalstāma.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18.pants paredz, ka par apzināti nepatiesu ziņu sniegšanu, izmantojot trauksmes celšanas mehānismu vai sniedzot informāciju publiski, piemēro naudas sodu no sešām līdz simt četrdesmit naudas soda vienībām. Likumprojektā piedāvātā Likuma 6.panta redakcija palielinās ne tikai Likumā noteikto atbildīgo personu noslodzi, bet arī ļaus personām izvairīties no administratīvās atbildības par apzināti nepatiesu ziņu sniegšanu, izmantojot trauksmes celšanas mehānismu. Ņemot vērā, ka persona pa tālruni (telefona sarunā vai balss ziņā) var uzdoties par citu personu un sniegt apzināti nepatiesu informāciju, izmantojot trauksmes celšanas mehānismu, ir nepieciešams Likumprojektā paredzēt, ka trauksmes cēlējs mutiski sastādīto atbildīgās personas ziņojumu paraksta, kā arī atbildīgajai personai ir tiesības pieprasīt un trauksmes cēlējam ir pienākums uzrādīt personas identitāti apliecinošu personas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mutiska ziņojuma pieņemšanas gadījumā pa tālruni (telefona saruna vai balss ziņa): atbildīgā persona ar iesniedzēju pārrunā notikušo un, ja iesniedzējs piekrīt, atbildīgā persona pieraksta sarunu (aizpilda veidlapu) un nosūta personai parakstīšanai (uz tās norādīto adresi (elektronisko)). Ja iesniedzējs to nevēlas, viņu pašu aicina fiksēt stāstīto (aizpildīt veidlapu), to parakstīt un nosūtīt (norāda, kur un kā to nosūtīt). Ja tiek sniegta balss ziņa, uzreiz sazinās ar personu, izmantojot tās norādīto kontaktinformāciju, un, saņemot personas piekrišanu, mutiski saņemto ziņojumu dokumentē vai nu atbildīgā persona, vai pati persona. Savukārt mutiska ziņojuma pieņemšanas gadījumā klātienē  atbildīgā persona ar iesniedzēju pārrunā notikušo un pats trauksmes cēlējs vai atbildīgā persona trauksmes cēlēja klātbūtnē noformē ziņojumu rakstveidā. Atbildīgā persona pārbauda personas identitāti un pēc pārbaudes persona ziņojumu uzreiz pašrocīgi paraksta un iesniedz. Atbildīgā persona ja nepieciešams, izsniedz trauksmes cēlējam ziņojuma kopiju, atzīmējot uz tā saņemšanas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paredzēts, ka trauksmes cēlēja ziņojumu var iesniegt anonīmi. Arī gadījumā, ja persona iesniedz neparakstītu ziņojumu, kur norādīts vārds un uzvārds, šāds ziņojums faktiski būtu pielīdzināms anonīmam ziņojumam no juridisko seku viedokļa, jo nav iespējams pārliecināties vai ziņojumu ir iesniegusi tā persona, kas ir norādīta ziņojumā. Šādā gadījumā rīcība būtu jāparedz līdzīga kā Iesniegumu likuma 7.pantā, proti, trauksmes cēlēja iesniegto ziņojumu jāatstāj bez virzības,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norādīts ziņojuma iesniedzējs (vārds, uzvārds)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nav parakstīts, izņemot gadījumu, ja ziņojums  iesniegts elektroniski bez droša elektroniskā paraksta valsts pārvaldes pakalpojumu portālā www.latvija.gov.lv vai tīmekļvietnē www.trauksmescelejs.lv;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saturs ir klaji aizskarošs un izaicinošs;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teksts objektīvi nav salasāms vai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atbilde uz ziņojumu ir dota iepriekš, un tā saturs attiecībā uz iepriekšējā ziņojumā norādītajiem tiesiskajiem vai faktiskajiem apstākļiem pēc būtības nav mainījies.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gadījumos iestāde, norādot pamatojumu, informē privātpersonu, ka ziņojums tiek atstāts bez izskatīšanas.  Ja persona iesniedz līdzīga satura ziņojumu, to pieņem zināšanai un atbildi var nesniegt.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trauksmes celšanas sistēmas pilnveidē ir jāņem vērā iespējami negodprātīgas rīcības riski, līdz 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nepieciešams paredzēt, ka trauksmes cēlējs mutiski sastādīto atbildīgās personas ziņojumu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Atbildīgajai personai, pieņemot klātienē personas ziņojumu vai pieņemot klātienē mutisku ziņojumu, ir tiesības pārbaudīt personas identitāti un personai pēc atbildīgās personas pieprasījuma ir pienākums uzrādīt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precizēt ziņojumu pieņemšanas kārtību, tai skaitā paredzēt gadījumus, kad personas iesniegts ziņojums tiek atstāts bez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augstāk minētā skaidrojuma dēļ nav atbalstāma arī papildu obligātās prasības ieviešana - personu apliecinoša dokumenta uzrādīšana. Vēršam uzmanību, ka trauksmes cēlēja iesniegumu, kā arī parastu iesniegumu, var šobrīd un turpmāk iesniegt arī nosūtot pa pastu un tam netiek lūgts pievienot arī personu apliecinoša dokumenta kopiju. Līdz ar to nebūtu atbalstāms, ka, sniedzot informāciju klātienē, tiek izvirzītas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jebkuru pārkāpumu pat anonīmu ir jāreaģē, nevis jāatstāj bez virzības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praksē ziņojumus jau tagad var iesniegt anonīmi. Turklāt iestādes bieži pa trauksmes celšanas kanāliem saņem anonīmus iesniegumus un, ievērojot labas pārvaldības principu, izvērtē tos un izskata kā iesniegumus. Proti, lai arī Trauksmes celšanas likums neparedz aizsardzības garantijas šādos gadījumos, tomēr praksē šādi ziņojumi tiek saņemti un izskatīti, ja informācija ir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mazsvarīgi, ka Trauksmes celšanas likuma 10. panta trešā daļa paredz, ka, ja persona ziņojusi anonīmi un vēlāk ir identificēta kā trauksmes cēlējs, tad personai tiek nodrošinātas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likumprojekts paredz, ka ar 2026. gada 1. janvāri trauksmes cēlēju kontaktpunkts pāriet uz Korupcijas novēršanas un apkarošanas biroju, kas ir izveidojis ziņošanas platformu https://zino.knab.gov.lv, kurā var iesniegt ziņojumus arī anonīmi.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sākotnējās ietekmes novērtējuma ziņojumā (anotācija) ir norādīts, ka par iesniegšanas veidiem - "vadlīnijās būs sīkāks apraksts un praktiski 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Trauksmes cēlējs ziņojumu iesniedz, norādot tajā ziņas par sevi (vārds, uzvārds, kontaktinformācija) un to, ka tas ir trauksmes cēlēja ziņojums, vai izmantojot trauksmes cēlēja ziņojuma veidlapu. Trauksmes cēlēja ziņojumu var iesniegt rakstveidā, elektroniskā veidā vai izteiktu mutvārdos. Papildus tam trauksmes cēlēja ziņojumu var iesniegt elektroniski bez droša elektroniskā paraksta valsts pārvaldes pakalpojumu portālā www.latvija.gov.lv vai tīmekļvietnē www.trauksmescelejs.lv, ja ziņojumu iesniedz un personas identitāti pārbauda, izmantojot tiešsaistes formas, kuras pieejamas portālā un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18.pants paredz, ka par apzināti nepatiesu ziņu sniegšanu, izmantojot trauksmes celšanas mehānismu vai sniedzot informāciju publiski, piemēro naudas sodu no sešām līdz simt četrdesmit naudas soda vienībām. Likumprojektā piedāvātā Likuma 6.panta redakcija palielinās ne tikai Likumā noteikto atbildīgo personu noslodzi, bet arī ļaus personām izvairīties no administratīvās atbildības par apzināti nepatiesu ziņu sniegšanu, izmantojot trauksmes celšanas mehānismu. Ņemot vērā, ka persona pa tālruni (telefona sarunā vai balss ziņā) var uzdoties par citu personu un sniegt apzināti nepatiesu informāciju, izmantojot trauksmes celšanas mehānismu, ir nepieciešams Likumprojektā paredzēt, ka trauksmes cēlējs mutiski sastādīto atbildīgās personas ziņojumu paraksta, kā arī atbildīgajai personai ir tiesības pieprasīt un trauksmes cēlējam ir pienākums uzrādīt personas identitāti apliecinošu personas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ieskatā mutiska ziņojuma pieņemšanas gadījumā pa tālruni (telefona saruna vai balss ziņa): atbildīgā persona ar iesniedzēju pārrunā notikušo un, ja iesniedzējs piekrīt, atbildīgā persona pieraksta sarunu (aizpilda veidlapu) un nosūta personai parakstīšanai (uz tās norādīto adresi (elektronisko). Ja iesniedzējs to nevēlas, viņu pašu aicina fiksēt stāstīto (aizpildīt veidlapu), to parakstīt un nosūtīt (norāda, kur un kā to nosūtīt). Ja tiek sniegta balss ziņa, uzreiz sazinās ar personu, izmantojot tās norādīto kontaktinformāciju, un, saņemot personas piekrišanu, mutiski saņemto ziņojumu dokumentē vai nu atbildīgā persona, vai pati persona. Savukārt mutiska ziņojuma pieņemšanas gadījumā klātienē  atbildīgā persona ar iesniedzēju pārrunā notikušo un pats trauksmes cēlējs vai atbildīgā persona trauksmes cēlēja klātbūtnē noformē ziņojumu rakstveidā. Atbildīgā persona pārbauda personas identitāti un pēc pārbaudes persona ziņojumu uzreiz pašrocīgi paraksta un iesniedz. Atbildīgā persona ja nepieciešams, izsniedz trauksmes cēlējam ziņojuma kopiju, atzīmējot uz tā saņemšanas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paredzēts, ka trauksmes cēlēja ziņojumu var iesniegt anonīmi. Arī gadījumā, ja persona iesniedz neparakstītu ziņojumu, kur norādīts vārds un uzvārds, šāds ziņojums faktiski būtu pielīdzināms anonīmam ziņojumam no juridisko seku viedokļa, jo nav iespējams pārliecināties vai ziņojumu ir iesniegusi tā persona, kas ir norādīta ziņojumā. Šādā gadījumā rīcība būtu jāparedz līdzīga kā Iesniegumu likuma 7.pantā, proti, trauksmes cēlēja iesniegto ziņojumu jāatstāj bez virzības,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norādīts ziņojuma iesniedzējs (vārds, uzvārds)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nav parakstīts, izņemot gadījumu, ja ziņojums  iesniegts elektroniski bez droša elektroniskā paraksta valsts pārvaldes pakalpojumu portālā www.latvija.gov.lv vai tīmekļvietnē www.trauksmescelejs.lv;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saturs ir klaji aizskarošs un izaicinošs;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teksts objektīvi nav salasāms vai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atbilde uz ziņojumu ir dota iepriekš, un tā saturs attiecībā uz iepriekšējā ziņojumā norādītajiem tiesiskajiem vai faktiskajiem apstākļiem pēc būtības nav mainījies.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gadījumos iestāde, norādot pamatojumu, informē privātpersonu, ka ziņojums tiek atstāts bez izskatīšanas.  Ja persona iesniedz līdzīga satura ziņojumu, to pieņem zināšanai un atbildi var nesniegt.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trauksmes celšanas sistēmas pilnveidē ir jāņem vērā iespējami negodprātīgas rīcības riski, līdz 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1.Likumprojektā nepieciešams paredzēt, ka trauksmes cēlējs mutiski sastādīto atbildīgās personas ziņojumu paraksta;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2.Atbildīgajai personai, pieņemot klātienē personas ziņojumu vai pieņemot klātienē mutisku ziņojumu, ir tiesības pārbaudīt personas identitāti un personai pēc atbildīgās personas pieprasījuma ir pienākums uzrādīt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3.Likumprojektā precizēt ziņojumu pieņemšanas kārtību, tai skaitā paredzēt gadījumus, kad personas iesniegts ziņojums tiek atstāts bez virzības.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augstāk minētā skaidrojuma dēļ nav atbalstāma arī papildu obligātās prasības ieviešana - personu apliecinoša dokumenta uzrādīšana. Vēršam uzmanību, ka trauksmes cēlēja iesniegumu, kā arī parastu iesniegumu, var šobrīd un turpmāk iesniegt arī nosūtot pa pastu un tam netiek lūgts pievienot arī personu apliecinoša dokumenta kopiju. Līdz ar to nebūtu atbalstāms, ka, sniedzot informāciju klātienē, tiek izvirzītas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jebkuru pārkāpumu pat anonīmu ir jāreaģē, nevis jāatstāj bez virzības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praksē ziņojumus jau tagad var iesniegt anonīmi. Turklāt iestādes bieži pa trauksmes celšanas kanāliem saņem anonīmus iesniegumus un, ievērojot labas pārvaldības principu, izvērtē tos un izskata kā iesniegumus. Proti, lai arī Trauksmes celšanas likums neparedz aizsardzības garantijas šādos gadījumos, tomēr praksē šādi ziņojumi tiek saņemti un izskatīti, ja informācija ir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mazsvarīgi, ka Trauksmes celšanas likuma 10. panta trešā daļa paredz, ka, ja persona ziņojusi anonīmi un vēlāk ir identificēta kā trauksmes cēlējs, tad personai tiek nodrošinātas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likumprojekts paredz, ka ar 2026. gada 1. janvāri trauksmes cēlēju kontaktpunkts pāriet uz Korupcijas novēršanas un apkarošanas biroju, kas ir izveidojis ziņošanas platformu https://zino.knab.gov.lv, kurā var iesniegt ziņojumus arī anonīmi.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sākotnējās ietekmes novērtējuma ziņojumā (anotācija) ir norādīts, ka par iesniegšanas veidiem - "vadlīnijās būs sīkāks apraksts un praktiski 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Trauksmes cēlējs ziņojumu iesniedz, norādot tajā ziņas par sevi (vārds, uzvārds, kā arī adrese un, ja nepieciešams, citas ziņas, kas palīdz sazināties ar personu) un to, ka tas ir trauksmes cēlēja ziņojums, vai izmantojot trauksmes cēlēja ziņojuma veidlapu. Trauksmes cēlēja ziņojumu var iesniegt rakstveidā, elektroniskā veidā vai izteiktu mutvārdos. Papildus tam trauksmes cēlēja ziņojumu var iesniegt elektroniski bez droša elektroniskā paraksta valsts pārvaldes pakalpojumu portālā www.latvija.gov.lv vai tīmekļvietnē www.trauksmescelejs.lv, ja ziņojumu iesniedz un personas identitāti pārbauda, izmantojot tiešsaistes formas, kuras pieejamas portālā un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likumprojektu “Grozījumi Trauksmes celšanas likumā”  (turpmāk - Likumprojekts) un tā anotācijas saturu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vērtēta ietekme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3. sadaļā “Tiesību akta projekta ietekme uz valsts budžetu un pašvaldību budžetiem” atbildēts – “Nē”, tomēr turpat ir sniegta pretrunīga informācija: “</w:t>
            </w:r>
            <w:r w:rsidR="00000000" w:rsidRPr="00000000" w:rsidDel="00000000">
              <w:rPr>
                <w:i w:val="1"/>
                <w:rtl w:val="0"/>
              </w:rPr>
              <w:t xml:space="preserve">...jautājums par papildu finansējumu KNAB, kas tam ar 2026. gadu būs nepieciešams trauksmes cēlēju kontaktpunkta nodrošināšanai, tiks izskatīts Ministru kabinetā likumprojekta "Par valsts budžetu 2026. gadam un vidēja termiņa budžeta ietvaru 2026., 2027. un 2028. gadam" sagatavošanas procesā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pašā anotācijā netieši atzīts, ka Korupcijas novēršanas un apkarošanas biroja (turpmāk - KNAB) funkcijas tiks paplašinātas un ir paredzams papildu finansējuma pieprasījums. Ietekme uz budžetu tiek atlikta uz vēlāku politisko lēmumu, bet formāli netiek atzīta kā budžeta ietekme ietekmes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vai notiks resursu pārdale no Valsts kancelejas uz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esošie cilvēkresursi un finansējums no Valsts kancelejas (turpmāk - VK) tiks pārcelti uz KNAB, vai KNAB funkciju nodrošināšanai tiks piešķirts papildu finansējums, tādējādi radot papildu slogu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resursi tiek pārdalīti, tad tas ir jānorāda un jāvērtē kā ietaupījums vai pārkārtojums. Ja resursi netiek pārdalīti, tad ietekmes izvērtējumā ir nepieciešams detalizēti norādīt jauno papildu funkciju nodrošināšanas izmaksas (piemēram, amata vietas, IT risinājumi, mācību organizēšana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būtiski paplašina trauksmes cēlēju kontaktpunkta funkcijas KNAB: uzraudzīt citu iestāžu darbu, koordinēt vairāku institūciju lietas, sniegt atzinumus - izskatīt trauksmes cēlēju ziņojumus, attiecībā uz kuriem nav saskatāma kompetentā institūcija,  organizēt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pienākumu izpilde neizbēgami prasīs cilvēkresursus un infrastruktūru, kas anotācijā nav finansiāli izvērtēta. Netiek sniegts novērtējums, cik darbinieki, amatu vietas, rīki vai sistēmas būs nepieciešamas, kā arī nav izskatīti iespējamie ietaupījumi no funkciju centralizēšanas.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atbilstības trūkums </w:t>
            </w:r>
            <w:r w:rsidR="00000000" w:rsidRPr="00000000" w:rsidDel="00000000">
              <w:rPr>
                <w:i w:val="1"/>
                <w:rtl w:val="0"/>
              </w:rPr>
              <w:t xml:space="preserve">ex-ante</w:t>
            </w:r>
            <w:r w:rsidR="00000000" w:rsidRPr="00000000" w:rsidDel="00000000">
              <w:rPr>
                <w:rtl w:val="0"/>
              </w:rPr>
              <w:t xml:space="preserve"> izvērtējuma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noteikumiem Nr.617 “Tiesību akta projekta sākotnējās ietekmes izvērtēšanas kārtība”: “I</w:t>
            </w:r>
            <w:r w:rsidR="00000000" w:rsidRPr="00000000" w:rsidDel="00000000">
              <w:rPr>
                <w:i w:val="1"/>
                <w:rtl w:val="0"/>
              </w:rPr>
              <w:t xml:space="preserve">zvērtējot sākotnējo ietekmi, ievēro šādus principus – savlaicīgums, sistēmiskums, vispusīgums, samērīgums, objektivitāte, uz pierādījumiem balstītu lēmumu pieņemšana, izmaksu un ieguvumu samērojamība, kā arī citus valsts pārvaldes un attīstības plānošanas principus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šie aspekti nav analizēti, kas neatbilst minēto noteikumu 9.3, 9.4. un 9.18. punktos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norādītos iebildumu un tā pamatojumus, LDDK lūdz VK iekļaut Likumprojekta anotācijā trūkstošo izvērtējumu un pamatojumu administratīvā sloga un izdevumu aspektos.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(anotācijas) 3. sadaļa precizēta atbilstoši Finanšu ministrijas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sākotnējās ietekmes novērtējuma ziņojuma (anotācijas) 1. sadaļā ir norādīts, ka tas ir izstrādāts atbilstoši Ministru kabineta 2025. gada 21. janvāra sēdē lemtajam (prot. Nr. 3 34. § 2. un 4. punkts), kas paredz, ka trauksmes cēlēju kontaktpunkts ar 2026. gada 1. janvāri tiks pārcelts uz Korupcijas novēršanas un apkarošanas biroju un ka trauksmes cēlēju kontaktpunktam turpmāk jāuzrauga trauksmes cēlēju ziņojumu izskatīšanas efektivitāte un jābūt informētam par ziņojumu izskatīšanas gaitu un rezultātu, jānodrošina mācības trauksmes celšanas jomā, kā arī jāizskata trauksmes cēlēju ziņojumi, attiecībā uz kuriem nav saskatāma kompetentā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sākotnējās ietekmes novērtējuma ziņojumā (anotācijā) vairāki plānotie grozījumi pamatoti ar informatīvajā ziņojumā "Trauksmes celšanas likuma īstenošanas </w:t>
            </w:r>
            <w:r w:rsidR="00000000" w:rsidRPr="00000000" w:rsidDel="00000000">
              <w:rPr>
                <w:i w:val="1"/>
                <w:rtl w:val="0"/>
              </w:rPr>
              <w:t xml:space="preserve">ex-post </w:t>
            </w:r>
            <w:r w:rsidR="00000000" w:rsidRPr="00000000" w:rsidDel="00000000">
              <w:rPr>
                <w:rtl w:val="0"/>
              </w:rPr>
              <w:t xml:space="preserve">izvērtējums" (24-TA-1548) (turpmāk - </w:t>
            </w:r>
            <w:r w:rsidR="00000000" w:rsidRPr="00000000" w:rsidDel="00000000">
              <w:rPr>
                <w:i w:val="1"/>
                <w:rtl w:val="0"/>
              </w:rPr>
              <w:t xml:space="preserve">ex-post</w:t>
            </w:r>
            <w:r w:rsidR="00000000" w:rsidRPr="00000000" w:rsidDel="00000000">
              <w:rPr>
                <w:rtl w:val="0"/>
              </w:rPr>
              <w:t xml:space="preserve"> izvērtējums) norādīto. Tāpat sākotnējās ietekmes novērtējuma ziņojumā (anotācijā) norādīts, kur e</w:t>
            </w:r>
            <w:r w:rsidR="00000000" w:rsidRPr="00000000" w:rsidDel="00000000">
              <w:rPr>
                <w:i w:val="1"/>
                <w:rtl w:val="0"/>
              </w:rPr>
              <w:t xml:space="preserve">x</w:t>
            </w:r>
            <w:r w:rsidR="00000000" w:rsidRPr="00000000" w:rsidDel="00000000">
              <w:rPr>
                <w:i w:val="1"/>
                <w:rtl w:val="0"/>
              </w:rPr>
              <w:t xml:space="preserve">-post</w:t>
            </w:r>
            <w:r w:rsidR="00000000" w:rsidRPr="00000000" w:rsidDel="00000000">
              <w:rPr>
                <w:rtl w:val="0"/>
              </w:rPr>
              <w:t xml:space="preserve"> izvērtējums pieejams – https://tapportals.mk.gov.lv/legal_acts/131821e9-6cb3-4835-9b15-ed2c3cd6929d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Ex-post</w:t>
            </w:r>
            <w:r w:rsidR="00000000" w:rsidRPr="00000000" w:rsidDel="00000000">
              <w:rPr>
                <w:rtl w:val="0"/>
              </w:rPr>
              <w:t xml:space="preserve"> izvērtējumā ir ticis vērtēts cilvēkresursu jautājums, tostarp,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"Korupcijas novēršanas un apkarošanas birojam kā trauksmes cēlēju kontaktpunktam ir nepieciešami šādi cilvēkresursi:</w:t>
            </w:r>
            <w:r w:rsidR="00000000" w:rsidRPr="00000000" w:rsidDel="00000000">
              <w:rPr>
                <w:i w:val="1"/>
                <w:rtl w:val="0"/>
              </w:rPr>
              <w:t xml:space="preserve">- divi nodarbinātie, kuri darba laika ietvaros ir pieejami nepārtraukti (e-pasti, tālruņa zvani, iesniegumi, pavadvēstules, metodiskais atbalsts, vadlīnijas, apmācību vadīšana, žurnālisti, gada pārskati u. c.);</w:t>
            </w:r>
            <w:r w:rsidR="00000000" w:rsidRPr="00000000" w:rsidDel="00000000">
              <w:rPr>
                <w:i w:val="1"/>
                <w:rtl w:val="0"/>
              </w:rPr>
              <w:t xml:space="preserve">- viens nodarbinātais juridisko jautājumu risināšanai (juridiskās konsultācijas trauksmes cēlējiem, mācības tiesnešiem – nepieciešams iedziļināties lietā, veikt izpēti utt.).</w:t>
            </w:r>
            <w:r w:rsidR="00000000" w:rsidRPr="00000000" w:rsidDel="00000000">
              <w:rPr>
                <w:i w:val="1"/>
                <w:rtl w:val="0"/>
              </w:rPr>
              <w:t xml:space="preserve">Minētās amata vietas tiks izveidotas no Korupcijas novēršanas un apkarošanas biroja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w:t>
            </w:r>
            <w:r w:rsidR="00000000" w:rsidRPr="00000000" w:rsidDel="00000000">
              <w:rPr>
                <w:i w:val="1"/>
                <w:rtl w:val="0"/>
              </w:rPr>
              <w:t xml:space="preserve">ex-post</w:t>
            </w:r>
            <w:r w:rsidR="00000000" w:rsidRPr="00000000" w:rsidDel="00000000">
              <w:rPr>
                <w:rtl w:val="0"/>
              </w:rPr>
              <w:t xml:space="preserve"> izvērtējumā norādīts, ka sākotnēji vienīgās izmaksas, kas būtu paredzamas ir finansējums tīmekļvietnes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informācija par cilvēkresursiem ir norādīta </w:t>
            </w:r>
            <w:r w:rsidR="00000000" w:rsidRPr="00000000" w:rsidDel="00000000">
              <w:rPr>
                <w:i w:val="1"/>
                <w:rtl w:val="0"/>
              </w:rPr>
              <w:t xml:space="preserve">ex-post </w:t>
            </w:r>
            <w:r w:rsidR="00000000" w:rsidRPr="00000000" w:rsidDel="00000000">
              <w:rPr>
                <w:rtl w:val="0"/>
              </w:rPr>
              <w:t xml:space="preserve">izvērtējumā un tā kā tam nav nepieciešams papildu finansējums, likumprojekta sākotnējās ietekmes novērtējuma ziņojuma (anotācijas) 3. sadaļā tas netika atspoguļots, kā arī šobrīd nav atspoguļojams. Turklāt par šādu risinājumu, tostarp gan par esošajiem cilvēkresursiem, gan funkciju paplašināšanu, jau ir panākta vienošanās, pieņemot </w:t>
            </w:r>
            <w:r w:rsidR="00000000" w:rsidRPr="00000000" w:rsidDel="00000000">
              <w:rPr>
                <w:i w:val="1"/>
                <w:rtl w:val="0"/>
              </w:rPr>
              <w:t xml:space="preserve">ex-post </w:t>
            </w:r>
            <w:r w:rsidR="00000000" w:rsidRPr="00000000" w:rsidDel="00000000">
              <w:rPr>
                <w:rtl w:val="0"/>
              </w:rPr>
              <w:t xml:space="preserve">izvērtējumu. Tāpat </w:t>
            </w:r>
            <w:r w:rsidR="00000000" w:rsidRPr="00000000" w:rsidDel="00000000">
              <w:rPr>
                <w:i w:val="1"/>
                <w:rtl w:val="0"/>
              </w:rPr>
              <w:t xml:space="preserve">ex-post</w:t>
            </w:r>
            <w:r w:rsidR="00000000" w:rsidRPr="00000000" w:rsidDel="00000000">
              <w:rPr>
                <w:rtl w:val="0"/>
              </w:rPr>
              <w:t xml:space="preserve"> izvērtējumā norādīts, ka "</w:t>
            </w:r>
            <w:r w:rsidR="00000000" w:rsidRPr="00000000" w:rsidDel="00000000">
              <w:rPr>
                <w:i w:val="1"/>
                <w:rtl w:val="0"/>
              </w:rPr>
              <w:t xml:space="preserve">lai nodrošinātu zināšanu pārnesi, Valsts kancelejas trauksmes cēlēju kontaktpunkta nodarbinātie līdz 2026. gada 1. janvārim un pēc sadarbosies ar KNAB nodarbinātajiem, konsultējot un sniedzot padomu jaunu funkciju izpildē.</w:t>
            </w:r>
            <w:r w:rsidR="00000000" w:rsidRPr="00000000" w:rsidDel="00000000">
              <w:rPr>
                <w:rtl w:val="0"/>
              </w:rPr>
              <w:t xml:space="preserve">". Ievērojot minēto, viss notiks esošo resursu un sadarbības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finansējumu tīmekļvietnes uzturēšanai, atbilstoši Finanšu ministrijas iebildumā norādītajam, Korupcijas novēršanas un apkarošanas birojam tas būs jārod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atkārtotai saskaņošanai iesniegto likumprojektu “Grozījumi Trauksmes celšanas likumā” (turpmāk - Likumprojekts), tā precizētās anotācijas saturu un uztur 25.07.2025. atzinumā pausto iebildumu par informāciju, kas iekļaujama Anotācijas 3.sadaļas 7.punktā "</w:t>
            </w:r>
            <w:r w:rsidR="00000000" w:rsidRPr="00000000" w:rsidDel="00000000">
              <w:rPr>
                <w:i w:val="1"/>
                <w:rtl w:val="0"/>
              </w:rPr>
              <w:t xml:space="preserve">Amata vietu skaita izmaiņas (palielinājuma gadījumā: izvērsts pamatojums, izvērtējums par esošo resursu pārskatīšanas iespējām, t.sk. vakanto štata vietu, ilgstošo vakanču izmantošanu u.c.)</w:t>
            </w:r>
            <w:r w:rsidR="00000000" w:rsidRPr="00000000" w:rsidDel="00000000">
              <w:rPr>
                <w:rtl w:val="0"/>
              </w:rPr>
              <w:t xml:space="preserve">"  norādot tieši kādi kompensējošie pasākumi tiks veikti, lai nodrošinātu no Valsts kancelejas pārņemtās funkcijas no Korupcijas novēršanas un apkarošanas biroja (turpmāk - KNAB) iekšējiem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LDDK iebildumu Valsts kancelejas sniegtā atbilde: "</w:t>
            </w:r>
            <w:r w:rsidR="00000000" w:rsidRPr="00000000" w:rsidDel="00000000">
              <w:rPr>
                <w:i w:val="1"/>
                <w:rtl w:val="0"/>
              </w:rPr>
              <w:t xml:space="preserve">jau esošo amata vietu ietvaros tiks veiktas trauksmes cēlēja kontaktpunkta funkcijas. Tādējādi Korupcijas novēršanas un apkarošanas birojs kontaktpunkta darbību ar 2026. gada 1. janvāri nodrošinās piešķirto resursu un līdzekļu ietvaros.</w:t>
            </w:r>
            <w:r w:rsidR="00000000" w:rsidRPr="00000000" w:rsidDel="00000000">
              <w:rPr>
                <w:rtl w:val="0"/>
              </w:rPr>
              <w:t xml:space="preserve">" nesniedz skaidrojumu, par to no kādām funkcijām KNAB savu iekšējo resursu ietvaros atteiksies vai kādas funkcijas tiks reorganizētas, lai veiktu jaunuzņemto funkciju nodrošinājumu 3 amata vienību apmērā, kuras norādītas Ex-post izvērtējumā un uz kuru iepriekš atsaukusies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Valsts kancelejas sniegtā atbilde: "</w:t>
            </w:r>
            <w:r w:rsidR="00000000" w:rsidRPr="00000000" w:rsidDel="00000000">
              <w:rPr>
                <w:i w:val="1"/>
                <w:rtl w:val="0"/>
              </w:rPr>
              <w:t xml:space="preserve">Papildus norādāms, ka, ņemot vērā Korupcijas novēršanas un apkarošanas biroja dienesta specifiku, šobrīd nevar precīzi norādīt, vai to veiks esošie nodarbinātie vai arī tiks aizpildīta (un kad) kāda no vakancēm</w:t>
            </w:r>
            <w:r w:rsidR="00000000" w:rsidRPr="00000000" w:rsidDel="00000000">
              <w:rPr>
                <w:rtl w:val="0"/>
              </w:rPr>
              <w:t xml:space="preserve">.” nerada pārliecību, par to, ka funkciju reorganizācija tiek veikta plānoti un, ka tās rezultātā iedzīvotājiem nodrošināmā pakalpojuma kvalitāte tiks uzlabota.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sākotnējās ietekmes novērtējuma ziņojuma (anotācijas) 3. sadaļas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atkārtotai saskaņošanai iesniegto likumprojektu “Grozījumi Trauksmes celšanas likumā” (turpmāk - Likumprojekts), tā precizētās anotācijas saturu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 ir papildināta ar informāciju par tīmekļa vietnes trauksmescelejs.lv uzturēšanai nepieciešamo līdzekļu apmēru turpmākajiem trīs gadiem, tomēr Likumprojekta anotācijā nav atrodama informācija par to, kādi kompensējošie pasākumi tiks veikti, lai Korupcijas novēršanas un apkarošanas biroja budžeta ietvarā rastu finansējumu tīmekļa vietnes uzturēšanai 9000 eiro gadā apmērā. Ņemot vērā minēto, lūdzu papildināt Anotācijas 3.sadaļas 4.punktu norādot tieši kādi kompensējošie pasākumi tiks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LDDK 16.07.2025. izteikto iebildumu par to, ka Likumprojekta anotācijā nav vērtēts cilvēkresursu jautājums, Valsts kanceleja Likumprojekta izziņā pie atzīmes “ņemts vērā” sniegusi atbildi, kur cita starpā norādīta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"Ex-post izvērtējumā ir ticis vērtēts cilvēkresursu jautājums, tostarp, norādot, ka:</w:t>
            </w:r>
            <w:r w:rsidR="00000000" w:rsidRPr="00000000" w:rsidDel="00000000">
              <w:rPr>
                <w:i w:val="1"/>
                <w:rtl w:val="0"/>
              </w:rPr>
              <w:t xml:space="preserve">Korupcijas novēršanas un apkarošanas birojam kā trauksmes cēlēju kontaktpunktam ir nepieciešami šādi cilvēkresursi:</w:t>
            </w:r>
            <w:r w:rsidR="00000000" w:rsidRPr="00000000" w:rsidDel="00000000">
              <w:rPr>
                <w:i w:val="1"/>
                <w:rtl w:val="0"/>
              </w:rPr>
              <w:t xml:space="preserve">- divi nodarbinātie, kuri darba laika ietvaros ir pieejami nepārtraukti (e-pasti, tālruņa zvani, iesniegumi, pavadvēstules, metodiskais atbalsts, vadlīnijas, apmācību vadīšana, žurnālisti, gada pārskati u. c.);</w:t>
            </w:r>
            <w:r w:rsidR="00000000" w:rsidRPr="00000000" w:rsidDel="00000000">
              <w:rPr>
                <w:i w:val="1"/>
                <w:rtl w:val="0"/>
              </w:rPr>
              <w:t xml:space="preserve">- viens nodarbinātais juridisko jautājumu risināšanai (juridiskās konsultācijas trauksmes cēlējiem, mācības tiesnešiem – nepieciešams iedziļināties lietā, veikt izpēti utt.).</w:t>
            </w:r>
            <w:r w:rsidR="00000000" w:rsidRPr="00000000" w:rsidDel="00000000">
              <w:rPr>
                <w:i w:val="1"/>
                <w:rtl w:val="0"/>
              </w:rPr>
              <w:t xml:space="preserve">Minētās amata vietas tiks izveidotas no Korupcijas novēršanas un apkarošanas biroja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norādīto skaidrojumu, kurā ietverta norāde "amata vietas tiks izveidotas", lūdzu papildināt Anotācijas 3.sadaļas 7.punktu atbilstoši tā nosaukumā prasītajai informācijai, norādot tieši kādi kompensējošie pasākumi tiks veikti, lai nodrošinātu amata vietu skaita izmaiņas no Korupcijas novēršanas un apkarošanas biroja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Anotācijas 3.sadaļas punktā “Cita informācija”, iekļaut informāciju, par to, ka Korupcijas novēršanas un apkarošanas birojs kontaktpunkta darbību ar 2026.gada 1.janvāri nodrošinās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3. sadaļa precizēta atbilstoši Finanšu ministrijas izteiktajam priekšlikumam, tostarp norādot kompensējošos pasākumus. Norādāms, ka veiktie precizējumi saskaņoti ar Finanšu ministriju ārpus Tiesību aktu portāla.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amata vietām norādāms, ka 7. punkts netiek aizpildīts, jo amata vietu skaita izmaiņas nav plānotas, tostarp netiks palielināts amata vietu skaits. Respektīvi, jau esošo amata vietu ietvaros tiks veiktas trauksmes cēlēja kontaktpunkta funkcijas. Tādējādi Korupcijas novēršanas un apkarošanas birojs kontaktpunkta darbību ar 2026. gada 1. janvāri nodrošinās piešķirto resursu un līdzekļu ietvaros. Papildus norādāms, ka, ņemot vērā Korupcijas novēršanas un apkarošanas biroja dienesta specifiku, šobrīd nevar precīzi norādīt, vai to veiks esošie nodarbinātie vai arī tiks aizpildīta (un kad) kāda no vakancēm.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2025.gada 27.marta Ministru kabineta rīkojuma Nr.179  “Par likumprojekta “Par valsts budžetu 2026. gadam un budžeta ietvaru 2026., 2027. un 2028. gadam” sagatavošanas grafiku” 3.</w:t>
            </w:r>
            <w:r w:rsidR="00000000" w:rsidRPr="00000000" w:rsidDel="00000000">
              <w:rPr>
                <w:vertAlign w:val="subscript"/>
                <w:rtl w:val="0"/>
              </w:rPr>
              <w:t xml:space="preserve">1</w:t>
            </w:r>
            <w:r w:rsidR="00000000" w:rsidRPr="00000000" w:rsidDel="00000000">
              <w:rPr>
                <w:rtl w:val="0"/>
              </w:rPr>
              <w:t xml:space="preserve"> punktam nozaru ministrijām un centrālajām valsts iestādēm uzdots neiesniegt priekšlikumus prioritārajiem pasākumiem, līdz ar to likumprojekta tālāka virzība ir atbalstāma tikai tad, ja Korupcijas novēršanas un apkarošanas birojs likumprojektā paredzēto trauksmes cēlēju kontaktpunkta darbību ar 2026. gada 1. janvāri nodrošinās tam piešķirto līdzekļu ietvaros. Attiecīgi lūdzam aizpildīt anotācijas 3.sadaļu un norādīt jaunajai funkcijai 2026. un turpmākajiem gadiem nepieciešamā finansējuma apmēru, kā arī precizēt pie citas informācijas sniegto informāciju, norādot, ka trauksmes cēlēju kontaktpunkta darbībai nepieciešamais finansējums tiks nodrošināta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 (anotācijas) 3. sadaļa precizēta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(Delna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"Sabiedrība par atklātību - Delna" rekomendē Likumprojektā iekļaut atsevišķu pantu par atbildību par trauksmes celšanas sistēmas neizveidi.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Delnas pieredze rāda, ka privātajā sektorā trauksmes celšanas sistēmu ieviešana nav pašsaprotama un nav tik izplatīta, cik publiskajā sektorā. Turklāt, šobrīd par iekšējās trauksmes celšanas sistēmas neieviešanu Likums neparedz nekādu atbildību. Atbildība kalpo ne tikai kā sodošs mehānisms, bet arī preventīvs mehānisms. Līdz ar to ir paredzams, ka sankcijas esamība par trauksmes celšanas sistēmas neizveidi motivēs juridiskas personas ieviest iekšējās trauksmes celšanas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Likumprojekts paredz paplašināt Trauksmes cēlēju kontaktpunkta kompetenci, paredzot arī pienākumu uzraudzīt Trauksmes celšanas likuma izpildi, tomēr bez konkrēta piespiedu mehānisma nav sagaidāms, ka iekšējo trauksmes celšanas sistēmu ieviešana tiks veicināta, īpaši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Delna apzinās, ka jauna administratīvās atbildības pamata noteikšana ir komplicēts process, tomēr Delnas ieskatā šajā jautājumā tas ir nepieciešams solis.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nepieciešamība un pieļaujamība ir vērtējama, izmantojot doktrīnā attīstītos kritērijus (</w:t>
            </w:r>
            <w:r w:rsidR="00000000" w:rsidRPr="00000000" w:rsidDel="00000000">
              <w:rPr>
                <w:i w:val="1"/>
                <w:rtl w:val="0"/>
              </w:rPr>
              <w:t xml:space="preserve">plašāk sk.: Māliņa I. Jaunu administratīvo pārkāpumu sastāvu veidošana. Grām.: Administratīvo pārkāpumu tiesības. Administratīvās atbildības likuma skaidrojumi. Sagatavojis autoru kolektīvs. E. Danovska un G. Kūtra zinātniskajā redakcijā. Rīga: Tiesu namu aģentūra, 2020, 54.-58. lpp.</w:t>
            </w:r>
            <w:r w:rsidR="00000000" w:rsidRPr="00000000" w:rsidDel="00000000">
              <w:rPr>
                <w:rtl w:val="0"/>
              </w:rPr>
              <w:t xml:space="preserve">), tostarp to, ka pirms noteikt jaunu administratīvās atbildības pamatu, jāņem vērā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kopsakarā ar to, ka likumprojekts paredz noteikt, ka turpmāk trauksmes cēlēju kontaktpunkta pienākumos būs pārbaudīt un uzraudzīt, vai tiek ievērots šā likuma regulējums, kā arī sniegt ieteikumus trauksmes celšanas jomā, nav saskatāma nepieciešamība noteikt  administratīvo atbildību par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jau līdz šim Valsts kancelejas trauksmes cēlēju kontaktpunkts saņemot informāciju par iekšējās trauksmes celšanas sistēmas neesamību ir informējis komersantu par nepieciešamību to izveidot, tostarp vēršot uzmanību uz trauksmes celšanas nozīmību.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1.pantapirmās daļas   2 punktā  vārdu "saprātīgu aizdomu" vietā lietot vārdus "pamatotu aizdomu", jo attiecībā uz aizdomām parasti saka "pamatotas aizdomas", bet uz "saprātīgas" parasti lieto ar vārdu "šaubas", proti "saprātīgas šaubas".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2.panta 2 daļā, lūdzam izvērtēt vai arī uz notāriem un klientiem nebūtu  piemērojams likums, jo advokāti, tiesneši ir uzskaitīti, bet notāri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panta pirmās daļas 23. punktā būtu svītrojami vārdi "tostarp krāpšana", jo krāpšana atkārtojas.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 panta otrās daļas 3. punktā vēršam uzmanību, ka atbilstoši likumam par ārkārtējo situāciju un izņēmuma stāvokli ir ārkārtas  situācija un izņēmuma stāvoklis, nevis ārkārtas situācija un nenovēršama kaitējuma risks. Kā arī 4 panta 4.punktā būtu svītrojams vārds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5.panta ceturtajā daļā, nav saprotams, uz kurām tieši personām notiktu veicināšana, lai tās ziņotu (...). Nepieciešams precizēt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6. panta 1 daļas 3. punktā vārdu "pastāvīgā un izgūstamā formā" vietā lietot vārdus "audio formāta veidā". Kā arī pēdējo teikumu izteikt šādā redakcijā:"Trauksmes cēlājam ir jāpārliecinās par norādīto ziņu pareizību trauksmes cēlēja ziņojuma veidlapā, ja nepieciešams, veicot precizējumus. Trauksmes cēlējs veidlapu apliecina ar savu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7. panta ceturtajā daļā lūdzam precizēt, kas informē personu, ja iesniegumu pārsūtīt nav lietderīgi. Kā arī desmitajā daļā vārdu "kārtības piemērošana" vietā lietot vārdu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Nepieciešams papildus likumā noteikt rīcību, saņemot mutvārdos izteiktu trauksmes cēlēja ziņojumu vai izmantojot citus ziņapmaiņas veidus, kādā veidā iegūt informāciju par personas identitāti un to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Regulējums izstrādāts, lai nodrošinātu pareizu un precīzu Direktīvas 2019/1937 transponēšanu, kas tieši paredz "saprātīgas aizdomas". Papildus norādāms, ka likumprojektu pēc tā izstrādes izvērtēja tiesību aktu redaktori.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Regulējums izstrādāts, lai nodrošinātu pareizu un precīzu Direktīvas 2019/1937 transponēšanu. Direktīvā 2019/1937 notāri nav minēti.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Tieši šāda regulējuma ietveršanai likumprojekta sākotnējās ietekmes novērtējuma ziņojumā (anotācijā) sniegts skaidrojums,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Likuma 3. panta pirmā daļa tiek papildināta ar 23. punktu (krāpšana, tostarp krāpšana un cita nelikumīga rīcība, kas apdraud Eiropas Savienības finanšu intereses, kā minēts Līguma par Eiropas Savienības darbību 325. pantā un kā papildus precizēts Eiropas Savienības pasākumos), jo būtiski uzsvērt, ka jāziņo gan par "krāpšanu" kā tādu, par ko regulāri gada pārskatā norāda Valsts policija (proti, ka šādi pārkāpumi izskatīti), gan par krāpšanu, kas var apdraudēt Eiropas Savienības finanšu intereses.</w:t>
            </w:r>
            <w:r w:rsidR="00000000" w:rsidRPr="00000000" w:rsidDel="00000000">
              <w:rPr>
                <w:i w:val="1"/>
                <w:rtl w:val="0"/>
              </w:rPr>
              <w:t xml:space="preserve">Papildus norādāms, ka arī ekspertu darba grupas pirmajā sanāksmē 2020. gada 6. februārī (sanāksmes protokols pieejams šeit: https://ec.europa.eu/transparency/expert-groups-register/screen/meetings/consult?lang=en&amp;meetingId=19233&amp;fromExpertGroups=3709) tika norādīts, ka "lai nodrošinātu juridisko noteiktību un transponēšanas pilnīgumu, ir nepieciešams pilnībā transponēt valstu tiesību aktos gan direktīvas 2. pantu par materiālās darbības jomu, gan pielikumu (I un II daļu). Piemēram, ja valsts transponēšanas tiesību aktā būtu ietverta vispārēja atsauce uz "krāpšanu", nebūtu skaidrs, ka tā attiecas arī uz krāpšanu, kas ietekmē ES budžetu; ja būtu atsauce uz "konkurences tiesību" pārkāpumiem, nebūtu skaidrs, ka tā attiecas arī uz ES konkurences noteikumu pārkāpumiem. Šāda pilnīga direktīvas pārņemšanas nepieciešamība attiecas arī uz direktīvas noteikumu plašākas/horizontālas piemērošanas gadījumiem, kad tiesību aktā skaidri jānorāda, ka tas aptver (piemēram, normatīvajā aktā lietojot "vismaz", "jo īpaši", "papildus") direktīvas darbības jomu".</w:t>
            </w:r>
            <w:r w:rsidR="00000000" w:rsidRPr="00000000" w:rsidDel="00000000">
              <w:rPr>
                <w:i w:val="1"/>
                <w:rtl w:val="0"/>
              </w:rPr>
              <w:t xml:space="preserve">Tāpat arī EK ziņojumā norādīts, ka "aptuveni puse dalībvalstu ir nepareizi transponējušas 2. pantu saistībā ar definīcijām, kas attiecas uz pārkāpumiem, kuri apdraud Savienības finanšu intereses, kā minēts Līguma par Eiropas Savienības darbību (LESD) 325. pantā, vai pārkāpumiem, kuri attiecas uz iekšējo tirgu, kā minēts LESD 26. panta 2. punktā, jo tajās nebija skaidras atsauces uz šajās jomās piemērojamiem ES noteikumiem" un ka "lielākā daļa dalībvalstu jēdzienus "darba ņēmēji" un "pašnodarbinātās personas" ir transponējušas bez atsaucēm attiecīgi uz LESD 45. panta 1. punktu un 49. pantu, tādējādi ierobežojot šos jēdzienus līdz to valsts tiesību aktos norādītai definīcijai un apdraudot šo autonomo ES tiesību jēdzienu vienveidīgu piemērošanu dalībvalstīs".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tiesiskās skaidrības labad saglabājams likumprojektā paredzētais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par minēto regulējumu bija ilgas diskusijas ar Eiropas Komisijas pārstāvjiem, kuru laikā nepārprotami tika norādīts, ka jāpārņem arī "piemēram", jo tas nodrošina tiesisko noteiktību un pareizu Direktīvas piemērošanu, interpretāciju. Respektīvi, tikai tā Eiropas Komisija varēs atzīt, ka Direktīvas 2019/1937 15. panta 1. punkta "b" apakšpunkts ir pareizi transponēts, jo minētajā normā katram vārdam ir nozīme (tas apzināti ielikt, uzsvērts).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Trauksmes celšanas likuma 5. panta ceturtā daļa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iekšējo trauksmes celšanas sistēmu personu informē, tai uzsākot praksi, darba tiesiskās vai dienesta attiecības vai cita veida ar profesionālo darbību saistītas tiesiskās attiecības, un darbavietā nodrošina viegli pieejamu informāciju par 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 likumprojektu pieliekot papildu teikumu "</w:t>
            </w:r>
            <w:r w:rsidR="00000000" w:rsidRPr="00000000" w:rsidDel="00000000">
              <w:rPr>
                <w:i w:val="1"/>
                <w:rtl w:val="0"/>
              </w:rPr>
              <w:t xml:space="preserve">Publiskas personas institūcija un privāto tiesību juridiskā persona veicina, lai personas sākotnēji ziņo, izmantojot iekšējo trauksmes celšanas sistēmu, ja uz pārkāpumu var efektīvi reaģēt iekšēji un ja persona uzskata, ka netiks radītas nelabvēlīgas sekas"</w:t>
            </w:r>
            <w:r w:rsidR="00000000" w:rsidRPr="00000000" w:rsidDel="00000000">
              <w:rPr>
                <w:rtl w:val="0"/>
              </w:rPr>
              <w:t xml:space="preserve">, personas, uz ko tas attiecas ir "personas, kuras uzsāk praksi, darba tiesiskās vai dienesta attiecības vai cita veida ar profesionālo darbību saistītas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Trauksmes celšanas likuma 7. pants paredz noteikt to, kā publiskās personas institūcija (tostarp kā kompetentā institūcija) izskata trauksmes cēlēja ziņojumu, arī 7. pantā vairākkārt norādīts "institūcija". Līdz ar to par 7. panta ceturtajā daļā noteikto pārsūtīšanu vai nepārsūtīšanu informē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7.panta desmitā daļa tika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Minēto, kā obligātu prasību neparedz Direktīva 2019/1937. Līdz ar to stingrāku prasību noteikšana potenciāli varētu radīt risku pārkāpuma procedūrai. Vienlaikus likumprojekta sākotnējās ietekmes novērtējuma ziņojumā (anotācija) ir norādīts, ka par iesniegšanas veidiem - "vadlīnijās būs sīkāks apraksts un praktiski ieteikumi". Tādējādi vadlīnijās tiks sniegti 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Trauksmes celšanas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Trauksmes celšanas likumā (Latvijas Vēstnesis, 2022, 24.B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likumprojektu papildināt ar regulējumu, norādot uz iestādes rīcību, ja iesniegtā informācija acīmredzami liecina, ka iesniedzējs nav atzīstams par trauksmes cēlēju. Iespējamie rīcības variantu ir ieskicēti Valsts kancelejas 2022. gadā izdotajās Vadlīnijās trauksmes cēlēju ziņojumu izskatīšanai valsts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ceļot trauksmi, iesniedzējs ir paļāvies uz aizsardzības garantijām un iestādē vērsies kā trauksmes cēlējs, Valsts kontroles ieskatā iestādes rīcību šādos gadījumos nepieciešams noteikt likumā. Piemēram, nosakot, ka turpmākā rīcība ir jāsaskaņo ar iesniedzēju. Savukārt iespējamu pārkāpumu gadījumā nepieciešams noteikt, ka informācija tiek pārsūtīta tiesībaizsardzības iestādēm jeb kompetentām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veidojams pēc iespējas vispārīgāks, izvairoties no pārlieku kazuistiska regulējuma, jo cenšoties kazuistiski regulēt problemātiskos tiesisko attiecību aspektus, tas "ierauj sava veida noslēgta riņķa dancī. Pārcirst šo riņķi ir sarežģīti, jo arvien atradīsies “radoši”, izdomas bagāti “tiesību pārzinātāji”, kuri pārliecinās, ka tiesiskais regulējums konkrētajā gadījumā ir izprotams arvien citādāk, nekā tas bija iecerēts, un riņķa dancis turpināsies no jauna." (skat.</w:t>
            </w:r>
            <w:r w:rsidR="00000000" w:rsidRPr="00000000" w:rsidDel="00000000">
              <w:rPr>
                <w:i w:val="1"/>
                <w:rtl w:val="0"/>
              </w:rPr>
              <w:t xml:space="preserve"> https://www.satv.tiesa.gov.lv/runas-un-raksti/satversmes-tiesas-tiesnesa-alda-lavina-raksts-par-taisniguma-nozimi-tiesas-spriesana/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gadījums no gadījuma var atšķirties, tad minētais arī turpmāk būtu skaidrojams vadlīnijās.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Trauksmes celšanas likumā (Latvijas Vēstnesis, 2022, 24.B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saistītā persona</w:t>
            </w:r>
            <w:r w:rsidR="00000000" w:rsidRPr="00000000" w:rsidDel="00000000">
              <w:rPr>
                <w:rtl w:val="0"/>
              </w:rPr>
              <w:t xml:space="preserve"> — fiziskā persona, kura atbalsta vai palīdz trauksmes cēlējam trauksmes celšanā un kuras palīdzība ir konfidenciāla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apakšpunkts “Pašreizējā situācija, problēmas un risinājumi” nesatur konkrētu pamatojumu, kādēļ ir nepieciešams grozīt Likuma 1.panta pirmās daļas 6.punktu. No Likumprojekta anotācijas 5.4.punktā ietvertās tabulas “Tiesību akta projekta atbilstība ES tiesību aktiem” var secināt, ka  minētā tiesību norma ir paredzēta, lai korekti pārņemtu Eiropas Komisijas pārstāvju norādīto par Eiropas Parlamenta un Padomes 2019. gada 23. oktobra Direktīvas (ES) 2019/1937 par to personu aizsardzību, kuras ziņo par Savienības tiesību aktu pārkāpumiem (turpmāk – Direktīva), regulējuma pareizu transponēšanu, proti, par Direktīvas 5.panta 8.punkta pareizu pārņemšanu Likumā. Likumprojekta anotācijā norādīts, ka Likumprojekts neparedz stingrākas prasības kā Direktīva un Direktīvas 5.panta 8.punkts tiks 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5.panta 8.punkts paredz, ka “atbalstītājs” ir fiziska persona, kura palīdz ziņojošajai personai ziņošanas procesā ar darbu saistītā kontekstā un kuras palīdzībai vajadzētu būt konfidenciālai, savukārt Likumprojektā paredzēts, ka saistītā persona ir “fiziskā persona, kura atbalsta vai palīdz trauksmes cēlējam trauksmes celšanā un kuras palīdzība ir konfidenciāla (..)”. No minētā secināms, ka Likumprojekts paredz atšķirīgu izpratni saistītās personas definīcijai nekā norādīts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Likuma 1. panta pirmās daļas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6) saistītā persona — fiziskā persona, kura atbalsta vai palīdz trauksmes cēlējam trauksmes celšanā ar darbu saistītā kontekstā un kuras palīdzībai vajadzētu būt konfidenciālai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Likumprojekta anotācijas 1.3.apakšpunktu ar pamatojumu, kādēļ ir nepieciešams grozīt Likuma 1.panta pirmās 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1. panta pirmās daļas 6. punkts precizēts, kā arī precizēts 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saistītā persona</w:t>
            </w:r>
            <w:r w:rsidR="00000000" w:rsidRPr="00000000" w:rsidDel="00000000">
              <w:rPr>
                <w:rtl w:val="0"/>
              </w:rPr>
              <w:t xml:space="preserve"> — fiziskā persona, kura atbalsta vai palīdz trauksmes cēlējam trauksmes celšanā un kuras palīdzībai vajadzētu būt konfidenciālai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saistītā persona</w:t>
            </w:r>
            <w:r w:rsidR="00000000" w:rsidRPr="00000000" w:rsidDel="00000000">
              <w:rPr>
                <w:rtl w:val="0"/>
              </w:rPr>
              <w:t xml:space="preserve"> — fiziskā persona, kura atbalsta vai palīdz trauksmes cēlējam trauksmes celšanā un kuras palīdzība ir konfidenciāla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apakšpunkts “Pašreizējā situācija, problēmas un risinājumi” nesatur konkrētu pamatojumu, kādēļ ir nepieciešams grozīt Likuma 1.panta pirmās daļas 6.punktu. No Likumprojekta anotācijas 5.4.punktā ietvertās tabulas “Tiesību akta projekta atbilstība ES tiesību aktiem” var secināt, ka  minētā tiesību norma ir paredzēta, lai korekti pārņemtu Eiropas Komisijas pārstāvju norādīto par Eiropas Parlamenta un Padomes 2019. gada 23. oktobra Direktīvas (ES) 2019/1937 par to personu aizsardzību, kuras ziņo par Savienības tiesību aktu pārkāpumiem (turpmāk – Direktīva), regulējuma pareizu transponēšanu, proti, par Direktīvas 5.panta 8.punkta pareizu pārņemšanu Likumā. Likumprojekta anotācijā norādīts, ka Likumprojekts neparedz stingrākas prasības kā Direktīva un Direktīvas 5.panta 8.punkts tiks 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5.panta 8.punkts paredz, ka “atbalstītājs” ir fiziska persona, kura palīdz ziņojošajai personai ziņošanas procesā ar darbu saistītā kontekstā un kuras palīdzībai vajadzētu būt konfidenciālai, savukārt Likumprojektā paredzēts, ka saistītā persona ir “fiziskā persona, kura atbalsta vai palīdz trauksmes cēlējam trauksmes celšanā un kuras palīdzība ir konfidenciāla (..)”. No minētā secināms, ka Likumprojekts paredz atšķirīgu izpratni saistītās personas definīcijai nekā norādīts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 panta pirmās daļas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saistītā persona — fiziskā persona, kura atbalsta vai palīdz trauksmes cēlējam trauksmes celšanā ar darbu saistītā kontekstā un kuras palīdzībai vajadzētu būt konfidenciālai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Likumprojekta anotācijas 1.3.apakšpunktu ar pamatojumu, kādēļ ir nepieciešams grozīt Likuma 1.panta pirmās daļas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1. panta pirmās daļas 6. punkts precizēts, kā arī precizēts likumprojekta sākotnējās ietekmes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saistītā persona</w:t>
            </w:r>
            <w:r w:rsidR="00000000" w:rsidRPr="00000000" w:rsidDel="00000000">
              <w:rPr>
                <w:rtl w:val="0"/>
              </w:rPr>
              <w:t xml:space="preserve"> — fiziskā persona, kura atbalsta vai palīdz trauksmes cēlējam trauksmes celšanā un kuras palīdzībai vajadzētu būt konfidenciālai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Trauksmes cēlējs ziņojumu iesniedz, norādot tajā ziņas par sevi (vārds, uzvārds, kontaktinformācija) un to, ka tas ir trauksmes cēlēja ziņojums, vai izmantojot trauksmes cēlēja ziņojuma veidlapu. Trauksmes cēlēja ziņojumu var iesniegt rakstveidā, elektroniskā veidā vai izteiktu mutvārdos. Papildus tam trauksmes cēlēja ziņojumu var iesniegt elektroniski bez droša elektroniskā paraksta valsts pārvaldes pakalpojumu portālā www.latvija.gov.lv vai tīmekļvietnē www.trauksmescelejs.lv, ja ziņojumu iesniedz un personas identitāti pārbauda, izmantojot tiešsaistes formas, kuras pieejamas portālā un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"Grozījumi Trauksmes celšanas likumā" (turpmāk - likumprojekts) 6. panta pirmajā daļā ietvertajā Trauksmes celšanas likuma (turpmāk - Likums) 6. panta pirmās daļas otrajā teikumā izslēgt vārdus "elektroniskā veidā", ņemot vērā to, ka ar iesnieguma un citu dokumentu iesniegšanu rakstveidā saprot gan iesnieguma un citu dokumentu iesniegšanu papīra formā, gan elektroniskā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"elektroniskā veidā" atstājams. Tostarp ņemot vērā, ka šobrīd Trauksmes celšanas likumā ir ietverta atsauce uz Iesnieguma likuma 3. pantu, kura trešajā daļā ir skaidri noteikts, ka "Iesniegumu var iesniegt rakstveidā, elektroniskā veidā vai izteikt mutvārdos.".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Trauksmes celšanas likumā izslēdzot atsauci uz Iesnieguma likumu un vienlaikus nenorādot "elektroniskā veidā", var rasties neskaidrības attiecībā uz turpmāko tiesiskā regulējuma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Trauksmes cēlējs ziņojumu iesniedz, norādot tajā ziņas par sevi (vārds, uzvārds, kā arī adrese un, ja nepieciešams, citas ziņas, kas palīdz sazināties ar personu) un to, ka tas ir trauksmes cēlēja ziņojums, vai izmantojot trauksmes cēlēja ziņojuma veidlapu. Trauksmes cēlēja ziņojumu var iesniegt rakstveidā, elektroniskā veidā vai izteiktu mutvārdos. Papildus tam trauksmes cēlēja ziņojumu var iesniegt elektroniski bez droša elektroniskā paraksta valsts pārvaldes pakalpojumu portālā www.latvija.gov.lv vai tīmekļvietnē www.trauksmescelejs.lv, ja ziņojumu iesniedz un personas identitāti pārbauda, izmantojot tiešsaistes formas, kuras pieejamas portālā un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saziņa notiek pa tālruni vai izmantojot citu ziņapmaiņas veidu, kam ir ieraksta funkcija, tad ar trauksmes cēlēja piekrišanu veic ierakstu pastāvīgā un izgūstamā formā vai atbildīgā persona veic pilnīgu un precīzu sarunas pierakstu. Trauksmes cēlējam piedāvā iespēju pārbaudīt sarunas pierakstu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gadījumiem, kad trauksmes cēlēja identitāti izmanto kāda cita perona, uzskatām, ka trauksmes cēlējam ziņojuma parakstīšana būtu jānosaka kā obligāta. (Līdzīgi kā to nosaka Administratīvā procesa likuma 56.pants, kurā tiek noteikta Lietas ierosināšana uz iesnieguma pamata un Iesniegumu likuma 7. pants – ja iesniegums nav parakstīts to līdz trūkumu novēršanai atstāj bez virzības).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jebkuru pārkāpumu pat anonīmu ir jāreaģē, nevis jāatstāj bez virzības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praksē ziņojumus jau tagad var iesniegt anonīmi. Turklāt iestādes bieži pa trauksmes celšanas kanāliem saņem anonīmus iesniegumus un, ievērojot labas pārvaldības principu, izvērtē tos un izskata kā iesniegumus. Proti, lai arī Trauksmes celšanas likums neparedz aizsardzības garantijas šādos gadījumos, tomēr praksē šādi ziņojumi tiek saņemti un izskatīti, ja informācija ir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mazsvarīgi, ka Trauksmes celšanas likuma 10. panta trešā daļa paredz, ka, ja persona ziņojusi anonīmi un vēlāk ir identificēta kā trauksmes cēlējs, tad personai tiek nodrošinātas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likumprojekts paredz, ka ar 2026. gada 1. janvāri trauksmes cēlēju kontaktpunkts pāriet uz Korupcijas novēršanas un apkarošanas biroju, kas ir izveidojis ziņošanas platformu https://zino.knab.gov.lv, kurā var iesniegt ziņojumus arī anonīmi.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saziņa notiek pa tālruni vai izmantojot citu ziņapmaiņas veidu, kam ir ieraksta funkcija, tad ar trauksmes cēlēja piekrišanu veic ierakstu pastāvīgā un izgūstamā formā vai atbildīgā persona veic pilnīgu un precīzu sarunas pierakstu. Trauksmes cēlējam nosūta parakstīšanai sarunas pierakstu, tostarp piedāvā iespēju pārbaudīt to un, ja nepieciešams, precizēt;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saziņa notiek pa tālruni vai izmantojot citu ziņapmaiņas veidu, kam ir ieraksta funkcija, tad ar trauksmes cēlēja piekrišanu veic ierakstu pastāvīgā un izgūstamā formā vai atbildīgā persona veic pilnīgu un precīzu sarunas pierakstu. Trauksmes cēlējam piedāvā iespēju pārbaudīt sarunas pierakstu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trauksmes cēlējam būtu jānosaka, kā obligāts pienākums parakstīt vai kādā citādā veidā apliecināt savu ziņojumu, jo faktiski tā var būt persona, kas nosaucas citā vārdā. Vienlaikus likumprojektā būtu jānosaka rīcība, saņemot mutvārdos izteiktu trauksmes cēlēja ziņojumu vai izmantojot citus ziņapmaiņas veidus, kādā veidā iegūt informāciju par personas identitāti un to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augstāk minētā skaidrojuma dēļ nav atbalstāma arī papildu obligātās prasības ieviešana - personu apliecinoša dokumenta uzrādīšana. Vēršam uzmanību, ka trauksmes cēlēja iesniegumu, kā arī parastu iesniegumu, var šobrīd un turpmāk iesniegt arī nosūtot pa pastu un tam netiek lūgts pievienot arī personu apliecinoša dokumenta kopiju. Līdz ar to nebūtu atbalstāms, ka, sniedzot informāciju klātienē, tiek izvirzītas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sākotnējās ietekmes novērtējuma ziņojumā (anotācija) ir norādīts, ka par iesniegšanas veidiem - "vadlīnijās būs sīkāks apraksts un praktiski 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 saziņa notiek pa tālruni vai izmantojot citu ziņapmaiņas veidu, kam ir ieraksta funkcija, tad ar trauksmes cēlēja piekrišanu veic ierakstu pastāvīgā un izgūstamā formā vai atbildīgā persona veic pilnīgu un precīzu sarunas pierakstu. Trauksmes cēlējam nosūta parakstīšanai sarunas pierakstu, tostarp piedāvā iespēju pārbaudīt to un, ja nepieciešams, precizēt;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saziņa notiek pa tālruni vai izmantojot citu ziņapmaiņas veidu, kam nav ieraksta funkcijas, tad atbildīgā persona sniegto informāciju noformē rakstveidā, izmantojot trauksmes cēlēja ziņojuma veidlapu, un paraksta to. Trauksmes cēlējam piedāvā iespēju pārbaudīt sarunas pierakstu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gadījumiem, kad trauksmes cēlēja identitāti izmanto kāda cita perona, uzskatām, ka trauksmes cēlējam ziņojuma parakstīšana būtu jānosaka kā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saziņa notiek pa tālruni vai izmantojot citu ziņapmaiņas veidu, kam nav ieraksta funkcijas, tad atbildīgā persona sniegto informāciju noformē rakstveidā, izmantojot trauksmes cēlēja ziņojuma veidlapu. Trauksmes cēlējam nosūta parakstīšanai trauksmes cēlēja ziņojumu, tostarp piedāvā iespēju pārbaudīt to un, ja nepieciešams, precizēt;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saziņa notiek pa tālruni vai izmantojot citu ziņapmaiņas veidu, kam nav ieraksta funkcijas, tad atbildīgā persona sniegto informāciju noformē rakstveidā, izmantojot trauksmes cēlēja ziņojuma veidlapu, un paraksta to. Trauksmes cēlējam piedāvā iespēju pārbaudīt sarunas pierakstu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 pantu paredzēts papildināt ar 1.1 daļu par mutvārdos izteiktu trauksmes cēlēja ziņojuma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redakcijas, nodrošinot vienotu pieeju. Piemēram 1. punktā nav paredzēta veidlapas aizpildīšana, kā tas paredzēts 2.un 3. punktā. Ja tiek veikts ieraksts, nav paredzēts rakstveida pieraksts, līdz ar to ir  jautājums par tālākajām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punktā tas netiek paredzēts, jo Direktīvā 2019/1937 nav noteikts, ka obligāti tas dokumentējams "protokola" veidā, kas atbilstoši Trauksmes celšanas likumā noteiktajam var būt veidlapa, jo satur visas nepieciešamās ziņas (laukus).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saziņa notiek pa tālruni vai izmantojot citu ziņapmaiņas veidu, kam nav ieraksta funkcijas, tad atbildīgā persona sniegto informāciju noformē rakstveidā, izmantojot trauksmes cēlēja ziņojuma veidlapu. Trauksmes cēlējam nosūta parakstīšanai trauksmes cēlēja ziņojumu, tostarp piedāvā iespēju pārbaudīt to un, ja nepieciešams, precizēt;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saziņa notiek pa tālruni vai izmantojot citu ziņapmaiņas veidu, kam nav ieraksta funkcijas, tad atbildīgā persona sniegto informāciju noformē rakstveidā, izmantojot trauksmes cēlēja ziņojuma veidlapu, un paraksta to. Trauksmes cēlējam piedāvā iespēju pārbaudīt sarunas pierakstu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cēlējam ziņojuma parakstīšana būtu nosakāma kā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saziņa notiek pa tālruni vai izmantojot citu ziņapmaiņas veidu, kam nav ieraksta funkcijas, tad atbildīgā persona sniegto informāciju noformē rakstveidā, izmantojot trauksmes cēlēja ziņojuma veidlapu. Trauksmes cēlējam nosūta parakstīšanai trauksmes cēlēja ziņojumu, tostarp piedāvā iespēju pārbaudīt to un, ja nepieciešams, precizēt;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trauksmes cēlēja ziņojumu iesniedz klātienē, tad ar trauksmes cēlēja piekrišanu nodrošina pilnīgu un precīzu klātienes tikšanās fiksēšanu. Tikšanos fiksē, ierakstot sarunu pastāvīgā un izgūstamā formā vai atbildīgajai personai noformējot sniegto informāciju rakstveidā, izmantojot trauksmes cēlēja ziņojuma veidlapu. Trauksmes cēlējam piedāvā iespēju pārbaudīt aizpildīto trauksmes cēlēja ziņojuma veidlapu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gadījumiem, kad trauksmes cēlēja identitāti izmanto kāda cita perona, uzskatām, ka trauksmes cēlējam ziņojuma parakstīšana būtu jānosaka kā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 jebkuru pārkāpumu pat anonīmu ir jāreaģē, nevis jāatstāj bez virzības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praksē ziņojumus jau tagad var iesniegt anonīmi. Turklāt iestādes bieži pa trauksmes celšanas kanāliem saņem anonīmus iesniegumus un, ievērojot labas pārvaldības principu, izvērtē tos un izskata kā iesniegumus. Proti, lai arī Trauksmes celšanas likums neparedz aizsardzības garantijas šādos gadījumos, tomēr praksē šādi ziņojumi tiek saņemti un izskatīti, ja informācija ir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mazsvarīgi, ka Trauksmes celšanas likuma 10. panta trešā daļa paredz, ka, ja persona ziņojusi anonīmi un vēlāk ir identificēta kā trauksmes cēlējs, tad personai tiek nodrošinātas aizsardzības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likumprojekts paredz, ka ar 2026. gada 1. janvāri trauksmes cēlēju kontaktpunkts pāriet uz Korupcijas novēršanas un apkarošanas biroju, kas ir izveidojis ziņošanas platformu https://zino.knab.gov.lv, kurā var iesniegt ziņojumus arī anonīmi.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trauksmes cēlēja ziņojumu iesniedz klātienē, tad ar trauksmes cēlēja piekrišanu nodrošina pilnīgu un precīzu klātienes tikšanās fiksēšanu. Tikšanos fiksē, ierakstot sarunu pastāvīgā un izgūstamā formā vai atbildīgajai personai noformējot sniegto informāciju rakstveidā, izmantojot trauksmes cēlēja ziņojuma veidlapu, kuru paraksta trauksmes cēlējs. Trauksmes cēlējam piedāvā iespēju pārbaudīt aizpildīto trauksmes cēlēja ziņojuma veidlapu un, ja nepieciešams, precizēt 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trauksmes cēlēja ziņojumu iesniedz klātienē, tad ar trauksmes cēlēja piekrišanu nodrošina pilnīgu un precīzu klātienes tikšanās fiksēšanu. Tikšanos fiksē, ierakstot sarunu pastāvīgā un izgūstamā formā vai atbildīgajai personai noformējot sniegto informāciju rakstveidā, izmantojot trauksmes cēlēja ziņojuma veidlapu. Trauksmes cēlējam piedāvā iespēju pārbaudīt aizpildīto trauksmes cēlēja ziņojuma veidlapu un, ja nepieciešams, precizēt to, kā arī parakstīt."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cēlējam ziņojuma parakstīšana būtu nosakāma kā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 pantā ietvertais regulējums, ar ko paredz precizēt Trauksmes celšanas likuma 6. pantu, izstrādāts, lai nodrošinātu pareizu un precīzu Direktīvas 2019/1937 9. panta 2. punkta, 12. panta 2. punkta un 18. panta transponēšanu un novērstu potenciālo pārkāpuma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Direktīvas 2019/1937 18. pantā ietvertais regulējums skaidri nosaka, ka trauksmes cēlējam tikai piedāvā iespēju pārbaudīt un parakstīt (</w:t>
            </w:r>
            <w:r w:rsidR="00000000" w:rsidRPr="00000000" w:rsidDel="00000000">
              <w:rPr>
                <w:i w:val="1"/>
                <w:rtl w:val="0"/>
              </w:rPr>
              <w:t xml:space="preserve">shall offer the reporting person the opportunity..</w:t>
            </w:r>
            <w:r w:rsidR="00000000" w:rsidRPr="00000000" w:rsidDel="00000000">
              <w:rPr>
                <w:rtl w:val="0"/>
              </w:rPr>
              <w:t xml:space="preserve">), nevis izvirza obligātu prasību - parakstīt ziņojumu. Ievērojot minēto, lai nodrošinātu pareizu Direktīvas 2019/1937 transponēšanu un neizvirzītu papildu ierobežojošās prasības, tādējādi paredzot stingrāku regulējumu nekā Eiropas Parlaments un Padome noteikusi, iebildumā minētais nav atbalstāms. Tostarp ņemams vērā, ka stingrāku prasību noteikšana šajā gadījumā, potenciāli varētu radīt risku pārkāpuma procedūrai, jo netiks atbilstoši transponēts Direktīvas 2019/1937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trauksmes cēlēja ziņojumu iesniedz klātienē, tad ar trauksmes cēlēja piekrišanu nodrošina pilnīgu un precīzu klātienes tikšanās fiksēšanu. Tikšanos fiksē, ierakstot sarunu pastāvīgā un izgūstamā formā vai atbildīgajai personai noformējot sniegto informāciju rakstveidā, izmantojot trauksmes cēlēja ziņojuma veidlapu, kuru paraksta trauksmes cēlējs. Trauksmes cēlējam piedāvā iespēju pārbaudīt aizpildīto trauksmes cēlēja ziņojuma veidlapu un, ja nepieciešams, precizēt 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izsaka priekšlikumu izvērtēt iespēju izdarīt grozījumus Trauksmes celšanas likuma 7. panta septītajā un astotajā daļā, paredzot izņēmumu informēšanai par trauksmes cēlēja ziņojuma izskatīšanas gaitu, kā arī par konstatētajiem faktiem un pieņemto lēmumu vai veiktajām darbībām, ja šādas informācijas izpaušanu ierobežo citu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konstatējis, ka praksē pastāv situācijas, kurās minētā informēšanas pienākuma izpilde nav iespējama citos normatīvajos aktos noteikto ierobežojumu dēļ. Noziedzīgi iegūtu līdzekļu legalizācijas un terorisma un proliferācijas finansēšanas novēršanas likuma 53. pants nosaka stingras prasības attiecībā uz informācijas izmantošanu un izpaušanu. Saskaņā ar minēto normu Finanšu izlūkošanas dienestam ir tiesības izmantot tā rīcībā esošo informāciju tikai šā likuma noteiktajā kārtībā un apjomā. Minētais ierobežojums attiecas arī uz informācijas izpaušanu par Finanšu izlūkošanas dienesta veiktās analīzes rezultātiem attiecībā uz aizdomīgu darījumu ziņojumiem, kas saņemti no iniciatīvajiem ziņotājiem – proti, personām, kuras sniedz ziņojumu par aizdomīgu darījumu, pamatojoties uz šā likuma 3.¹ pantu. Šāda izņēmuma paredzēšana veicinātu normu savstarpējo saskaņotību un tiesisko noteiktību.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pēc vārda “ziņojumu” ar vārdiem “izņemot gadījumus, kad normatīvajos aktos ir noteikti informācijas izpaušanas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astoto daļu pēc vārda “darbībām” ar vārdiem “izņemot gadījumus, kad normatīvajos aktos ir noteikti informācijas izpaušanas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ir jābūt lakoniskam, līdz ar to jāizvairās no liekvārdības.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cēlēju jau šobrīd informē tiktāl, ciktāl tas ir iespējams atbilstoši katras nozares specifiskajam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Trauksmes celšanas likuma 2. panta otrajā daļā ir noteikts, ka šo likumu  piemēro tiktāl, ciktāl tas nav pretrunā ar pārkāpumu ziņošanas kārtību, ko paredz speciālie normatīvie akti, tostarp Eiropas Savienības tiesību akti finanšu un kapitāla tirgus jomā, kā arī nelikumīgi iegūtu līdzekļu legalizēšanas un terorisma un proliferācijas finansēšanas novēršanas, transporta drošības un vides aizsardzības jomā. Ministru kabinets izdod noteikumus, kuros norādīti Eiropas Savienības tiesību akti, kas paredz citu pārkāpumu ziņošanas kārtību šajā pantā minētajās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pants nebūtu jāpapildina ar regulējumu, ka iesniegumu nepārsūta izskatīšanai pēc piekritības, ja iestāde konstatē risku, ka tā pārsūtīšanas gadījumā trauksmes cēlējam varētu tikt radītas nelabvēlīgas sekas. Šādā gadījumā trauksmes cēlēja iesniegums būtu pārsūtāms Trauksmes cēlēju kontaktpunktam, kura pienākums būtu izskatīt arī šādus trauksmes cēlēju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piedāvātais pēc būtības jau iekļauts Trauksmes celšanas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lai nodrošinātu trauksmes cēlēja interešu ievērošanu jau sākotnēji, pārņemot Direktīvu 2019/1937 Trauksmes celšanas likuma 7. panta ceturtajā daļā tika norādīts, ka “ja iesniegumu pārsūtīt nav lietderīgi, informē personu, ka iesniegums nav institūcijas kompetencē, ja iespējams, norādot institūciju, kurā persona var vērsties ar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sākotnējās ietekmes novērtējuma ziņojumā (anotācijā) tika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Šāds regulējums noteikts, ņemot vērā praksē konstatēto:</w:t>
            </w:r>
            <w:r w:rsidR="00000000" w:rsidRPr="00000000" w:rsidDel="00000000">
              <w:rPr>
                <w:i w:val="1"/>
                <w:rtl w:val="0"/>
              </w:rPr>
              <w:t xml:space="preserve">1) personas iesniegumā mēdz norādīt, ka nevēlas, lai tās iesniegums tiek pārsūtīts;</w:t>
            </w:r>
            <w:r w:rsidR="00000000" w:rsidRPr="00000000" w:rsidDel="00000000">
              <w:rPr>
                <w:i w:val="1"/>
                <w:rtl w:val="0"/>
              </w:rPr>
              <w:t xml:space="preserve">2) ir acīmredzami, ka netiek celta trauksme, piemēram, informācija nav gūta, veicot darba pienākumus, jo tiek  informēts par sadzīvē novēroto;</w:t>
            </w:r>
            <w:r w:rsidR="00000000" w:rsidRPr="00000000" w:rsidDel="00000000">
              <w:rPr>
                <w:i w:val="1"/>
                <w:rtl w:val="0"/>
              </w:rPr>
              <w:t xml:space="preserve">3) iesniegums ir adresēts vairākiem adresātiem, kur viens no tiem jau ir kompetentā institūcija. Līdz ar to iesnieguma pārsūtīšana nav lietderīga;</w:t>
            </w:r>
            <w:r w:rsidR="00000000" w:rsidRPr="00000000" w:rsidDel="00000000">
              <w:rPr>
                <w:i w:val="1"/>
                <w:rtl w:val="0"/>
              </w:rPr>
              <w:t xml:space="preserve">4) iesnieguma pārsūtīšana pirmšķietami var kaitēt trauksmes cēlējam. Kā piemēram, administratīvā lietā Nr. A420293619 būtu labāk, ja Latvijas Valsts prezidenta kanceleja informētu, ka tās ieskatā atbildīgā institūcija ir Labklājības ministrija un nepārsūtītu iesniegumu.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viens no pamatojumiem, kāpēc nebūtu lietderīgi pārsūtīt, ir nelabvēlīgo seku risks. Attiecīgi šādos gadījumos tiek noteikts, ka "Ja iesniegumu pārsūtīt nav lietderīgi, informē personu, ka iesniegums nav institūcijas kompetencē, ja iespējams, norādot institūciju, kurā persona var vērsties ar iesniegumu". Līdz ar to pati persona var tālāk izvērtēt riskus un iesniegt ziņojumu pēc piekritības (kompetences).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"Ja saņemtais iesniegums ir vairāku institūciju kompetencē, to</w:t>
            </w:r>
            <w:r w:rsidR="00000000" w:rsidRPr="00000000" w:rsidDel="00000000">
              <w:rPr>
                <w:u w:val="single"/>
                <w:rtl w:val="0"/>
              </w:rPr>
              <w:t xml:space="preserve"> var izskatīt </w:t>
            </w:r>
            <w:r w:rsidR="00000000" w:rsidRPr="00000000" w:rsidDel="00000000">
              <w:rPr>
                <w:rtl w:val="0"/>
              </w:rPr>
              <w:t xml:space="preserve">kopīgi. Trauksmes cēlēju kontaktpunkts </w:t>
            </w:r>
            <w:r w:rsidR="00000000" w:rsidRPr="00000000" w:rsidDel="00000000">
              <w:rPr>
                <w:u w:val="single"/>
                <w:rtl w:val="0"/>
              </w:rPr>
              <w:t xml:space="preserve">var koordinēt</w:t>
            </w:r>
            <w:r w:rsidR="00000000" w:rsidRPr="00000000" w:rsidDel="00000000">
              <w:rPr>
                <w:rtl w:val="0"/>
              </w:rPr>
              <w:t xml:space="preserve"> kopīgi izskatāmā iesnieguma izskatīšanu." paredz rīcības brīvību/izvēli. Lūdzam anotācijas 1.3.sadaļā sniegt skaidrojumu par rīcību, ja šī iespēja netiek izmantota, proti, iesniegumu neizskata kopīgi un kontaktpunkts nekoordinē iesnieguma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Trauksmes celšanas likums paredz, ka "Ja saņemtais iesniegums ir vairāku institūciju kompetencē, to var izskatīt kopīgi.". Attiecīgi, ja tas netiek skatīts kopīgi, tad katra institūcija to skata savas kompetences ietvaros (daļā) un atbild tikai par to ziņojuma daļu, kas ir tās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arī gadījumā, ja trauksmes cēlēju kontaktpunkts nekoordinēs kopīgi izskatāmo iesniegumu, tad kā līdz šim katra institūcija trauksmes cēlēja ziņojumu izskatīs savas kompetences ietvaros (daļā) un atbildēs tikai par to ziņojuma daļu, kas ir tās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izskatīt trauksmes cēlēju ziņojumus, attiecībā uz kuriem nav saskatāma kompetentā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kontroles likumam Valsts kontrole kontrolē, vai rīcība ar publiskā sektora līdzekļiem ir tiesiska, pareiza, ekonomiska un efektīva, kā arī sniedz ieteikumus atklāto trūkumu novēršanai. Valsts kontrole ziņo valsts iestādēm par konstatējumiem, kas skar šo iestāžu darbību, kā arī tiesībaizsardzības iestādēm par revīzijā konstatētajiem tiesību normu pārkāpumiem. Vienlaikus Valsts kontrole pati nosaka revidējamo vienību, revīzijas laiku, veidu un uzdevumu. Rīcības ar publiskā sektora līdzekļiem kontrole tiek veikta revīziju ietvaros, kas tiek veiktas saskaņā ar Valsts kontroles padomes apstiprinātu revīziju gada plānu. Revīziju plāns tiek sagatavots, pamatojoties uz daudzpusīgu informācijas analīzi, gūstot izpratni gan par jomām, kurās ir vislielākais iespējamo kļūdu risks, gan identificējot konkrētas nozaru problēmas un iespējamos pastāvošos riskus rīcībai ar valsts un pašvaldību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kontrole pārbaudes par trauksmes cēlēju sniegto informāciju var veikt tikai tad, ja tiek veikta jeb ir ieplānota revīzija, kuras apjomā var iekļaut konkrēto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precizēt Likumprojekta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izskatīt trauksmes cēlēju ziņojumus, attiecībā uz kuriem nav saskatāma kompetentā institūcija, kas var veikt pārbaudi par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Trauksmes celšanas likuma plašo tvērumu attiecībā uz pārkāpumiem un kompetentajām institūcijām, Trauksmes celšanas likuma tekstam ir jābūt pēc iespējas plašākam.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izskatīt trauksmes cēlēju ziņojumus, attiecībā uz kuriem nav saskatāma kompetentā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kontroles likumam Valsts kontrole kontrolē, vai rīcība ar publiskā sektora līdzekļiem ir tiesiska, pareiza, ekonomiska un efektīva, kā arī sniedz ieteikumus atklāto trūkumu novēršanai. Valsts kontrole ziņo valsts iestādēm par konstatējumiem, kas skar šo iestāžu darbību, kā arī tiesībaizsardzības iestādēm par revīzijā konstatētajiem tiesību normu pārkāpumiem. Vienlaikus Valsts kontrole pati nosaka revidējamo vienību, revīzijas laiku, veidu un uzdevumu. Rīcības ar publiskā sektora līdzekļiem kontrole tiek veikta revīziju ietvaros, kas tiek veiktas saskaņā ar Valsts kontroles padomes apstiprinātu revīziju gada plānu. Revīziju plāns tiek sagatavots, pamatojoties uz daudzpusīgu informācijas analīzi, gūstot izpratni gan par jomām, kurās ir vislielākais iespējamo kļūdu risks, gan identificējot konkrētas nozaru problēmas un iespējamos pastāvošos riskus rīcībai ar valsts un pašvaldību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kontrole pārbaudes par trauksmes cēlēju sniegto informāciju var veikt tikai tad, ja tiek veikta jeb ir ieplānota revīzija, kuras apjomā var iekļaut konkrēto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21. janvāra sēdes protokollēmumam (prot. Nr. 3 34. § 2. un 4. punkts) trauksmes cēlēju kontaktpunkts ar 2026. gada 1. janvāri tiks pārcelts uz Korupcijas novēršanas un apkarošanas biroju (turpmāk – KNAB), bet Valsts kancelejai jāsagatavo un līdz 2025. gada 1. augustam jāiesniedz noteiktā kārtībā izskatīšanai Ministru kabinetā grozījumi Trauksmes celšanas likumā, kuros tostarp paredzēts, ka trauksmes cēlēju kontaktpunktam jāuzrauga trauksmes cēlēju ziņojumu izskatīšanas efektivitāte un jābūt informētam par ziņojumu izskatīšanas gaitu un rezultātu, jānodrošina mācības trauksmes celšanas jomā, kā arī jāizskata trauksmes cēlēju ziņojumi, attiecībā uz kuriem nav saskatāma kompetentā institūcija, kas var veikt pārbaudi par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Trauksmes celšanas likuma plašo tvērumu attiecībā uz pārkāpumiem un kompetentajām institūcijām, Trauksmes celšanas likuma tekstam ir jābūt pēc iespējas plašākam.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kontroles likumam Valsts kontrole kontrolē, vai rīcība ar publiskā sektora līdzekļiem ir tiesiska, pareiza, ekonomiska un efektīva, kā arī sniedz ieteikumus atklāto trūkumu novēršanai. Valsts kontrole ziņo valsts iestādēm par konstatējumiem, kas skar šo iestāžu darbību, kā arī tiesībaizsardzības iestādēm par revīzijā konstatētajiem tiesību normu pārkāpumiem. Vienlaikus Valsts kontrole pati nosaka revidējamo vienību, revīzijas laiku, veidu un uzdevumu. Rīcības ar publiskā sektora līdzekļiem kontrole tiek veikta revīziju ietvaros, kas tiek veiktas saskaņā ar Valsts kontroles padomes apstiprinātu revīziju gada plānu. Revīziju plāns tiek sagatavots, pamatojoties uz daudzpusīgu informācijas analīzi, gūstot izpratni gan par jomām, kurās ir vislielākais iespējamo kļūdu risks, gan identificējot konkrētas nozaru problēmas un iespējamos pastāvošos riskus rīcībai ar valsts un pašvaldību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kontrole pārbaudes par trauksmes cēlēju sniegto informāciju var veikt tikai tad, ja tiek veikta jeb ir ieplānota revīzija, kuras apjomā var iekļaut konkrēto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izvērtējumā tika nolemts, ka trauksmes cēlēju kontaktpunkts ar 2026. gada 1. janvāri tiks pārcelts uz KNAB un ka Likumā jāparedz regulējums, kas noteiktu, ka trauksmes cēlēju kontaktpunktam jāuzrauga trauksmes cēlēju ziņojumu izskatīšanas efektivitāte un jābūt informētam par ziņojumu izskatīšanas gaitu un rezultātu, jānodrošina mācības trauksmes celšanas jomā, kā arī jāizskata trauksmes cēlēju ziņojumi, attiecībā uz kuriem nav saskatāma kompetentā institūcija, kas var veikt pārbaudi par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Likumā nepieciešams veikt attiecīgus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Trauksmes celšanas likuma plašo tvērumu attiecībā uz pārkāpumiem un kompetentajām institūcijām, Trauksmes celšanas likuma tekstam ir jābūt pēc iespējas plašākam.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kontroles likumam Valsts kontrole kontrolē, vai rīcība ar publiskā sektora līdzekļiem ir tiesiska, pareiza, ekonomiska un efektīva, kā arī sniedz ieteikumus atklāto trūkumu novēršanai. Valsts kontrole ziņo valsts iestādēm par konstatējumiem, kas skar šo iestāžu darbību, kā arī tiesībaizsardzības iestādēm par revīzijā konstatētajiem tiesību normu pārkāpumiem. Vienlaikus Valsts kontrole pati nosaka revidējamo vienību, revīzijas laiku, veidu un uzdevumu. Rīcības ar publiskā sektora līdzekļiem kontrole tiek veikta revīziju ietvaros, kas tiek veiktas saskaņā ar Valsts kontroles padomes apstiprinātu revīziju gada plānu. Revīziju plāns tiek sagatavots, pamatojoties uz daudzpusīgu informācijas analīzi, gūstot izpratni gan par jomām, kurās ir vislielākais iespējamo kļūdu risks, gan identificējot konkrētas nozaru problēmas un iespējamos pastāvošos riskus rīcībai ar valsts un pašvaldību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kontrole pārbaudes par trauksmes cēlēju sniegto informāciju var veikt tikai tad, ja tiek veikta jeb ir ieplānota revīzija, kuras apjomā var iekļaut konkrēto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izskatīt trauksmes cēlēju ziņojumus, attiecībā uz kuriem nav saskatāma kompetentā institūcija, kas var veikt pārbaudi par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Trauksmes celšanas likuma plašo tvērumu attiecībā uz pārkāpumiem un kompetentajām institūcijām, Trauksmes celšanas likuma tekstam ir jābūt pēc iespējas plašākam.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atbilstoši paredzētajam regulējumam jeb svītrot tekstu: “Likumprojektā noteikts, ka šāda informācija sniedzama tieši par pārsūtītajiem dokumentiem, jo šīs lietas jau būs pieejamas trauksmes cēlēju kontaktpunktā, līdz ar to pārbaude un izvērtēšana var būt daudz pilnvērtīgāka.”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pamatojums grozījumam, kas tiek veikts Trauksmes celšanas likuma 8. panta otrās daļas 3. punktā. Respektīvi, institūcijai būs jāinformē trauksmes cēlēju kontaktpunkts tikai par to iesniegumu izskatīšanas gaitu un rezultātu, kas tiks pārsūtīti no trauksmes cēlēju kontaktpunkta, nevis par pilnīgi visu institūcijā saņemto iesniegumu izskatīšanas gaitu un rezultātu, jo, ja iesniegums iesniegts caur trauksmes celšanas kontaktpunktu, tad šīs lietas sākotnējais dokuments (ziņojums) un papildu dokumenti jau būs pieejami trauksmes cēlēju kontaktpunktā, līdz ar to pārbaude un izvērtēšana var būt daudz pilnvērtīgāka.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likumprojekta sākotnējās ietekmes novērtējuma ziņojumā (turpmāk - anotācija) ietverto risinājuma aprakstu par likumprojekta 3. pantā (Likuma 3. panta pirmās daļas 23. punktā) iekļauto atsauci: "</w:t>
            </w:r>
            <w:r w:rsidR="00000000" w:rsidRPr="00000000" w:rsidDel="00000000">
              <w:rPr>
                <w:i w:val="1"/>
                <w:rtl w:val="0"/>
              </w:rPr>
              <w:t xml:space="preserve">[..] kā papildus precizēts Eiropas Savienības attiecīgajos pasākumos</w:t>
            </w:r>
            <w:r w:rsidR="00000000" w:rsidRPr="00000000" w:rsidDel="00000000">
              <w:rPr>
                <w:rtl w:val="0"/>
              </w:rPr>
              <w:t xml:space="preserve">," kas pārņem </w:t>
            </w:r>
            <w:r w:rsidR="00000000" w:rsidRPr="00000000" w:rsidDel="00000000">
              <w:rPr>
                <w:i w:val="1"/>
                <w:rtl w:val="0"/>
              </w:rPr>
              <w:t xml:space="preserve">Eiropas Parlamenta un Padomes 2019. gada 23. oktobra Direktīvas (ES) 2019/1937 par to personu aizsardzību, kuras ziņo par Savienības tiesību aktu pārkāpumiem,</w:t>
            </w:r>
            <w:r w:rsidR="00000000" w:rsidRPr="00000000" w:rsidDel="00000000">
              <w:rPr>
                <w:rtl w:val="0"/>
              </w:rPr>
              <w:t xml:space="preserve"> (turpmāk - Direktīva Nr. 2019/1937) 2. panta 1. punkta "b" apakšpunktu. Norādām, ka šāda vispārīga atsauce nenodrošina skaidrību par to, kuri tieši Eiropas Savienības tiesību akti ir piemērojami, kā arī termins "pasākumi" ietver ne tikai Eiropas Savienības tiesību aktus, bet arī juridiski nesaistoši dokumentus - vadlīnijas, rīcībpolitikas u.tml. Tiesību normu formulējumam jābūt pietiekami precīzam un saprotamam, lai tiesību subjekti varētu prognozēt savu tiesību un pienākumu apjomu. Vispārīgas atsauces uz “attiecīgajiem pasākumiem” ir interpretējamas plaši, tāpēc aicinām anotācijā papildināt attiecīgo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(anotācija) ielikts teksts no Direktīvas 2019/1937 preambulas 15. punkta,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Attiecīgie Savienības pasākumi šajā sakarā ietver jo īpaši Padomes Regulu (EK, Euratom) Nr. 2988/95 (20) un Eiropas Parlamenta un Padomes Regulu (ES, Euratom) Nr. 883/2013 (21). Regulu (EK, Euratom) Nr. 2988/95 attiecībā uz vissmagākajiem ar krāpšanu saistītiem darbību veidiem papildina Eiropas Parlamenta un Padomes Direktīva (ES) 2017/1371 (22) un 1995. gada 26. jūlija Konvencija par Eiropas Kopienu finanšu interešu aizsardzību (23), kas izstrādāta, pamatojoties uz K3. pantu Līgumā par Eiropas Savienību, tostarp tai pievienotais 1996. gada 27. septembra protokols (24), 1996. gada 29. novembra protokols (25) un 1997. gada 19. jūnija protokols (26). Minētā konvencija un minētie protokoli joprojām ir spēkā dalībvalstīm, kurām Direktīva (ES) 2017/1371 nav saistoša.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norādīto finansējumu tīmekļvietnes trauksmescelejs.lv uzturēšanai pārceļot uz aili “izmaiņas, salīdzinot ar vidēja termiņa budžeta ietvaru" un aizpildot 4.punktu par kompensējošajiem pasākumiem, kā arī punktā “Cita informācija”, norādot, ka Korupcijas novēršanas un apkarošanas birojs kontaktpunkta darbību ar 2026.gada 1.janvāri nodrošinās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apakšsadaļas 1. tabulā precizēt projekta vienību, kas pārņem Direktīvas Nr. 2019/1937 9. panta 2. punktu, norādot uz Likuma 6. panta 1.</w:t>
            </w:r>
            <w:r w:rsidR="00000000" w:rsidRPr="00000000" w:rsidDel="00000000">
              <w:rPr>
                <w:vertAlign w:val="superscript"/>
                <w:rtl w:val="0"/>
              </w:rPr>
              <w:t xml:space="preserve">1</w:t>
            </w:r>
            <w:r w:rsidR="00000000" w:rsidRPr="00000000" w:rsidDel="00000000">
              <w:rPr>
                <w:rtl w:val="0"/>
              </w:rPr>
              <w:t xml:space="preserve"> daļu nevis 2.</w:t>
            </w:r>
            <w:r w:rsidR="00000000" w:rsidRPr="00000000" w:rsidDel="00000000">
              <w:rPr>
                <w:vertAlign w:val="superscript"/>
                <w:rtl w:val="0"/>
              </w:rPr>
              <w:t xml:space="preserve">1</w:t>
            </w:r>
            <w:r w:rsidR="00000000" w:rsidRPr="00000000" w:rsidDel="00000000">
              <w:rPr>
                <w:rtl w:val="0"/>
              </w:rPr>
              <w:t xml:space="preserve"> daļu (attiecīgi labojot šādu norādi iepretim citiem Direktīvas Nr. 2019/1937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5.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apakšsadaļas 1. tabulā precizēt Direktīvas Nr. 2019/1937 4. panta 2. punkta "a" apakšpunktu, norādot uz Direktīvas Nr. 2019/1937 4. panta 1. punkta "a" apakšpunktu. Aicinām veikt attiecīgo labojumu arī norādītā panta "b" un "c"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5.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apakšsadaļas 1. tabulā precizēt likumprojekta vienību, kas pārņem Direktīvas Nr. 2019/1937 2. panta 1. punkta "b" apakšpunktu, norādot uz Likuma 3. panta pirmās daļas 23. punktu, proti, svītrojot atsauci uz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5.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25-TA-925</w:t>
    </w:r>
    <w:r>
      <w:br/>
    </w:r>
    <w:r w:rsidR="00000000" w:rsidRPr="00000000" w:rsidDel="00000000">
      <w:rPr>
        <w:rtl w:val="0"/>
      </w:rPr>
      <w:t xml:space="preserve">09.09.2025. 12.16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25-TA-925</w:t>
    </w:r>
    <w:r>
      <w:br/>
    </w:r>
    <w:r w:rsidR="00000000" w:rsidRPr="00000000" w:rsidDel="00000000">
      <w:rPr>
        <w:rtl w:val="0"/>
      </w:rPr>
      <w:t xml:space="preserve">09.09.2025. 12.16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Izziņa_25-TA-925.docx</dc:title>
</cp:coreProperties>
</file>

<file path=docProps/custom.xml><?xml version="1.0" encoding="utf-8"?>
<Properties xmlns="http://schemas.openxmlformats.org/officeDocument/2006/custom-properties" xmlns:vt="http://schemas.openxmlformats.org/officeDocument/2006/docPropsVTypes"/>
</file>