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22-TA-2462: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nodokļiem un nodevām"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3. un 4. pants redakcionāli precizējams, lai grozījumi būtu saskaņoti ar esošo panta redakciju. Tāpat visos gadījumos jābūt precīzi saprotamam, kuriem subjektiem piemērojams papildsods, kā arī jānorāda papildsoda maksimālais ilgums.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3. un 4. pants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nodokļiem un nodevām"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194.A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kur tiek veikti attiecīgi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194.A, 240.A, 249.A nr.; 2023, 116., 118., 128., 241.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(LFNA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(turpmāk – Asociācija) pārstāv virkni finanšu iestāžu, tostarp kredītiestādes un pensiju fondus, kā arī komersantus, kas sniedz finanšu iestādēm būtiskus pakalpojumus. Asociācija ir iepazinusies ar Finanšu ministrijas izstrādāto likumprojektu “Grozījumi likumā “Par nodokļiem un nodevām”” (Nr.22-TA-2462) (turpmāk – likumprojekts) un ņemot vērā tā pašreizējo redakciju,</w:t>
            </w:r>
            <w:r w:rsidR="00000000" w:rsidRPr="00000000" w:rsidDel="00000000">
              <w:rPr>
                <w:b w:val="1"/>
                <w:rtl w:val="0"/>
              </w:rPr>
              <w:t xml:space="preserve"> Asociācija nesaskaņo likumprojektu, vēršot ministrijas uzmanību uz šādiem apsvērumiem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piekrīt, ka ir nepieciešams iespējami vienādot no kredītiestādēm un karšu apstrādes uzņēmumiem saņemamo datu apjomu, kas tiek sniegts atbilstoši Valsts ieņēmumu dienesta informācijas pieprasījumam. Tas nepieciešams, lai izvairītos no situācijām, kad par vienu un to pašu pieprasījumu Valsts ieņēmumu dienests var saņemt atšķirīgu informāciju, kas atkarīgs tikai no informācijas sniedzēja. Proti, vai informācijas sniedzējs ir kredītiestāde vai maksājumu karšu darījumu apstrādes pakalpojumu sniedzējs, kas rīkojas kredītiestādes uzdevumā. Par šo jautājumu diskusijās starp Finanšu ministriju un Asociāciju panākta vienprātība un Asociācija atzinīgi novērtē ministrijas iniciatīvu šī jautājuma sakārtošanai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nevar atbalstīt un saskaņot likumprojektā piedāvātos grozījumus likuma “Par nodokļiem un nodevām” 15.pantā, paredzot no tā izslēgt 7.1 daļu un papildināt septīto daļu pirms vārdiem “maksājumu pakalpojumu sniedzējam” ar vārdu “kredītiestādei”. Asociācija pievērš uzmanību, ka šādi grozījumi iziet ārpus tvēruma, par ko panākta vienprātība diskusijās ar Finanšu ministriju, Valsts ieņēmumu dienestu un Finanšu un kapitāla tirgus komisiju. Piedāvātā grozījumu redakcija paredzētu, ka Valsts ieņēmumu dienestam būtu tiesības no kredītiestādes pieprasīt jebkāda veida informāciju, kas ir kredītiestādes rīcībā par konkrētu saimnieciskās darbības veicēju, nevis tikai maksājumu saņēmēju vai citiem specifiskiem ar maksājumiem saistītiem jautājumiem. Asociācija uzsver, ka piedāvātie grozījumi pēc būtības nozīmē izslēgt no Kredītiestāžu likuma visu detalizāciju par to, kad un kāpēc Valsts ieņēmumu dienests pieprasa datus no kredītiestādēm. Šāda pieeja acīmredzami neatbilstu Satversmes 96.pantam.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minētos apsvērumus, Asociācija nesaskaņo likumprojektu un aicina ministriju precizēt likumprojektā no kredītiestādes pieprasāmās informācijas apjomu, atbilstoši panāktajai vienošanās starpinstitūciju diskusijās un atbilstoši Kredītiestāžu likuma regulējumam. Ir jāpanāk vienošanās par to, kādi dati ir nepieciešami, un tas jāatrunā tiesību normas tekstā. Esam gatavi diskutēt par šo jautājumu, bet nevaram piedāvāt redakciju, jo nezinām, kādus datus VID vajadzētu iegūt papildus, ņemot vērā arī to, ka papildus tiks virzīti grozījumi CESOP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no likumprojekta izslēgts.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atbilstoši Ministru kabineta 2009.gada 3.februāra noteikumu Nr.108 "Normatīvo aktu projektu sagatavošanas noteikumi" 79.3.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normu redakcijas precizētas atbilstoši Ministru kabineta 2009. gada 3. februāra noteikumu Nr.108 "Normatīvo aktu projektu sagatavošanas noteikumi" 79.3. apakšpunktam.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paredzētais liegums izmantot transportlīdzekli pasažieru komercpārvadājumos ar taksometru un vieglo automobili nav izvērtēts kopsakarā ar administratīvās atbildības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Reaģējot uz Tieslietu ministrijas iepriekš izteikto iebildumu par administratīvo pārkāpumu procesu regulējošo tiesību normu iekļaušanu likumā "Par nodokļiem un nodevām", tās projektā aizstātas ar "alternatīvi izstrādātu regulējumu, kurš paredz administratīvā procesa ietvaros pārkāpuma gadījumā anulēt pārvadātājam izsniegto licences kartīti un reģistrēt liegumu izmantot taksometru vai vieglo automobili pasažieru komercpārvadājumos Ceļu satiksmes drošības direkcijas uzturētajā transportlīdzekļu un to vadītāju valsts reģistrā".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regulējums tiešām būtu vērtējams kā alternatīva pieeja, nevis vienkārša un konkrētajai situācijai labvēlīgāka procesa veida maiņa, saikne ar administratīvās atbildības jomu joprojām pastāv. Projekta 2. pantā minēto lēmumu var pieņemt tad, ja "konstatē pārvadātāja darbībās" kādu no šā panta pirmajā daļā minētajiem pārkāpumiem. Piemēram, administratīvā atbildība par "izvairīšanos no nodokļu vai tiem pielīdzināto maksājumu nomaksas vai par ienākumu, peļņas vai citu ar nodokli apliekamo objektu slēpšanu vai samazināšanu" ir noteikta likuma "Par nodokļiem un nodevām" 135. pantā. Līdz ar to konstatējama iespējama administratīvās atbildības un projektā paredzēto administratīvi tiesisko līdzekļu mijiedarbība.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rodas jautājumi, par projektā paredzētā regulējuma saturu un mijiedarbību ar administratīvās atbildības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lēmuma pieņemšanas brīdis saistīts ar pārkāpuma "konstatēšanu". Šim vārdam dažādās tiesību nozarēs vai lietojuma situācijās piemīt atšķirīga nozīme. No administratīvās atbildības skatpunkta pārkāpums ir konstatēts ar spēkā stājušos lēmumu administratīvā pārkāpuma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Piemēram, par izvairīšanos no nodokļu vai tiem pielīdzināto maksājumu nomaksas administratīvo atbildību piemēro valdes loceklim vai citai fiziskai personai. Tā automātiski nav pielīdzināma juridiskas personas (pārvadātāja) atbildībai. Nav pieļaujamas arī prezumpcijas, ka par "pārkāpumu izdarīšanu atbildīgs ir pārvadātājs". Tāpat nav saskatāms kā transportlīdzeklis varētu būt šāda veida pārkāpumu izdarīšanas priekšmets vai tamlīdzīgi.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šādu līdzekli piemērotu administratīvā pārkāpuma procesa laikā vai tā vietā, tas atkal neatbilstu administratīvās atbildības sistēmai. Likumdevējam ir pienākums izšķirties par problēmsituācijas risinājumu ar sodoša vai nesodoša rakstura līdzekļu palīdzību (Māliņa I. Jaunu administratīvo pārkāpumu sastāvu veidošana. Grām.: Administratīvo pārkāpumu tiesības. Administratīvās atbildības likuma skaidrojumi. Sagatavojis autoru kolektīvs. E. Danovska un G. Kūtra zinātniskajā redakcijā. Rīga: Tiesu namu aģentūra, 2020, 55. lpp.). Nav pieļaujama situācija, ka salīdzināmos apstākļos amatpersonai ir iespējas brīvi izvēlēties, vai personai ir piemērojama administratīvā atbildība vai izdodams administratīvais akts (piemēram, ar pienākumu novērst pārkāpumu, ievērot noteiktus ierobežojumus). Šāds normatīvais regulējums gan rada vērtējuma pretrunas, gan neļauj privātpersonai pietiekami precīzi paredzēt iespējamo sodīšanas risku, gan arī var novest pie samērīguma principa pārkāpuma. Iespēja izmantot krasi atšķirīga rakstura līdzekļus salīdzināmās situācijās, kas saistītas ar līdzvērtīgu tiesisko interešu (vērtību, labumu) aizsardzību, rada jautājumus par sankciju samērīgumu un personas tiesības mazāk ierobežojošu līdzekļu esību problēmsituācijas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administratīvā pārkāpuma procesā ir izveidoti atsevišķi procesuālie piespiedu līdzekļi, naudas soda izpildes nodrošinājuma līdzekļi u. tml. Tiesību sistēmai neatbilstoša pieeja ir risināt administratīvās atbildības jautājumus ar administratīvajā procesā piemērojamu līdzekļu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Lieguma saikne ar iespējamu administratīvu pārkāpumu un tā sekas (pārvadātājam nav tiesību veikt pasažieru komercpārvadājumus ar konkrēto taksometru vai vieglo automobili) rada jautājumu, vai šāds pasākums būtībā neatbilst sodošas jeb krimināltiesiskas administratīvās sankcijas (soda) pazīmēm. Projekta anotācijā tas nav vērtēts.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projekta anotācijā ietvertās informācijas secināms, ka pārbaudēs pat vairāk nekā 90% gadījumu konstatē pārkāpumus. Tipiskā gadījumā sods vai citi represīvi vai ierobežojoši pasākumi ir līdzeklis, lai ietekmētu salīdzinoši nelielu grupu personu. Šajā gadījumā pārkāpumu biežums un attiecīgi potenciālo likumnepaklausīgo personu skaits ir tik netipiski liels, ka tas drīzāk par faktiskajai situācijai neatbilstošiem tiesībpolitiskajiem risinājumiem.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30. septembra sanāksmē, kurā piedalījās Tieslietu ministrijas, Satiksmes ministrijas, Finanšu ministrijas un Valsts ieņēmumu dienesta pārstāvji tika panākta vienošanās par to, ka lieguma uzlikšanas pasažieru komercpārvadājumu sniedzējiem tiesiskais risinājums ir jāvirza, izmantojot Administratīvās atbildības likuma tiesisko regulējumu. Ņemot vērā minēto, likumprojektā ietvertā koncepcija attiecībā uz pārkāpumā iesaistīto transportlīdzekļa izmantošanas liegumu ir mainīta un paredz veikt grozījumus likuma "Par nodokļiem un nodevām" 135., 138. vai 140. pantā, papildinot tos ar jaunu papildsodu uzlikšanas iespēju, t.i., tiesību atņemšana izmantot pārkāpumā iesaistīto transportlīdzekli pasažieru komercpārvadājumos ar taksometru un vieglo automobili un tiesību izmantošanas aizliegums uz noteiktu laiku veikt pasažieru komercpārvadājumus ar taksometriem un vieglajiem automobiļiem.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ierobežojums attiecībā uz transportlīdzekļa izmantošanu līdz lēmuma pieņemšanai administratīvā pārkāpuma lietā tiks realizēts kā procesuālais piespiedu līdzeklis Administratīvās atbildības likuma 73. pantā noteiktajā kārtībā un tas tiks fiksēts procesuālās darbības protokolā. Minētais tiesību ierobežojums tiks noteikts arī administratīvā pārkāpuma procesā pieņemtajā lēmumā, kā papildsods.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subjekts tiks noteikts katrā gadījumā atsevišķi, izvērtējot pārējās administratīvā pārkāpuma sastāva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ir pārstrādāts, nosakot tiesisko risinājumu tikai administratīvā pārkāpuma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likumprojektā ietvertais tiesiskais risinājums paredz tiesisko attiecību noregulējumu vienīgi administratīvā pārkāpuma procesa ietvaros, tad privātpersonai uzliktajam tiesību ierobežojumam ir krimināltiesisks raksturs. Uzlikto tiesību ierobežojumu privātpersona varēs pārsūdzēt vispārējā Administratīvās atbildības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Anotācijas 1.3. apakšpunktā ir norādīti plānotie pārkāpumu mazināšanai tiesiskie risinājumi.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jo nav saprotams, kur tieši papildinājums daļā ir veicams.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tiesību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jo nav saprotams, kur tieši papildinājums punktā ir veicams.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tiesību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Valsts ieņēmumu dienests trīs darbdienu laikā pēc lēmuma par lieguma atcelšanu izmantot transportlīdzekli pasažieru komercpārvadājumos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un to vadītāju valsts reģistrā dzēš atzīmi par transportlīdzekļa izmantošanas liegumu pasažieru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 Autotransporta direkciju par lieguma atcelšanu pārvadātājam izmantot vieglo transportlīdzekli pasažieru komercpārvadājumos;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 plānošanas reģionu vai valstspilsētas pašvaldību par lieguma atcelšanu pārvadātājam izmantot taksometru pasažieru komercpārvadājumos.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34.</w:t>
            </w:r>
            <w:r w:rsidR="00000000" w:rsidRPr="00000000" w:rsidDel="00000000">
              <w:rPr>
                <w:vertAlign w:val="superscript"/>
                <w:rtl w:val="0"/>
              </w:rPr>
              <w:t xml:space="preserve">6 </w:t>
            </w:r>
            <w:r w:rsidR="00000000" w:rsidRPr="00000000" w:rsidDel="00000000">
              <w:rPr>
                <w:rtl w:val="0"/>
              </w:rPr>
              <w:t xml:space="preserve">panta vienpadsmitās daļas 2.punktu, jo licences kartīte tiks anulēta un tās darbība netiks atjaunota. Lai saņemtu jaunu licences kartīti, pārvadātājam jāgriežas VSIA "Autotransporta direkcija" (turpmāk - ATD) ar jaunu iesniegumu. Pirms licences kartītes izsniegšanas ATD lieguma neesamību pārbauda CSDD uzturētajā Transportlīdzekļu un to valdītāju valsts reģistrā. Tādējādi VID mazināsies administratīvais slogs, jo kā informācijas apmaiņas avots tiek izmantots Transportlīdzekļu un to valdītāju valsts reģistrs.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Vienīgais gadījums, kad VID lēmuma atcelšanas lēmums ATD būtu nosūtāms ir gadījumos, ja VID atceļ lēmumu ar tā pieņemšanas brīdi, kas nozīmē, ka lēmums bija kļūdains vai prettiesisks un tas tiek atcelts kā nebijis spēkā un līdz ar to arī ATD licences kartīte būtu atjaunojama ar sākotnēji izsniegto pilno darbības termiņu. Pārējos gadījumos, kad Lieguma lēmums ir bijis tiesisks (VID lēmums bijis spēkā kaut uz vienu dienu) un pēc  saistību izpildes VID lēmums tiek atcelts un liegums noņemts, šādā gadījumā licences kartītes anulēšana ir bijusi tiesiska un nav nepieciešams nosūtīt informāciju ATD par VID lēmuma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likumprojektā ietvertā tiesiskā regulējuma koncepcija ir mainīta un šobrīd vairs neparedz informācijas sūtīšanu CSDD.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Valsts ieņēmumu dienests nepieņem lēmumu par lieguma atcelšanu izmantot transportlīdzekli pasažieru komercpārvadājumos, ja pārvadātājam ir neizpildītas saistības nodokļu jomā vai nesamaksāts naudas sods administratīvā pārkāpuma lietā nodokļu jomā, kurā likumā noteiktajā kārtībā spēkā stājies nolēmums par soda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Projektā paredzētais ierobežojums personām, kuras nav samaksājušas naudas sodu, neatbilst Administratīvās atbildības likuma 2. panta trešajai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atbildības likuma 2. panta trešajā daļā ir noteikts, ka nozaru likumos var noteikt arī iestāžu pakalpojumu saņemšanas un citus ierobežojumus administratīvi sodītajām personām, kuras izvairās no soda izpildes. Tas, ka lēmums par soda piemērošanu ir stājies spēkā, nenozīmē, ka persona jau izvairās no soda izpildes. Par izvairīšanos no soda izpildes var sākt runāt tikai tad, kad ir beidzies likumā noteiktais naudas soda brīvprātīgas izpildes termiņš.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paredzētu ierobežojumu administratīvi sodītajām personām, kuras izvairās no soda izpildes, arīdzan pastāv virkne priekšnoteikumu, kuri projektā nav vērtēti. Pirmkārt, šādu ierobežojumu nevar piemērot kā sodu par izvairīšanos no soda izpildes. Tam jābūt cieši saistītam un vērstam uz naudas soda izpildi. Otrkārt, vērtējams ierobežojuma samērīgums, tostarp kopsakarā ar piemērotā soda veidu un tā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izslēgta no likumprojekta.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normas redakciju, jo nav saprotams, kur tieši papildinājums punktā ir veicams.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tiesību normu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personai, pret kuru tiks uzsākts administratīvā pārkāpuma process un tiks pieņemts lēmums par transportlīdzekļa valsts reģistrācijas numura zīmju aizturēšanu, tiks liegtas pārsūdzības tiesības. Lēmums par valsts reģistrācijas numura zīmju aizturēšanu būtiski skar personas tiesības, un personai ir jābūt nodrošinātām tiesībām veikt lēmuma tiesiskuma pārbaudi tiesā. Tomēr, pamatojoties uz spēkā esošo regulējumu, izveidosies situācija, kad neviena tiesa nebūs kompetenta pārskatīt pieņemto lēmumu (tai skaitā lēmuma pārsūdzēšana tiesā nebūs pieļaujama arī administratīvā pārkāpuma lietā pieņemtā gala lēmuma pārsūdzības ietvaros). Proti, saskaņā ar Administratīvās atbildības likuma 36. pantu administratīvā pārkāpuma procesa ietvaros pieņemto nolēmumu var pārsūdzēt, ja tas ir noteikts šajā likumā. Ievērojot to, ka regulējums par nodrošinājuma līdzekļa piemērošanu un attiecīgā lēmuma pieņemšanu nebūs ietverts Administratīvās atbildības likumā, norma par nolēmumu pārsūdzēšanu uz to neattieksies. Tāpat arī likumprojekts neparedz nekādu regulējumu par nodrošinājuma līdzekļa pārsūdzēšanas iespējām. Personai nebūs arī iespēju iesniegt pieteikumu administratīvā procesa ietvaros, jo šīs iespējas ierobežo Administratīvā procesa likuma 1. panta trešās daļas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personas tiesības uz taisnīgu tiesu, kas cita starpā ietver tiesības uz pieeju tiesai, var tikt saprātīgi ierobežotas, bet tās nevar tikt atņemtas pēc būtības. Tieslietu ministrija saskata tiesību uz taisnīgu tiesu atņemšanu pēc būtības un vērš uzmanību uz to, ka šāds regulējums ir nepieļaujamas sava antikonstitucionāla rakstura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iepazinusies ar Tieslietu ministrijas paustajiem iebildumiem par transportlīdzekļa valsts reģistrācijas numura zīmju aizturēšanas antikonstitucionālo raksturu, izprot tos, un, ņemot vērā iespējamo personas tiesību aizskārumu, atsakās no šāda veida instrumenta iekļaušanas likumprojektā. Likumprojektā līdz šim iekļautais regulējums attiecībā uz transportlīdzekļa valsts reģistrācijas numura zīmju aizturēšanu  ir aizstāts ar alternatīvi izstrādātu regulējumu, kurš paredz administratīvā procesa ietvaros pārkāpuma gadījumā anulēt pārvadātājam izsniegto licences kartīti un reģistrēt liegumu izmantot taksometru vai vieglo automobili pasažieru komercpārvadājumos Ceļu satiksmes drošības direkcijas uzturētajā transportlīdzekļu un to vadītāju valsts reģistrā. Šāds tiesiskais regulējums salīdzinājumā ar iepriekš virzīto ir samērīgāks un atbilstošāks privātpersonu interesēm, jo neierobežos pārkāpēju un transportlīdzekļu īpašnieku tiesības izmantot transportlīdzekli ar pasažieru komercpārvadājumiem nesaistītos nolūkos, kā arī neierobežos tiesības izmantot Administratīvā procesa likumā noteiktās administratīvā akta apstrīdēšanas un pārsūdzības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neatbalsta administratīvo pārkāpumu procesu regulējošo tiesību normu iekļaušanu likumā “Par nodokļiem un nodevām”. Atkārtoti vēršam uzmanību uz to, ka likumdevējam ir pienākums nodrošināt tiesību sistēmas saskaņotību un harmoniju. Saskaņā ar Administratīvās atbildības likuma 2. pantu administratīvā pārkāpuma procesa norisi iestādē un tiesā regulē Administratīvās atbildības likums. Savukārt nozari regulējošajos likumos var noteikt tikai konkrētus administratīvos pārkāpumus, par tiem piemērojamos sodus un amatpersonu kompetenci administratīvo pārkāpumu procesā iestādē, kā arī iestāžu pakalpojumu saņemšanas un citus ierobežojumus administratīvi sodītajām personām, kuras izvairās no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Administratīvās atbildības likumā ir izsmeļoši regulēts administratīvā pārkāpuma process, sākot ar tā uzsākšanas brīdi, līdz lēmuma par soda piemērošanu izpildei (Smiltēna A. 1. nodaļa. Vispārīgie noteikumi. Skaidrojumi. Grām.: Administratīvo pārkāpumu tiesības. Administratīvās atbildības likuma skaidrojumi. Sagatavojis autoru kolektīvs. E. Danovska un G. Kūtra zinātniskajā redakcijā. Rīga: Tiesu namu aģentūra, 2020, 93. lpp.). Likumprojektā piedāvātais regulējums neatbilst Administratīvas atbildības likumā nostiprinātajai administratīvās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noraida argumentu par to, ka līdzīgs regulējums par nodrošinājuma līdzekļu piemērošanu ir ietverts Ceļu satiksmes likumā. Darām zināmu, ka Administratīvās atbildības likuma mērķis cita starpā bija konsolidēt procesuālo regulējumu vienā normatīvajā aktā – Administratīvās atbildības likumā (sk. likumprojekta „Administratīvo pārkāpumu procesa likums” sākotnējās ietekmes novērtējuma ziņojums (anotācija). Pieejama: https://titania.saeima.lv/LIVS12/SaeimaLIVS12.nsf/0/8F85FC1AE272C759C2257D8E004788AD?OpenDocument). Par šo mērķi liecina procesuālo normu izslēgšana no nozaru likumiem un iekļaušana Administratīvās atbildības likumā (sk., piemēram, Administratīvās atbildības likuma 19. nodaļu). Ievērojot minēto, secināms, ka Ceļu satiksmes likuma 43.9 pantā ietvertais regulējums neatbilst Administratīvās atbildības likumā ietvertajam regulējumam, un likumdošanas procesā pieļautā kļūda, neizslēdzot procesuālo regulējumu no Ceļu satiksmes likuma, nevar kalpot par pamatu šīs kļūdainas prakses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uz to, ka Administratīvās atbildības likuma 2. panta trešā daļa paredz, ka nozaru likumos var noteikt iestāžu pakalpojumu saņemšanas un citus ierobežojumus administratīvi sodītajām personām, kuras izvairās no soda izpildes. Ievērojot minēto, aicinām izvērtēt iespēju pārstrādāt likumprojektā ietverto regulējumu, paredzot tādu soda izpildes nodrošinājuma līdzekli, kurš tiktu piemērots pēc tam, kad personai iestātos tiesisks pienākums maksāt piemēroto sodu. Šāds regulējums atbilstu Administratīvās atbildības likumā nostiprinātajai administratīvās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ir izslēgtas normas saistībā ar pārvadātāju tiesību ierobežojumiem administratīvā pārkāpuma procesa ietvaros. Likumprojekts ir papildināts ar alternatīvi izstrādātu regulējumu, kurš paredz administratīvā procesa ietvaros pārkāpuma gadījumā anulēt pārvadātājam izsniegto licences kartīti un reģistrēt liegumu izmantot taksometru vai vieglo automobili pasažieru komercpārvadājumos Ceļu satiksmes drošības direkcijas uzturētajā transportlīdzekļu un to vadītāju valsts reģistrā. Šāds tiesiskais regulējums neierobežos pārkāpēju un transportlīdzekļu īpašnieku (ja īpašnieks nebūs pārkāpējs) tiesības izmantot Administratīvā procesa likumā noteiktās administratīvā akta apstrīdēšanas un pārsūdzības tiesības, kā arī prettiesiska administratīvā akta konstatācijas gadījumā pieprasīt atlīdzinājumu. Vienlaikus, ņemot vērā TM iebildumā ietverto priekšlikumu, likumprojektā ir ietverts arī regulējums, kurš noteiks iestādei uzlikto liegumu noņemšanas tiesības tikai gadījumā, ja pārkāpējam nebūs neizpildītas saistības nodokļu jomā vai nesamaksāts naudas sods administratīvā pārkāpuma lietā nodokļu jomā, kurā likumā noteiktajā kārtībā spēkā stājies nolēmums par soda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aizturētās transportlīdzekļa valsts reģistrācijas numura zīmes Valsts ieņēmumu dienests uzglabā ne ilgāk kā sešus mēnešus no aizturēšanas dienas. Ievērojot to, ka transportlīdzekļa valsts reģistrācijas numura zīmes ir paredzēts aizturēt, uzsākot administratīvā pārkāpuma procesu, ir jāņem vērā, ka likumprojektā paredzētais numura zīmju uzglabāšanas termiņš praksē var būt īsāks nekā administratīvā pārkāpuma procesa kopējs ilgums konkrētajā lietā. Tā, piemēram, administratīvā pārkāpuma izskatīšanas un lēmuma pieņemšanas termiņš ir viens mēnesis, taču amatpersona to var pagarināt uz laiku, kas nepārsniedz četrus mēnešus no dienas, kad pieņemts lēmums par administratīvā pārkāpuma procesa uzsākšanu (Administratīvās atbildības likuma 133. pants). Pieņemto lēmumu persona var pārsūdzēt augstākai amatpersonai 10 darbdienu laikā (Administratīvās atbildības likuma 168. pants), savukārt augstāka amatpersona sūdzību izskata un lēmumu pieņem viena mēneša laikā no sūdzības saņemšanas dienas (Administratīvās atbildības likuma 172. pants). Tas nozīmē, ka process iestādē var aizņemt gandrīz sešus mēnešus, taču personai vēl ir tiesības pārsūdzēt pieņemto lēmumu tiesā divās instancēs. Faktiski likumprojektā paredzētais regulējums nozīmē, ka persona, lai atgūtu aizturētās numura zīmes, būs spiesta samaksāt piemēroto sodu arī situācijā, kad tā nepiekritīs piemērotajam sodam un lēmums būs pārsūdzēts. Ievērojot iepriekš minēto, likumprojektā paredzēto aizturēto numura zīmju glabāšanas termiņu nepieciešams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iepazinusies ar Tieslietu ministrijas paustajiem iebildumiem par transportlīdzekļa valsts reģistrācijas numura zīmju aizturēšanas pretrunām administratīvā pārkāpuma izskatīšanas un lēmuma pieņemšanas kontekstā, tādēļ atsakās no šāda veida instrumenta iekļaušanas likumprojektā. Likumprojektā līdz šim iekļautais regulējums attiecībā uz transportlīdzekļa valsts reģistrācijas numura zīmju aizturēšanu  ir aizstāts ar alternatīvi izstrādātu regulējumu, kurš paredz komercpārvadājumu tiesību ierobežošanu ar administratīvo aktu  administratīvā procesa ietvaros, bez transportlīdzekļu valsts reģistrācijas numura zīmju aizturēšanas administratīvā pārkāpuma procesa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administratīvā pārkāpuma procesā tiek aizskartas citas personas īpašuma tiesības, tad personai ir jābūt piešķirtām tiesībām pārsūdzēt lēmumus, kas saistīti ar rīcību ar tās mantu. Turklāt šādām tiesībām ir jābūt nodrošinātām pēc būtības, nevis formāli. Likumprojekts paredz tiesības aizskartajam mantas īpašniekam lūgt Valsts ieņēmumu dienestam atcelt piemēroto nodrošinājuma līdzekli, taču aizskartajam mantas īpašniekam nebūs tiesību šo lēmumu pārsūdzēt tiesā (to neparedz nedz spēkā esošie normatīvie akti, nedz likumprojekts), kas pēc būtības nozīmē, ka personai netiek nodrošināts efektīvs tiesību aizsardzības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likumprojektā paredzētais transportlīdzekļa īpašnieka pienākums pārliecināties par to, ka ar transportlīdzekli netiks izdarīti pārkāpumi (t.sk. pieprasot iesniegt apliecinājumu par to, ka personai, kurai transportlīdzeklis tiks nodots, ir visi attiecīgi instrumenti (tehniskais aprīkojums, noslēgtās vienošanās ar attiecīgu pakalpojuma sniedzēju, lietošanas prasmes), kas nepieciešami normatīvajā regulējumā autopārvadājumu jomā noteikto prasību ievērošanai utt.) ir nesamērīgs. Uzsveram, ka privātpersonai nevar uzlikt par pienākumu novērst citas personas iespējamos administratīvos pārkāpumus, un personas tiesības pārsūdzēt iestādes lēmumu, ar kuru tiek ierobežotas personas īpašuma tiesības, nevar būt atkarīgas no šāda pienākuma.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iepazinusies ar Tieslietu ministrijas pausto iebildumu par mantas īpašnieka iespējamo tiesību aizskārumu un atsakās no transportlīdzekļa valsts reģistrācijas numura zīmju aizturēšanas mehānisma iekļaušanas likumprojektā. Likumprojektā līdz šim iekļautais regulējums attiecībā uz transportlīdzekļa valsts reģistrācijas numura zīmju aizturēšanu  ir aizstāts ar alternatīvi izstrādātu regulējumu, kurš paredz komercpārvadājumu tiesību ierobežošanu ar administratīvo aktu  administratīvā procesa ietvaros, bez transportlīdzekļu valsts reģistrācijas numura zīmju aizturēšanas administratīvā pārkāpuma procesa ietvaros. Situācijā, kurā transportlīdzekļa īpašnieks nebūs pārkāpējs, transportlīdzekļa īpašniekam būs tiesības prasīt atzīt sevi par trešo personu administratīvajā procesā un pilnībā realizēt iestādes izdotā administratīvā akta apstrīdēšanas un pārsūdzības tiesības. Tāpat arī pārkāpējam un transportlīdzekļa īpašniekam (ja tas nebūs pārkāpējs) būs tiesības Administratīvā procesa likuma kārtībā prasīt iestādei zaudējumu atlīdzinājumu, gadījumos, kad tiks konstatēts izdotā administratīvā akta prettiesiskums vai nepamatots trešās personas tiesību aizskārums.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ietverts pamatojums, kāpēc to ir pieļaujams iesniegt Saeimā likumprojekta "Par valsts budžetu 2025. gadam un budžeta ietvaru 2025., 2026. un 2027. gadam" pavadošo likumprojektu paketē. Likumprojektam nav ciešas saiknes ar finanšu līdzekļu izlietojumu konkrētajā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Likumdevējam ir tiesības un arī pienākums valsts budžeta likumā un to pavadošo likumu paketē iekļaut vienīgi tādus jautājumus, kas, pirmkārt, attiecas uz konkrēto saimniecisko gadu un, otrkārt, ir cieši saistīti ar valsts finanšu līdzekļu izlietojumu (Satversmes tiesas 2011.gada 19.decembra sprieduma lietā Nr.2011-03-01 18.punkts; Satversmes tiesas 2019.gada 6.marta sprieduma lietā Nr.2018-11-01 18.2.punkts). Likumprojekts uzskatāms par attiecināmu uz konkrētu saimniecisko gadu, ja tas paredz tādu regulējumu, kas ietekmē valsts finansiālo darbību attiecīgajā saimnieciskajā gadā (Satversmes tiesas 2019.gada 6.marta sprieduma lietā Nr.2018-11-01 18.2.punkts). Konkrētajā gadījumā likumprojekts neatbilst šīm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Ikvienas valsts funkcijas izpilde var prasīt zināmus finanšu līdzekļus vai var būt saistīta ar ieņēmumiem valsts budžetā. Saeimas rīcības brīvība valsts budžeta jautājumos ir liela. Taču starp rīcības brīvību un patvaļu pastāv smalka robeža (Satversmes tiesas tiesnešu Inetas Ziemeles, Sanitas Osipovas un Daigas Rezevskas atsevišķās domas lietā Nr.2017-03-01 5.punkts). Gadu no gada iespējams vērot ierastu praksi, budžeta paketē iekļaujot līdz galam nepārdomātas, juridiski vāji izstrādātas un diskutablas reformas, kuru pieņemšanu Saeimā nodrošina budžeta procedūras konstitucionālā specifika. Budžeta pakete kalpo kā sava veida postmoderns Latvijas Republikas Satversmes 81.pants, kas izpildvaras institūcijām ļauj ātri un efektīvi izdzīt cauri Saeimai sev vēlamo regulējumu (Valsts prezidenta 2020.gada 11.decembra paziņojums Nr.17 "Par valsts budžeta likumu paketi 2021.gadam". Latvijas Vēstnesis, 11.12.2020., Nr. 240A).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Prognozētais ieņēmumu palielinājums ir iekļauts likumprojektā "Par valsts budžetu 2025.gadam un budžeta ietvaru 2025., 2026. un 2027.gadam" atbilstoši informatīvajā ziņojumā "Par valsts pamatbudžeta un valsts speciālā budžeta bāzi un izdevumu pārskatīšanas rezultātiem 2025., 2026., 2027. un 2028.gadam" (Ministru kabineta 2024.gada 20.augusta sēdes protokols Nr.32, 61.§) iekļautajām nodokļu prognozēm. Atbilstoši informatīvajā ziņojumā norādītajam norādītajam, FM prognozē, ka VID darbības (ēnu ekonomikas ierobežošanas plāna un nodokļu administrēšanas uzlabošanas pasākumi un nacionālo un ES normatīvo aktu ieviešana un analītikas rīka attīstība) rezultātā palielināsies nodokļu ieņēmumi 2025. gadā un turpmākajos gados. Lai prognozes piepildītu, cita starpā ir plānots efektivizēt pasākumus, kas palīdzētu cīnīties ar ēnu ekonomiku, t.sk., taksometru pakalpojumu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pietiekama pamatojuma papildsoda apmēra izvēlei. Projekta anotācijā ir atrodamas tāda veida norādes kā, piemēram: "Lai pārlieku nelabvēlīgi neietekmētu komersantu tiesības veikt komercdarbību, attiecībā uz tiesību ierobežojumu – izmantot pārkāpumā iesaistīto transportlīdzekli pasažieru komercpārvadājumos, nav izvēlēts maksimālais iespējamais laika periods, ko šādos gadījumos varētu noteikt saskaņā ar Administratīvās atbildības likuma 17. pantu." Pamatojums – "lai pārlieku nelabvēlīgi neietekmētu" – ir gaužām abstrakts, turklāt tas nekādā veidā nepamatoto, kāpēc ir izvēlēts tieši projektā paredzētais papildsoda ilgums (nevis, piemēram, viens gads, seši mēneši vai četri gadi). Līdzīgi apsvērumi attiecināmi arī uz citiem papildsodiem. Saistībā ar katru pārkāpumu projekta anotācijā jāpamato, kāpēc ir paredzēts tieši tāds pamatsoda ilgums.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soda samērīguma un soda veida un apmēra izvēles pamatkritērijiem ir pārkāpuma smagums un tā iespējamās sekas (Cafaggi F., Iamiceli P. The Principles of Effectiveness, Proportionality and Dissuasiveness in the Enforcement of EU Consumer Law: The Impact of a Triad on the Choice of Civil Remedies and Administrative Sanctions. European Review of Private Law, 2017, Vol. 25, Iss. 3, p. 599). Lai to izvērtētu, citstarp nozīmīgs ir ar attiecīgajām tiesību normām aizsargātā tiesiskā labuma (interešu) svarīgums un pārkāpuma sabiedriskais nosodījums (Ģenerāladvokāta Damaso Ruisa-Harabo Kolomera 2005. gada 26. maija secinājumu lietā C-176/03 46. punkts). Protams, šie kritēriji neļauj precīzi noteikt (aprēķināt) pārkāpumam atbilstošu soda veidu vai apmēru, tie vairāk vērtējoši raksturo pārkāpumu salīdzinājumā ar citiem pārkāpumiem (Evaluation Study on the Implementation of Directive 2008/99/EC on the Protection of the Environment through Criminal Law by Member States. Brussels: 2014, p. 81). Soda samērīgumu ietekmē arī citi kritēriji, piemēram, pārkāpuma rezultātā iespējamais iegūtais labums (ekonomiskais izdevīgums), kā arī tas, vai sods nerada pārmērīgu apgrūtinājumu personai, kurai tas tiek piemērots.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turklāt attiecas uz dažāda smaguma pārkāpumiem (it īpaši grozāmā likuma 140. pantā ir paredzēti ļoti atšķirīga smaguma pārkāpumi), taču paredzētā papildsoda ilgumu tas nav ietekmējis.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kopēju informāciju par papildsoda ilguma izvēles pamatojumu. Detalizēti vērtēšanas kritēriji tiks iekļauti publiski pieejamās VID vadlīnijās, kuras tiks precizētas pēc likumprojekta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ietverts pamatojums, kāpēc konkrētajā gadījumā ir izvēlēta tieši tiesību atņemšana kā papildsods ("atņemot fiziskajai  vai juridiskajai personai, kas veic pasažieru komercpārvadājumu ar taksometru vai vieglo automobili, tiesības izmantot konkrēto transportlīdzekli pasažieru komercpārvadājumos ar taksometru un vieglo automobili uz laiku līdz diviem gadiem vai bez tā"). Tiesību atņemšana ir smagāks papildsods nekā tiesību izmantošanas aizliegums. Būtiskākā atšķirība ir tā, ka tiesību izmantošanas aizlieguma gadījumā, notekot papildsoda termiņam, persona var atsākt izmantot savas tiesības bez īpašu formalitāšu kārtošanas. Savukārt tiesību atņemšanas gadījumā, notekot papildsoda termiņam, personai netiek atjaunotas iepriekš iegūtās tiesības. Personai šādas tiesības ir jāiegūst no jauna atbilstoši kārtībai, ko paredz attiecīgās nozares tiesību normas (Smiltēna A. 3. nodaļa. Administratīvais sods. Skaidrojumi. Grām.: Administratīvo pārkāpumu tiesības. Administratīvās atbildības likuma skaidrojumi. Sagatavojis autoru kolektīvs. E. Danovska un G. Kūtra zinātniskajā redakcijā. Rīga: Tiesu namu aģentūra, 2020, 126.-127. lpp.). Piemēram, šajā gadījumā nepieciešams pamatot, kāpēc licences kartītes darbība nevarētu tikt atjaunota automātiski.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Valsts ieņēmumu dienests aizturētās transportlīdzekļa valsts reģistrācijas numura zīmes uzglabās līdz pārkāpuma novēršanai un uzliktā naudas soda samaksai. Aizturētās transportlīdzekļa valsts reģistrācijas numura zīmes Valsts ieņēmumu dienests  uzglabās ne ilgāk kā sešus mēnešus no aizturēšanas dienas un, ja šajā periodā transportlīdzekļa īpašnieks zīmi neizņems, nodos Ceļu satiksmes drošības direkcijai iznīcināšanai.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informāciju par numura zīmes aizturēšanas (kā un kādā viedā zīme tiks aizturēta) un  iznīcināšanas procesu, proti, minētās prasības izpildi atbilstoši Ministru kabineta 2021. gada 7. septembra noteikumu Nr. 617 "Tiesību akta projekta sākotnējās ietekmes izvērtēšanas kārtība" 9.4.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paustos iebildumus saistībā ar konstatētajām pretrunām administratīvā pārkāpuma izskatīšanas un lēmuma pieņemšanas procesā, Finanšu ministrija no likumprojekta ir izslēgusi plānotās tiesību normas saistībā ar  transportlīdzekļa numura zīmju aizturēšanu. Likumprojektā līdz šim iekļautais regulējums attiecībā uz transportlīdzekļa valsts reģistrācijas numura zīmju aizturēšanu  ir aizstāts ar alternatīvi izstrādātu regulējumu, kurš paredz komercpārvadājumu tiesību ierobežošanu ar administratīvo aktu  administratīvā procesa ietvaros, bez transportlīdzekļu valsts reģistrācijas numura zīmju aizturēšanas.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likumprojektā paredzētais regulējums var ietekmēt transportlīdzekļa īpašnieka tiesības arī gadījumos, kad tas nav tiešā veidā iesaistīts komercpārvadājumu nodrošināšanā. </w:t>
            </w:r>
            <w:r w:rsidR="00000000" w:rsidRPr="00000000" w:rsidDel="00000000">
              <w:rPr>
                <w:u w:val="single"/>
                <w:rtl w:val="0"/>
              </w:rPr>
              <w:t xml:space="preserve">Šāda pieeja ir samērīga</w:t>
            </w:r>
            <w:r w:rsidR="00000000" w:rsidRPr="00000000" w:rsidDel="00000000">
              <w:rPr>
                <w:rtl w:val="0"/>
              </w:rPr>
              <w:t xml:space="preserve">, jo transportlīdzekļa īpašniekam, nododot sev piederošo mantu trešajai personai, piemēram, lietošanā, </w:t>
            </w:r>
            <w:r w:rsidR="00000000" w:rsidRPr="00000000" w:rsidDel="00000000">
              <w:rPr>
                <w:u w:val="single"/>
                <w:rtl w:val="0"/>
              </w:rPr>
              <w:t xml:space="preserve">ir jārēķinās </w:t>
            </w:r>
            <w:r w:rsidR="00000000" w:rsidRPr="00000000" w:rsidDel="00000000">
              <w:rPr>
                <w:rtl w:val="0"/>
              </w:rPr>
              <w:t xml:space="preserve">arī ar iespējamo seku iestāšanos, gadījumā, ja trešā persona, izmantojot šo mantu izdara kādu prettiesisku darbību vai nepilda kādu normatīvajos aktos noteikto pienākumu. </w:t>
            </w:r>
            <w:r w:rsidR="00000000" w:rsidRPr="00000000" w:rsidDel="00000000">
              <w:rPr>
                <w:u w:val="single"/>
                <w:rtl w:val="0"/>
              </w:rPr>
              <w:t xml:space="preserve">Regulējums neparedz transportlīdzekļa īpašniekam tiesības šajā gadījumā pārsūdzēt uzlikto sod</w:t>
            </w:r>
            <w:r w:rsidR="00000000" w:rsidRPr="00000000" w:rsidDel="00000000">
              <w:rPr>
                <w:rtl w:val="0"/>
              </w:rPr>
              <w:t xml:space="preserve">u. Vēršam uzmanību, ka anotācijā nav sniegts detalizēts izvērtējums, vai attiecīgais regulējums neierobežo transportlīdzekļa īpašnieka, kas savas mantu nodevis lietošanai trešajai personai, tiesības. Anotācijā ir sniegts kopējs satversmības izvērtējums attiecībā uz nodokļu nemaksātājiem. Līdz ar to vēršam uzmanību, ka ikviena pamattiesību ierobežojuma pamatā ir jābūt apstākļiem un argumentiem, kādēļ tas vajadzīgs, proti, ierobežojums tiek noteikts svarīgu interešu - leģitīma mērķa - labad (sk., piemēram, Satversmes tiesas 2005. gada 22. decembra sprieduma lietā Nr. 2005-19-01 9. punktu). Atbilstoši Satversmes 116. pantam pamattiesības var ierobežot likumā paredzētajos gadījumos, lai aizsargātu citu cilvēku tiesības, demokrātisku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Noskaidrojot, vai normā ietvertais pamattiesību ierobežojums ir samērīgs,ir jāpārbauda: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ierobežojums ir piemērots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mērķi nav iespējams sasniegt ar citiem, indivīda pamattiesības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labums, ko gūst sabiedrība no noteiktā ierobežojuma, ir lielāks par indivīdam nodarīto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izvērtējot tiesību normu, tiek atzīts, ka tajā ietvertais pamattiesību ierobežojums neatbilst kaut vienam no šiem kritērijiem,  norma neatbilst samērīguma principam un ir prettiesiska (sk., piemēram, Satversmes tiesas 2020. gada 11. decembra sprieduma lietā Nr. 2020-26-0106 18.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atsevišķu satversmības izvērtējumu attiecībā uz transportlīdzekļa īpašnieku (kas nodevis transportlīdzekli izmantošanā, lietošanā, valdījumā trešajai personai), proti, vai netiek ierobežotas tā tiesības, kas paredzētas Latvijas Republikas Satversmes 89., 92. un 105.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iepazinusies Tieslietu ministrijas paustajām bažām par mantas īpašnieka iespējamo tiesību aizskārumu un viņa tiesībām pārsūdzēt uzlikto sodu, un atsakās no transportlīdzekļa valsts reģistrācijas numura zīmju aizturēšanas mehānisma iekļaušanas likumprojektā. Likumprojektā līdz šim iekļautais regulējums attiecībā uz transportlīdzekļa valsts reģistrācijas numura zīmju aizturēšanu  ir aizstāts ar alternatīvi izstrādātu regulējumu, kurš paredz komercpārvadājumu tiesību ierobežošanu ar administratīvo aktu  administratīvā procesa ietvaros, bez transportlīdzekļu valsts reģistrācijas numura zīmju aizturēšanas. Alternatīvi izstrādātais regulējums neierobežo transportlīdzekļa īpašnieka un turētāja administratīvā akta apstrīdēšanas un pārsūdzības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papildus minētajam regulējums izstrādāts tā, lai nevērtētu saimnieciskajā darbībā izmantotā transportlīdzekļa juridisko piederību. Ja transportlīdzekli lieto cita persona, nevis tā īpašnieks, tad īpašniekam, noslēdzot civiltiesisku darījumu ar pārvadātāju (lietotāju, turētāju), tā īpašuma tiesības būtībā ar likumprojektu netiek ierobežotas, bet tam jārēķinās ar darījuma riskiem un tiesiskajām sekām, kādas var iestāties, nododot savu transportlīdzekli lietošanā citām personām (ne tikai ar likumprojektā paredzētajam sekām, bet tai skaitā, piemēram, arī ar transportlīdzekļa neatgriezeniskiem bojājumiem, kuru rezultātā to vairāk nevarētu lietot). Tajā pat laikā, gadījumā, ja īpašnieks laicīgi rīkojies kā krietns un rūpīgs saimnieks, </w:t>
            </w:r>
            <w:r w:rsidR="00000000" w:rsidRPr="00000000" w:rsidDel="00000000">
              <w:rPr>
                <w:u w:val="single"/>
                <w:rtl w:val="0"/>
              </w:rPr>
              <w:t xml:space="preserve">un jau pirms savas mantas nodošanas lietošanai trešajai personai parūpējās arī par iespējamo risku mazināšanu, proti, ir izdarījis visu, lai pārliecinātos, ka mantas lietotājs varēs (tam ir gan zināšanas, gan instrumenti) pildīt visas normatīvajos aktos noteiktās prasības un nodrošinājies ar apliecinājumu par zaudējumu atlīdzību risku iestāšanas gadījumā</w:t>
            </w:r>
            <w:r w:rsidR="00000000" w:rsidRPr="00000000" w:rsidDel="00000000">
              <w:rPr>
                <w:rtl w:val="0"/>
              </w:rPr>
              <w:t xml:space="preserve">, tam ne tikai būs atgrieztas numurzīmes paātrinātā kārtībā, bet arī neradīsies naudas zaudējumi.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skaidrojums ir vispārīgs un nesniedz priekštatu, ka ir veikts detalizēts izvērtējums, kas attiecas uz transportlīdzekļa īpašnieku, proti, īsti nav saprotams, kā īpašnieks varēs pārliecināties, ka lietotājs </w:t>
            </w:r>
            <w:r w:rsidR="00000000" w:rsidRPr="00000000" w:rsidDel="00000000">
              <w:rPr>
                <w:u w:val="single"/>
                <w:rtl w:val="0"/>
              </w:rPr>
              <w:t xml:space="preserve">varēs pildīt</w:t>
            </w:r>
            <w:r w:rsidR="00000000" w:rsidRPr="00000000" w:rsidDel="00000000">
              <w:rPr>
                <w:rtl w:val="0"/>
              </w:rPr>
              <w:t xml:space="preserve"> visas normatīvajos aktos noteiktās prasības. Tāpat nav saprotams, kas ir domāts ar apliecinājumu (vai tas ir līguma veida vai cits noteiktas formas dokuments utt.) un ar kādu informāciju tajā Valsts ieņēmumu dienestam pietiks, lai pieņemtu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vai minētais regulējums sasniegs savu mērķi, ja, piemēram, visos gadījumos tiks saņemts šāda veida apliecinājums, bet tajā pašā laikā pārvadātājs tāpat vēlāk pārkāps noteiktās prasības. Tādos gadījumos tiek uzlikts nesamērīgs slogs transportlīdzekļa īpašniekam (attiecīgi ir aizpildāma arī anotācijas 2. sadaļa, kas attiecas uz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iepazinusies ar Tieslietu ministrijas pausto iebildumu par mantas īpašnieka iespējamo tiesību aizskārumu un atsakās no transportlīdzekļa valsts reģistrācijas numura zīmju aizturēšanas mehānisma iekļaušanas likumprojektā. Likumprojektā līdz šim iekļautais regulējums attiecībā uz transportlīdzekļa valsts reģistrācijas numura zīmju aizturēšanu  ir aizstāts ar alternatīvi izstrādātu regulējumu, kurš paredz komercpārvadājumu tiesību ierobežošanu ar administratīvo aktu  administratīvā procesa ietvaros, bez transportlīdzekļu valsts reģistrācijas numura zīmju aizturēšanas. Alternatīvi izstrādātais regulējums neierobežo transportlīdzekļa īpašnieka un turētāja administratīvā akta apstrīdēšanas un pārsūdzības tiesības. Situācijā, kurā transportlīdzekļa īpašnieks nebūs pārvadātājs, kuram uzlikts komercpārvadājumu liegums, īpašniekam būs tiesības lūgt atzīt sevi par trešo personu administratīvajā procesā un realizēt administratīvā akta apstrīdēšanas un pārsūdzības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ietekmi uz publisko pārvaldi (valsts un pašvaldību institūcijām) norāda anotācijas 7. sadaļā. Līdz ar to lūdzam precizēt anotāciju un detalizētu informāciju par ietekmi uz plānošanas reģiona vai valstspilsētas (Daugavpils, Jelgavas, Jūrmalas, Liepājas, Rēzeknes, Rīgas vai Ventspils) pašvaldībām kas izsniedz pārvadātājam speciālo atļauju (licenci) pasažieru komercpārvadājumiem ar taksometru, kā arī Autotransporta direkciju, sniegt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informē, ka ietekme  un institūcijas, kas tiks skartas, ir norādītas anotācijas 7. sadaļā. Papildus ietekme ar šo likumprojektu netiks veidota. Vēršam uzmanību, ka ietekme saistībā ar speciālo atļauju (licenci) pasažieru komercpārvadājumiem anulēšanu un reģistrācijas tīmekļvietnēm vai mobilās lietotnes pakalpojuma pasažieru komercpārvadājumos sniedzējiem anulēšanu ir sniegta un izvērtēta, virzot Autopārvadājuma likumā normas, kas nosaka kontrolētajām institūcijām šādu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informācija ir ļoti vispārīga. Lūdzam precizēt anotāciju atbilstoši vadlīnijās tiesību akta projekta sākotnējās ietekmes novērtējuma ziņojuma sagatavošanai vienotajā tiesību aktu izstrādes un saskaņošanas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2.2.4.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informācija ir ļoti vispārīga. Lūdzam precizēt anotāciju atbilstoši vadlīnijās tiesību akta projekta sākotnējās ietekmes novērtējuma ziņojuma sagatavošanai vienotajā tiesību aktu izstrādes un saskaņošanas portālā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anotācijas 2.2.5.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4.1.1.apakšpunktā ir sniegta informācija, lai pasargātu transportlīdzekļu īpašnieku, kas plāno savu transportlīdzekli nodot izmantošanā trešajām personām, ir nepieciešams paredzēt Autopārvadājumu likumā </w:t>
            </w:r>
            <w:r w:rsidR="00000000" w:rsidRPr="00000000" w:rsidDel="00000000">
              <w:rPr>
                <w:u w:val="single"/>
                <w:rtl w:val="0"/>
              </w:rPr>
              <w:t xml:space="preserve">pienākumu (vismaz tiesības) </w:t>
            </w:r>
            <w:r w:rsidR="00000000" w:rsidRPr="00000000" w:rsidDel="00000000">
              <w:rPr>
                <w:rtl w:val="0"/>
              </w:rPr>
              <w:t xml:space="preserve">pirms transportlīdzekļa nodošanas pārliecināties, ka pārvadātājs spēj (tam ir zināšanas un instrumenti) pildīt normatīvajos aktos noteiktos pienākumus pasažieru pārvadāšanās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lai tā būtu skaidra un saprotama, proti, nosakot konkrēti, vai tiks uzlikts pienākums vai tās būs tiesības pirms transportlīdzekļa nodošanas pārliecināties, ka pārvadātājs spēj (tam ir zināšanas un instrumenti) pildīt normatīvajos aktos noteiktos pienākumus pasažieru pārvadāšanās jomā. Attiecīgais regulējums ir saskaņojams ar saistītajiem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4.1.1. apakšpunktā minētā informācija atbilstoši alternatīvi izstrādātajam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būtiski precizēt anotācijas 7. sadaļu, jo nav sniegta informācijā kā likumprojekts ietekmēs katru institūciju.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likumprojekts ietekmēs arī ministrijas, pašvaldības, citas institūcijas (likumprojekta 2. pants), kā arī Ceļu satiksmes drošības direkciju.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vērš uzmanību, ka atbilstoši likuma "Par nodokļiem un nodevām" 34.1panta sestās daļas 4.punktam jau pašlaik ir paredzēta tāda VID darbība kā  ministrijām, pašvaldībām un citām institūcijām obligāti izpildāmu prasības apturēt nodokļu maksātājam izsniegto speciālo atļauju (licenci) veikt komercdarbību iesniegšana. Atbilstoši likumprojekta 1.pantam jaunā darbība ir iesniegt ministrijām, pašvaldībām un citām institūcijām obligāti izpildāmu prasību anulēt nodokļu maksātājam izsniegto speciālo atļauju (licenci) veikt komercdarbību. Vēršam uzmanību, ka konkrēto speciālo atļauju (licenču) anulēšanas un apturēšanas iespēju, kā arī tādas darbības veicēju nosaka speciālajā regulējumā. Tā (piemēram,  likumdevējs, t.sk. izvērtējot slogu minētajām institūcijām, jau pašlaik Autopārvadājumu likuma 35. pantā ir paredzējis plānošanas reģionam un valstspilsētas pašvaldībām iespēju anulēt speciālo atļauju (licenci) konkrētajā jomā (pasažieru pārvadājumos), savukārt minētās atļaujas (licences) apturēšānas iespēja nav paredzēta. Līdz ar to VID nav iespējams efektīvu piemērot likuma "Par nodokļiem un nodevām" 34.1 panta sestās daļas 4. punktā pašlaik noteikto regulējumu šajā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likumprojektā paredzēto jauno darbību - anulēt tīmekļvietnes vai mobilās lietotnes pakalpojuma pasažieru komercpārvadājumos sniedzēja reģistrāciju - vēršam uzmanību, ka arī šajā gadījumā Autotransporta direkcijai Autopārvadājumu likuma 5.1 panta pirmās daļas 16. punktā ir jau pašlaik paredzēts pienākums nodrošināt tīmekļvietnes un mobilās lietotnes pakalpojumu sniedzēju reģistrācijas anulēšanu, bet apturēšanas iespēja nav paredzēta. Līdz ar to arī šajā gadījumā VID nav iespējams efektīvu piemērot likuma "Par nodokļiem un nodevām" 34.1 panta sestās daļas 4. punktā pašlaik noteikto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ministrijas mērķis ir nevis rādīt jaunu slogu (veidojot jaunu ietekmi), bet precizēt VID veicamo darbību atbilstoši likumdevēja speciālajā likumā noteiktajam (saskaņot minēto likumu spēkā esošās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 pantā ietvertajām VID tiesībām – piemērot liegumu pārvadātājam izmantot transportlīdzekli pasažieru komercpārvadājumos,  vēršam uzmanību, ka ietekme saistībā ar licences kartītēs anulēšanu un lieguma reģistrēšanu ir izvērtēta, virzot Autopārvadājuma likumā normas (Nr: 368/Lp14), kas nosaka kontrolējošām institūcijām šādu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attiecīgo apakšpunktu, jo likumprojektam ir ietekme uz datu aizsardzību, piemēram, kas attiecas uz regulējumu, nosakot, ka kredītiestādes sniedz Valsts ieņēmumu dienestam tieši tādas pašas ziņas kā pārējie maksājumu pakalpojumu sniedzēji un maksājumu karšu darījumu apstrādes pakalpojumu sniedzēji.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sākotnēji ietvertās tiesību normas attiecībā uz maksājumu pakalpojumu un maksājumu karšu darījumu apstrādes pakalpojumu sniedzēju pienākumiem ir izslēgtas no likumprojekta. Šobrīd likumprojektā ietvertās normas neparedz veidot jaunus fizisko personu datu apstrādes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šajā tiesību normā lietoto vārdkopu "pasažieru komercpārvadājumos", papildinot to ar tiešu norādi par konkrētu pasažieru komercpārvadājuma veidu, piemēram, paredzot, ka šajā tiesību normā paredzētais regulējums attiecināms tikai uz pasažieru komercpārvadājumu ar taksometru vai vieglo automobili.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Tā kā konkrēto informācijas pienākumu sniedzēju un pārvadājuma veidu likumdevējs ir konkrēti noteicis Autopārvadājumu likuma 35.2panta sestajā daļā nav nepieciešams to konkretizēt likumā "Par nodokļiem un nodevām". Turklāt atgādinām, ka iestāde var prasīt no tās personas un tikai tāda pienākuma izpildi, kurai un tajā apmērā, kādu likumdevējs šai personai ir paredzējis.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precizēt šajā tiesību normā lietoto vārdkopu "pasažieru komercpārvadājumos", papildinot to ar tiešu norādi par konkrētu pasažieru komercpārvadājuma veidu, piemēram, paredzot, ka šajā tiesību normā paredzētais regulējums attiecināms tikai uz pasažieru komercpārvadājumu ar taksometru vai vieglo automobili.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Tā kā konkrēto reģistrācijas anulēšanas kārtību un gadījumus, kad tā ir iespējama, likumdevējs ir konkrēti noteicis Autopārvadājumu likumā un tam pakārtotajos noteikumos nav nepieciešams to konkretizēt likumā "Par nodokļiem un nodevām".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Valsts ieņēmumu dienests trīs darbdienu laikā pēc lēmuma par lieguma atcelšanu izmantot transportlīdzekli pasažieru komercpārvadājumos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transportlīdzekļu un to vadītāju valsts reģistrā dzēš atzīmi par transportlīdzekļa izmantošanas liegumu pasažieru komercpārvadājumos ar taksometru un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informē Autotransporta direkciju par lieguma atcelšanu pārvadātājam izmantot vieglo transportlīdzekli pasažieru komercpārvadājumos;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informē plānošanas reģionu vai valstspilsētas pašvaldību par lieguma atcelšanu pārvadātājam izmantot taksometru pasažieru komercpārvadājumos.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redakciju saskaņot ar Viedās administrācijas un reģionālās attīstības ministriju, lai saņemtu viedokli, vai šāda informācijas apmaiņa ir nepieciešama plānošanas reģioniem un valstspilsētu pašvaldībām, jo, izsniedzot arī licences kartīti taksometru pārvadājumiem, informācija vispirms tiek pārbaudīta Transportlīdzekļu un to valdītāju valsts reģistrā.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Atzinumu sniedzēju sarakstam pievienota arī Viedās administrācijas un reģionālās attīstības ministrija, kura saskaņoja likumprojektu ar noklusējuma saskaņojumu.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- 01.12.2022.)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šo tiesību normu atbilstoši likumprojekta sākotnējās ietekmes novērtējuma ziņojumā (turpmāk - anotācija) sniegtajai informācijai. Proti, no anotācijā sniegtās informācijas secināms, ka likumprojektā paredzētais nodrošinājuma līdzeklis - transportlīdzekļa valsts reģistrācijas numura zīmju aizturēšana, tiks piemērots tikai personām (pārvadātājiem), kas veic pasažieru komercpārvadājumus ar taksometriem vai vieglajiem automobiļiem. Līdz ar to šajā tiesību normā nepieciešams aizstāt vārdu "izdarījusi" ar vārdu "izdarījis" un svītrot vārdus "persona, kas veic pasažieru komercpārvadājumu".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Finanšu ministrija ir atteikusies no transportlīdzekļa valsts reģistrācijas numura zīmju aizturēšanas mehānisma iekļaušanas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22-TA-2462</w:t>
    </w:r>
    <w:r>
      <w:br/>
    </w:r>
    <w:r w:rsidR="00000000" w:rsidRPr="00000000" w:rsidDel="00000000">
      <w:rPr>
        <w:rtl w:val="0"/>
      </w:rPr>
      <w:t xml:space="preserve">07.10.2024. 13.25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22-TA-2462</w:t>
    </w:r>
    <w:r>
      <w:br/>
    </w:r>
    <w:r w:rsidR="00000000" w:rsidRPr="00000000" w:rsidDel="00000000">
      <w:rPr>
        <w:rtl w:val="0"/>
      </w:rPr>
      <w:t xml:space="preserve">07.10.2024. 13.25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Izziņa_22-TA-2462.docx</dc:title>
</cp:coreProperties>
</file>

<file path=docProps/custom.xml><?xml version="1.0" encoding="utf-8"?>
<Properties xmlns="http://schemas.openxmlformats.org/officeDocument/2006/custom-properties" xmlns:vt="http://schemas.openxmlformats.org/officeDocument/2006/docPropsVTypes"/>
</file>