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22-TA-3054: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ievaddaļu, norādot visas Ministru kabineta 2018. gada 12. jūnija rīkojuma Nr. 267 "Par finansējumu Rīgas pils Konventa Pils laukumā 3, Rīgā, un Muzeju krātuvju kompleksa Pulka ielā 8, Rīgā, būvniecības projekta, nomas maksas, pārcelšanās un aprīkojuma iegādes izdevumu segšanai" grozījumu publikācijas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ievaddaļa ir papildināta ar informāciju par trūkstošo publikāciju.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neparedz finansiālo ietekmi uz valsts budžetu, bet gan finansējuma pārdali no Finanšu ministrijas budžetu uz Kultūras ministrijas budžetu, lūdzam izvērtēt iespēju neaizpildīt 1.-7. punktus un saglabāt tikai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savstarpēji salāgot anotācijas 1.3.sadaļas “Pašreizējā situācija, problēmas un risinājumi” apakšsadaļā “Pašreizējā situācija” norādīto informāciju par valsts budžeta līdzfinansējumu Rīgas pils Konventa (Kastelas) pārbūves un restaurācijas projektam ar Kultūras ministrijas virzītā tiesību aktu projekta “Grozījumi Ministru kabineta 2020.gada 10.marta noteikumos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anotācijā norādīto informāciju par iepriekš minētā projekta plānoto līdzfinansējuma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2022. gada 18. maija rīkojumā Nr. 344 "Grozījums Ministru kabineta 2018. gada 12. jūnija rīkojumā Nr. 267 "Par finansējumu Rīgas pils Konventa Pils laukumā 3, Rīgā, un Muzeju krātuvju kompleksa Pulka ielā 8, Rīgā, būvniecības projekta, nomas maksas, pārcelšanās un aprīkojuma iegādes izdevumu segšanai"" paredzētais grozījums noteic uzdevumu – paredzēt Finanšu ministrijas budžetā ilgtermiņa saistības pasākumam "Dotācija VAS "Valsts nekustamie īpašumi" Rīgas pils restaurācijai un rekonstrukcijai Rīgā, Pils laukumā 3 (</w:t>
            </w:r>
            <w:r w:rsidR="00000000" w:rsidRPr="00000000" w:rsidDel="00000000">
              <w:rPr>
                <w:u w:val="single"/>
                <w:rtl w:val="0"/>
              </w:rPr>
              <w:t xml:space="preserve">būvniecības II kārtas</w:t>
            </w:r>
            <w:r w:rsidR="00000000" w:rsidRPr="00000000" w:rsidDel="00000000">
              <w:rPr>
                <w:rtl w:val="0"/>
              </w:rPr>
              <w:t xml:space="preserve"> – Konventa nodrošināšanai)" restaurācijas un pārbūves darbu izdevumu segšanai valsts akciju sabiedrībai "Valsts nekustamie īpašumi" 2022. gadā 6 935 909 euro apmērā, </w:t>
            </w:r>
            <w:r w:rsidR="00000000" w:rsidRPr="00000000" w:rsidDel="00000000">
              <w:rPr>
                <w:u w:val="single"/>
                <w:rtl w:val="0"/>
              </w:rPr>
              <w:t xml:space="preserve">2023. gadā 3 945 057 euro apmērā un 2024. gadā 1 992 410 euro apmērā. Kopējais finansējuma apmērs, kas paredzēts būvniecības darbu izdevumu segšanai 2013.-2024. gadā, ir 21 955 272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rīkojuma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apakšsadaļas pirmajā rindkopā ietvertā informācija ir neskaidra, tādēļ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grozījumi virzāmi izskatīšanai Ministru kabinetā vai nu vienlaicīgi ar Ministru kabinetā grozījumiem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vai pēc attiecīgo grozījumu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2020. gada 10. marta noteikumos Nr. 130 ir izskatīti un pieņemti Ministru kabinetā 2022. gada 25.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22-TA-3054</w:t>
    </w:r>
    <w:r>
      <w:br/>
    </w:r>
    <w:r w:rsidR="00000000" w:rsidRPr="00000000" w:rsidDel="00000000">
      <w:rPr>
        <w:rtl w:val="0"/>
      </w:rPr>
      <w:t xml:space="preserve">28.10.2022. 13.17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22-TA-3054</w:t>
    </w:r>
    <w:r>
      <w:br/>
    </w:r>
    <w:r w:rsidR="00000000" w:rsidRPr="00000000" w:rsidDel="00000000">
      <w:rPr>
        <w:rtl w:val="0"/>
      </w:rPr>
      <w:t xml:space="preserve">28.10.2022. 13.17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Izziņa_22-TA-3054.docx</dc:title>
</cp:coreProperties>
</file>

<file path=docProps/custom.xml><?xml version="1.0" encoding="utf-8"?>
<Properties xmlns="http://schemas.openxmlformats.org/officeDocument/2006/custom-properties" xmlns:vt="http://schemas.openxmlformats.org/officeDocument/2006/docPropsVTypes"/>
</file>