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23-TA-1554: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ierosinātie grozījumi ietekmēs uzsākto projektu iesniegumu atlasi, proti, kāda būs ietekme uz projektu iesniegumiem, kuri atrodas vērtēšanas procesā, iesniegtajiem projektu iesniegumiem, kuru vērtēšana vēl nav uzsākta, un potenciālajiem projektu iesniegumiem, kas vēl nav iesniegti.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pozitīvi ietekmēs uzsākto projektu iesniegumu atlasi neatkarīgi no tā vai plānotie projekti jau ir iesniegti vai nav iesniegti (tāpat arī, vai plānotie projekti ir vērtēšanā vai nav vērtēšanā), tā kā grozījumi samazina sasniedzamo kvantitatīvo rādītāju. Piemēram, uz anotācijas sagatavošanas brīdi (2023.gada jūnija beigas) ir iesniegts tikai viens projekts, kuram Noteikumu grozījumu rezultātā netiek ietekmēts sasniedzamais projekta rādītājs un tādējādi, atbilstot Noteikumos noteiktajiem nosacījumiem, varēs tikt novirzīts vienošanās noslēgšanai."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investīcija paredz, ka ceļu būves veicēji nodrošina vismaz 70 % (pēc svara) no nebīstamiem būvniecības un nojaukšanas atkritumiem, kas radušies būvlaukumā no veloceļa infrastruktūras būvniecības, sagatavošanu atkārtotai izmantošanai, pārstrādei un citiem materiālu atgūšanas veidiem. Prasība neattiecas uz </w:t>
            </w:r>
            <w:r w:rsidR="00000000" w:rsidRPr="00000000" w:rsidDel="00000000">
              <w:rPr>
                <w:rtl w:val="0"/>
              </w:rPr>
              <w:t xml:space="preserve">Ministru kabineta 2011.  gada 19. aprīļa noteikumu Nr. 302 "Noteikumi par atkritumu klasifikatoru un īpašībām, kuras padara atkritumus bīstamus"</w:t>
            </w:r>
            <w:r w:rsidR="00000000" w:rsidRPr="00000000" w:rsidDel="00000000">
              <w:rPr>
                <w:rtl w:val="0"/>
              </w:rPr>
              <w:t xml:space="preserve"> pielikumā "Atkritumu klasifikators" minēto klasi 170504 (Augsne un akmeņi, kas neatbilst 170503 klasei);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norādīto, ka "Noteikumu Nr. 57 34.5. apakšpunktā minētā prasība ir interpretējama kā analoģiska Ministru kabineta 2021. gada 26. oktobra noteikumu Nr. 712 “Atkritumu dalītas savākšanas, sagatavošanas atkārtotai izmantošanai, pārstrādes un materiālu reģenerācijas noteikumi” [..] 6. punktā noteiktajai", lūdzam apsvērt nepieciešamību svītrot Noteikumu 34.5. apakšpunktu kopumā vai aizstāt pašreizējo normu ar atsauci uz prasībām, kas izriet no normatīvajiem aktiem atkritumu dalītas savākšanas, sagatavošanas atkārtotai izmantošanai, pārstrādes un materiālu reģenerācijas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 regulējuma dublēšana vairāku normatīvo aktu tiesību normās nav atbalstāma, tai skaitā tādēļ, lai nerastos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priekšlikumu, tomēr Noteikumos ieteicams atstāt pašreizējo normu, nelietojot atsauci uz prasībām, kas izriet no normatīvajiem aktiem atkritumu dalītas savākšanas, sagatavošanas atkārtotai izmantošanai, pārstrādes un materiālu reģenerācijas jomā, ņemot vērā, ka pašreizējā normas redakcija ir precīzāka, t.i. pielāgota konkrētajai investīcijai. Tāpat arī jāatzīmē, ka pašreizējās normas redakcija faktiski atbilst Atjaunošanas un noturības mehānisma plānā definētajai prasībai un</w:t>
            </w:r>
            <w:r w:rsidR="00000000" w:rsidRPr="00000000" w:rsidDel="00000000">
              <w:rPr>
                <w:u w:val="single"/>
                <w:rtl w:val="0"/>
              </w:rPr>
              <w:t xml:space="preserve"> ir saskaņota ar Eiropas Komisiju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investīcija paredz, ka ceļu būves veicēji nodrošina vismaz 70 % (pēc svara) no nebīstamiem būvniecības un nojaukšanas atkritumiem, kas radušies būvlaukumā no veloceļa infrastruktūras būvniecības, sagatavošanu atkārtotai izmantošanai, pārstrādei un citiem materiālu atgūšanas veidiem. Prasība neattiecas uz </w:t>
            </w:r>
            <w:r w:rsidR="00000000" w:rsidRPr="00000000" w:rsidDel="00000000">
              <w:rPr>
                <w:rtl w:val="0"/>
              </w:rPr>
              <w:t xml:space="preserve">Ministru kabineta 2011.  gada 19. aprīļa noteikumu Nr. 302 "Noteikumi par atkritumu klasifikatoru un īpašībām, kuras padara atkritumus bīstamus"</w:t>
            </w:r>
            <w:r w:rsidR="00000000" w:rsidRPr="00000000" w:rsidDel="00000000">
              <w:rPr>
                <w:rtl w:val="0"/>
              </w:rPr>
              <w:t xml:space="preserve"> pielikumā "Atkritumu klasifikators" minēto klasi 170504 (Augsne un akmeņi, kas neatbilst 170503 klasei);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23-TA-1554</w:t>
    </w:r>
    <w:r>
      <w:br/>
    </w:r>
    <w:r w:rsidR="00000000" w:rsidRPr="00000000" w:rsidDel="00000000">
      <w:rPr>
        <w:rtl w:val="0"/>
      </w:rPr>
      <w:t xml:space="preserve">05.07.2023. 09.04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23-TA-1554</w:t>
    </w:r>
    <w:r>
      <w:br/>
    </w:r>
    <w:r w:rsidR="00000000" w:rsidRPr="00000000" w:rsidDel="00000000">
      <w:rPr>
        <w:rtl w:val="0"/>
      </w:rPr>
      <w:t xml:space="preserve">05.07.2023. 09.04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Izziņa_23-TA-1554.docx</dc:title>
</cp:coreProperties>
</file>

<file path=docProps/custom.xml><?xml version="1.0" encoding="utf-8"?>
<Properties xmlns="http://schemas.openxmlformats.org/officeDocument/2006/custom-properties" xmlns:vt="http://schemas.openxmlformats.org/officeDocument/2006/docPropsVTypes"/>
</file>