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24-TA-849: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Ropažu novada pašvaldībai piekrītošā nekustamā īpašuma "Rail Baltica dzelzceļa teritorija" Garkalnes pagastā, Ropažu novadā, pārņemšanu bez atlīdzības valsts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ierakstīt atzīmi par aizliegumu atsavināt nekustamo īpašumu.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minētās atzīmes zemesgrāmatā veikšanas pamatotību, nepieciešamības gadījumā precizējot rīkojuma projektu un anotāciju, jo saskaņā ar Publiskas personas mantas atsavināšanas likuma 42. panta otro daļu, nostiprinot valsts īpašuma tiesības uz nekustamo īpašumu, zemesgrāmatā izdarāma atzīme par atvasinātas publiskas personas lēmumā noteiktajiem tiesību aprobežojumiem, savukārt Tiesību akta lietai pievienotais Ropažu novada pašvaldības domes 2023. gada 6. septembra lēmums Nr.2685 (prot.Nr.75/2023, 24.§) "Par zemes vienības ar kadastra apzīmējumu 8060 010 0579 daļas atsavināšanu </w:t>
            </w:r>
            <w:r w:rsidR="00000000" w:rsidRPr="00000000" w:rsidDel="00000000">
              <w:rPr>
                <w:i w:val="1"/>
                <w:rtl w:val="0"/>
              </w:rPr>
              <w:t xml:space="preserve">Rail</w:t>
            </w:r>
            <w:r w:rsidR="00000000" w:rsidRPr="00000000" w:rsidDel="00000000">
              <w:rPr>
                <w:i w:val="1"/>
                <w:rtl w:val="0"/>
              </w:rPr>
              <w:t xml:space="preserve"> Baltic </w:t>
            </w:r>
            <w:r w:rsidR="00000000" w:rsidRPr="00000000" w:rsidDel="00000000">
              <w:rPr>
                <w:rtl w:val="0"/>
              </w:rPr>
              <w:t xml:space="preserve">projekta īstenošanai" šādu valsts īpašuma tiesību aprobežojumu </w:t>
            </w:r>
            <w:r w:rsidR="00000000" w:rsidRPr="00000000" w:rsidDel="00000000">
              <w:rPr>
                <w:u w:val="single"/>
                <w:rtl w:val="0"/>
              </w:rPr>
              <w:t xml:space="preserve">neparedz</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anotācija netiek papildināta, vienlaikus sniedzam tālāk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42. panta otrā daļa cita starpā nosaka, ja nodotais nekustamais īpašums vairs netiek izmantots atvasinātas publiskas personas lēmējinstitūcijas lēmumā par atvasinātas publiskas personas nekustamā īpašuma nodošanu bez atlīdzības norādītās valsts pārvaldes funkcijas, atvasinātas publiskas personas funkcijas vai deleģēta pārvaldes uzdevuma veikšanai, valsts vai atvasināta publiska persona šo īpašumu bez atlīdzības nodod tai atvasinātai publiskai personai, kura šo nekustamo īpašumu nodevusi. No likuma redakcijas skaidri izriet, ka valstij ir pienākums bez atlīdzības atdot atpakaļ pašvaldībai nekustamo īpašumu, kas tai nodots uz laiku konkrētas funkcijas īstenošanai. Līdz ar to Sabiedrības ieskatā Ministru kabineta rīkojuma projekta 4.2. un 4.3. punktā norādītais valsts īpašuma tiesību aprobežojums izriet no Publiskas personas mantas atsavināšanas likuma 42. panta otrās daļas jēgas un būtības, neskatoties uz to vai pašvaldība to ir norādījusi savā lēmumā vai 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ierakstīt atzīmi par aizliegumu atsavināt nekustamo īpašumu.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nekustamais īpašums tiek nodots bez atlīdzības, aicinām anotācijas 3.sadaļas punktā “Cita informācija” otrās rindkopas ievaddaļu precizēt šādā redakcijā: “Izdevumi, kas saistīti ar Nekustamā īpašuma tiesību nostiprināšanu zemesgrāmatā,”.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 sadaļas punktā “Cita informācija” otrās rindkopas ievaddaļa.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24-TA-849</w:t>
    </w:r>
    <w:r>
      <w:br/>
    </w:r>
    <w:r w:rsidR="00000000" w:rsidRPr="00000000" w:rsidDel="00000000">
      <w:rPr>
        <w:rtl w:val="0"/>
      </w:rPr>
      <w:t xml:space="preserve">07.05.2024. 16.18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24-TA-849</w:t>
    </w:r>
    <w:r>
      <w:br/>
    </w:r>
    <w:r w:rsidR="00000000" w:rsidRPr="00000000" w:rsidDel="00000000">
      <w:rPr>
        <w:rtl w:val="0"/>
      </w:rPr>
      <w:t xml:space="preserve">07.05.2024. 16.18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Izziņa_24-TA-849.docx</dc:title>
</cp:coreProperties>
</file>

<file path=docProps/custom.xml><?xml version="1.0" encoding="utf-8"?>
<Properties xmlns="http://schemas.openxmlformats.org/officeDocument/2006/custom-properties" xmlns:vt="http://schemas.openxmlformats.org/officeDocument/2006/docPropsVTypes"/>
</file>