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25-TA-1330: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10. septembra noteikumos Nr. 602 "Eiropas Savienības kohēzijas politikas programmas 2021.–2027. gadam 2.2.2. specifiskā atbalsta mērķa "Pārejas uz aprites ekonomiku veicināšana" 2.2.2.2. pasākuma "Atkritumu dalītā vākšana" projektu iesniegumu otrās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(20.03.2025.)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līdz ar finansējuma novirzīšanu 916 628,22 euro apmērā no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ceturtās projektu iesniegumu atlases kārtas (uzsaukuma) uz 2.2.2.2. pasākuma "Atkritumu dalītā vākšana" (turpmāk – 2.2.2.2. pasākums) projektu iesniegumu otrās atlases kārtu, 2.2.2.2. pasākuma otrās atlases kārtas īstenošanai plānotais un pieejamais kopējais attiecināmais finansējums tiek palielināts vairāk kā par 20 %, lūdzam ņemt vērā un anotācijā norādīt, ka 20 darba dienu laikā pēc atbalsta programmas grozījumu spēkā stāšanās dienas Eiropas Komisijā, izmantojot SANI2 sistēmu, tiks iesniegta kopsavilkuma informācija par grozījumiem attiecīgajā atbalsta programmā, ņemot vērā to, ka 2.2.2.2. pasākuma otrās atlases kārtas īstenošanai plānotais un pieejamais kopējais attiecināmais finansējums tiek palielināts vairāk kā par 20 %.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20 darba dienu laikā pēc atbalsta programmas grozījumu spēkā stāšanās dienas Eiropas Komisijā, izmantojot SANI2 sistēmu, tiks iesniegta kopsavilkuma informācija par grozījumiem attiecīgajā atbalsta programmā.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šo darbību norādīta anotācijas 5. sadaļas “Tiesību akta projekta atbilstība Latvijas Republikas starptautiskajām saistībām” 5.3. apakšsadaļā “Cita informācija”, to izsakot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20 darbdienu laikā no šo noteikumu stāšanās spēkā, izmantojot Komisijas elektroniskās paziņošanas sistēmu (SANI2), jānosūta Eiropas Komisijai kopsavilkuma informāciju par šo atbalsta programmu.”.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29.13. tiek novērsts interešu konflikta risks saskaņā ar Eiropas Parlamenta un Padomes 2024. gada 23. septembra Regulas (ES, Euratom) </w:t>
            </w:r>
            <w:r w:rsidR="00000000" w:rsidRPr="00000000" w:rsidDel="00000000">
              <w:rPr>
                <w:rtl w:val="0"/>
              </w:rPr>
              <w:t xml:space="preserve">2024/2509</w:t>
            </w:r>
            <w:r w:rsidR="00000000" w:rsidRPr="00000000" w:rsidDel="00000000">
              <w:rPr>
                <w:rtl w:val="0"/>
              </w:rPr>
              <w:t xml:space="preserve"> par finanšu noteikumiem, ko piemēro Savienības vispārējam budžetam, 61. panta prasībām un parakstīts interešu konflikta neesības apliecinājums;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Ministru kabineta 2024. gada 10. septembra noteikumu Nr. 602 "Eiropas Savienības kohēzijas politikas programmas 2021.–2027. gadam 2.2.2. specifiskā atbalsta mērķa "Pārejas uz aprites ekonomiku veicināšana" 2.2.2.2. pasākuma "Atkritumu dalītā vākšana" projektu iesniegumu otrās atlases kārtas īstenošanas noteikumi" 29.13. apakšpunkta nepieciešamību, ņemot vērā gan konkrētā specifiskā atbalsta mērķa projekta veidu, gan arī to, ka Eiropas Parlamenta un Padomes 2024. gada 23. septembra Regulas (ES, Euratom) 2024/2509 par finanšu noteikumiem, ko piemēro Savienības vispārējam budžetam (pārstrādātā redakcija), 61.panta prasības ir tieši piemērojamas tādiem projektiem, kas saistīti ar Eiropas Savienības fondu atbalsta saņemšanu un vienlaikus kuros atbilstoši specifiskā atbalsta mērķim finansējuma saņēmējs atlases kārtībā Eiropas Savienības fondu dalībniekiem vai gala saņēmējiem sniedz finansiālu atbalstu (t.s. daudzpakāpju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2.2.2.2. pasākuma otrā atlases kārta tika uzsākta 2024. gada 15. oktobrī, kur projekta iesniedzējam izvirzīta prasība iesniegt obligāto apliecinājumu par informētību attiecībā uz interešu konflikta jautājumu regulējumu un to integrāciju iekšējās kontroles sistēmā. Attiecīgi visos šobrīd iesniegtajos projektos sniegts šāda veida apliecinājums, norādot, ka projekta iesniedzējs ir informēts par  Eiropas Parlamenta un Padomes 2024. gada 23. septembra Regulas (ES, Euratom) 2024/2509 par finanšu noteikumiem, ko piemēro Savienības vispārējam budžetam, 61. panta prasībām un apņemas tās ievērot. Tādējādi, lai nodrošinātu tiesisko skaidrību, saglabājam 29.13. apakšpunktu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29.13. tiek novērsts interešu konflikta risks saskaņā ar Eiropas Parlamenta un Padomes 2024. gada 23. septembra Regulas (ES, Euratom) </w:t>
            </w:r>
            <w:r w:rsidR="00000000" w:rsidRPr="00000000" w:rsidDel="00000000">
              <w:rPr>
                <w:rtl w:val="0"/>
              </w:rPr>
              <w:t xml:space="preserve">2024/2509</w:t>
            </w:r>
            <w:r w:rsidR="00000000" w:rsidRPr="00000000" w:rsidDel="00000000">
              <w:rPr>
                <w:rtl w:val="0"/>
              </w:rPr>
              <w:t xml:space="preserve"> par finanšu noteikumiem, ko piemēro Savienības vispārējam budžetam, 61. panta prasībām un parakstīts interešu konflikta neesības apliecinājums;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25-TA-1330</w:t>
    </w:r>
    <w:r>
      <w:br/>
    </w:r>
    <w:r w:rsidR="00000000" w:rsidRPr="00000000" w:rsidDel="00000000">
      <w:rPr>
        <w:rtl w:val="0"/>
      </w:rPr>
      <w:t xml:space="preserve">01.07.2025. 15.50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25-TA-1330</w:t>
    </w:r>
    <w:r>
      <w:br/>
    </w:r>
    <w:r w:rsidR="00000000" w:rsidRPr="00000000" w:rsidDel="00000000">
      <w:rPr>
        <w:rtl w:val="0"/>
      </w:rPr>
      <w:t xml:space="preserve">01.07.2025. 15.50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Izziņa_25-TA-1330.docx</dc:title>
</cp:coreProperties>
</file>

<file path=docProps/custom.xml><?xml version="1.0" encoding="utf-8"?>
<Properties xmlns="http://schemas.openxmlformats.org/officeDocument/2006/custom-properties" xmlns:vt="http://schemas.openxmlformats.org/officeDocument/2006/docPropsVTypes"/>
</file>