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25-TA-2012: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Pārtikas aprites uzraudzības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punktā “Cita informācija” sniegt informāciju, vai norādītais samazinājums jau ir atbalstīts ar Ministru kabineta 26.08.2025. sēdes protokola Nr.33 53.§ “Informatīvais ziņojums "Par valsts pamatbudžeta un valsts speciālā budžeta bāzi un izdevumu pārskatīšanas rezultātiem 2026., 2027., 2028. un 2029. gadam"” 14.punktā atbalstītajiem priekšlikumiem izdevumu samazināšanai, kā arī papildināt ar norādi, ka likumprojekts tiks iesniegts Saeimā likumprojekta “Par valsts budžetu 2026.gadam un budžeta ietvaru 2026., 2027. un 2028.gadam”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iekļaujot  informāciju par norādītā samazinājuma atbalstu ar Ministru kabineta 26.08.2025. sēdes protokola Nr.33 53.§ “Informatīvajā ziņojuma "Par valsts pamatbudžeta un valsts speciālā budžeta bāzi un izdevumu pārskatīšanas rezultātiem 2026., 2027., 2028. un 2029. gadam"” 14.punktā.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ka likumprojekts tiks iesniegts Saeimā likumprojekta “Par valsts budžetu 2026.gadam un budžeta ietvaru 2026., 2027. un 2028.gadam” pavadošo likumprojektu paketē.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faktiski tiek ieviestas </w:t>
            </w:r>
            <w:r w:rsidR="00000000" w:rsidRPr="00000000" w:rsidDel="00000000">
              <w:rPr>
                <w:i w:val="1"/>
                <w:rtl w:val="0"/>
              </w:rPr>
              <w:t xml:space="preserve">Komisijas 2017. gada 20. aprīļa Īstenošanas regulas (ES) 2017/1184, ar ko paredz noteikumus Eiropas Parlamenta un Padomes Regulas (ES) Nr. 1308/2013 piemērošanai attiecībā uz Savienības skalām liellopu, cūku un aitu liemeņu klasificēšanai un attiecībā uz konkrētu kategoriju liemeņu un dzīvu dzīvnieku tirgus cenu paziņošanu</w:t>
            </w:r>
            <w:r w:rsidR="00000000" w:rsidRPr="00000000" w:rsidDel="00000000">
              <w:rPr>
                <w:rtl w:val="0"/>
              </w:rPr>
              <w:t xml:space="preserve">, prasības, lūdzam aizpildīt likumprojekta anotācijas 5. sadaļu, sniedzot skaidrojumu par minētās regulas prasību ieviešanu likumprojektā. Vienlaikus lūdzam anotācijā skaidrot, kā tiks nodrošināts minētās regulas 2. panta 3. punktā noteiktais, proti, ja par pārbaudēm uz vietas atbildīgā struktūra nav kompetentās iestādes pilnvaru jomā, kompetentā iestāde vismaz reizi gadā pārliecinās, ka pārbaudes uz vietas tiek veiktas pareizi, īstenojot fizisku uzraudzību saskaņā ar tādiem pašiem nosacījumiem. Kā arī, ņemot vērā iepriekš minēto uzraudzības pienākumu, lūdzam skaidrot lietderību likumprojektā ietvertajam regulējumam, ņemot vērā nepieciešamību jebkurā gadījumā noteiktas pārbaudes veikt arī kompetentajai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esam snieguši  skaidrojumu, kā tiks nodrošināts  Komisijas 2017. gada 20. aprīļa Īstenošanas regulas (ES) 2017/1184, ar ko paredz noteikumus Eiropas Parlamenta un Padomes Regulas (ES) Nr. 1308/2013 piemērošanai attiecībā uz Savienības skalām liellopu, cūku un aitu liemeņu klasificēšanai un attiecībā uz konkrētu kategoriju liemeņu un dzīvu dzīvnieku tirgus cenu paziņošanu 2. panta 3. punktā noteiktais, proti, ja par pārbaudēm uz vietas atbildīgā struktūra nav kompetentās iestādes pilnvaru jomā, kompetentā iestāde vismaz reizi gadā pārliecinās, ka pārbaudes uz vietas tiek veiktas pareizi, īstenojot fizisku uzraudzību saskaņā ar tādiem pašiem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21.</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Ministru kabinets dzīvnieku liemeņu atbilstības novērtēšanu apstrādes kvalitātes un klasifikācijas prasībām un cenu paziņošanas atbilstības novērtēšanu Valsts pārvaldes iekārtas likumā noteiktajā kārtībā var deleģēt privāto vai publisko tiesību subjektam.”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"privāto vai publisko tiesību subjektam" aizstāt ar vārdiem "privātpersonai vai citai publiskai personai" atbilstoši Valsts pārvaldes iekārtas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likumprojektā un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21.</w:t>
            </w:r>
            <w:r w:rsidR="00000000" w:rsidRPr="00000000" w:rsidDel="00000000">
              <w:rPr>
                <w:b w:val="1"/>
                <w:vertAlign w:val="superscript"/>
                <w:rtl w:val="0"/>
              </w:rPr>
              <w:t xml:space="preserve">3 </w:t>
            </w:r>
            <w:r w:rsidR="00000000" w:rsidRPr="00000000" w:rsidDel="00000000">
              <w:rPr>
                <w:b w:val="1"/>
                <w:rtl w:val="0"/>
              </w:rPr>
              <w:t xml:space="preserve">pants.</w:t>
            </w:r>
            <w:r w:rsidR="00000000" w:rsidRPr="00000000" w:rsidDel="00000000">
              <w:rPr>
                <w:rtl w:val="0"/>
              </w:rPr>
              <w:t xml:space="preserve"> Ministru kabinets dzīvnieku liemeņu atbilstības novērtēšanu apstrādes kvalitātes un klasifikācijas prasībām un cenu paziņošanas atbilstības novērtēšanu Valsts pārvaldes iekārtas likumā noteiktajā kārtībā var deleģēt privātpersonai vai citai publiskai 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anotācijas 3.sadaļā norādītais izdevumu samazinājums ir jau atbalstīts ar Ministru kabineta 26.08.2025. sēdes protokola Nr.33 53.§ “Informatīvais ziņojums "Par valsts pamatbudžeta un valsts speciālā budžeta bāzi un izdevumu pārskatīšanas rezultātiem 2026., 2027., 2028. un 2029. gadam"” 14.punktā atbalstītajiem priekšlikumiem izdevumu samazināšanai, lūdzam anotācijas 1.1.sadaļas pamatojumu papildināt ar norādi uz Ministru kabineta 26.08.2025. sēdes protokola Nr.33 53.§ 18.punktā noteikto uzdevumu, kas paredz – ja izdevumu samazinājumu ministrijas nodrošina, veicot politikas izmaiņas, funkciju un sniegto pakalpojumu pārskatīšanu, tad ministrijas sagatavo nepieciešamos grozījumus normatīvajos aktos, kurus iekļauj valsts budžeta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Ministru kabinetam tiek dota iespēja noteikt privātpersonu vai citu publisku personu dzīvnieku liemeņu atbilstības novērtēšanai apstrādes kvalitātes un klasifikācijas prasībām un cenu paziņošanas atbilstības novērtēšanai kautuvēs.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anotācijas 3.sadaļā norādīto izdevumu samazinājumu, kas ir ņemts vērā valsts budžeta likumprojekta sagatavošanas procesā, un anotācijas 1.3.sadaļā un 3.sadaļā norādīto, ka tiks sagatavoti grozījumi Ministru kabineta 2018. gada 10. jūlija noteikumos Nr. 416 "Dzīvnieku liemeņu klasifikācijas noteikumi", ja uzdevumu dzīvnieku liemeņu atbilstības novērtēšanu apstrādes kvalitātes un klasifikācijas prasībām un cenu paziņošanas atbilstības novērtēšanu deleģēs privātpersonai vai citai publiskai personai, vēršam uzmanību, ka attiecīgais deleģējums būs jāīsteno esošo budžeta līdzekļu ietvaros. Attiecīgi lūdzam ar šādu piebildi papildināt anotācijas 3.sadaļas punkta “Cita informāciju” trešo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nosakot, ka, ja  dzīvnieku liemeņu atbilstības novērtēšana apstrādes kvalitātes un klasifikācijas prasībām un cenu paziņošanas atbilstības novērtēšana netiks deleģēta privātpersonai vai citai publiskai personai, PVD attiecīgās funkcijas īstenos esošo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likumprojektu paredzēts, ka dzīvnieku liemeņu atbilstības novērtēšanu apstrādes kvalitātes un klasifikācijas prasībām un cenu paziņošanas atbilstības novērtēšanu Valsts pārvaldes iekārtas likumā noteiktajā kārtībā var deleģēt privāto vai publisko tiesību subjektam, lūdzam anotācijas 3.sadaļas punktā “Cita informācija” norādīt, no kādiem resursiem privāto vai publisko tiesību subjekts funkciju īstenos, ievērojot, ka Zemkopības ministrija paredz izdevumu samazināšanos saistībā ar pārvaldes uzdevuma deleģēšanu.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nav noteikta privātpersona vai cita publiska persona, kurai tiks deleģēta dzīvnieku liemeņu atbilstības novērtēšana apstrādes kvalitātes un klasifikācijas prasībām un cenu paziņošanas atbilstības novērtēšana, nav pieejama  informācija par  resursiem funkcijas īstenošanai. Resursu apjoms un veids būs atkarīgs no deleģētās privātpersonas vai citas publiskas personas specifikas, funkciju apjoma un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liemeņu atbilstības novērtēšana apstrādes kvalitātes un klasifikācijas prasībām un cenu paziņošanas atbilstības novērtēšana nav valsts oficiālā kontrole un uzraudzības nodrošināšanai nav paredzēti līdzekļi no valsts budžeta.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paredzētie grozījumi ir cieši saistīti ar paredzētajiem grozījumiem Veterinārmedicīnas likumā, lūdzam papildināt likumprojekta anotācijas 4. sadaļu, sniedzot skaidrojumu par grozījumu minētā likuma 4. panta pirmās daļas  8. punktā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4.sadaļu, kurā sniegts skaidrojums par grozījumu minētā likuma 4. panta pirmās daļas  8. punktā nepieciešamību un 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5.4. apakšsadaļas 1. tabulas A un B ailes, detalizētāk aprakstot, kādi konkrēti attiecīgās regulas 2. panta punkti tiek ieviesti ar korespondējošām likumprojekta vienībām (A ailē), kā arī precizējot un korekti atspoguļojot minētās likumprojekta vienības (B ailē), jo likumprojektā pretēji 1. tabulā minētajam nav atrodams 1.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likumprojekta anotācijas 5.4. apakšsadaļas 1. tabulas A un B ailes, detalizētāk aprakstot, kādi konkrēti attiecīgās regulas 2. panta punkti tiek ieviesti ar atbilstošām  likumprojekta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25-TA-2012</w:t>
    </w:r>
    <w:r>
      <w:br/>
    </w:r>
    <w:r w:rsidR="00000000" w:rsidRPr="00000000" w:rsidDel="00000000">
      <w:rPr>
        <w:rtl w:val="0"/>
      </w:rPr>
      <w:t xml:space="preserve">01.10.2025. 17.56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25-TA-2012</w:t>
    </w:r>
    <w:r>
      <w:br/>
    </w:r>
    <w:r w:rsidR="00000000" w:rsidRPr="00000000" w:rsidDel="00000000">
      <w:rPr>
        <w:rtl w:val="0"/>
      </w:rPr>
      <w:t xml:space="preserve">01.10.2025. 17.56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Izziņa_25-TA-2012.docx</dc:title>
</cp:coreProperties>
</file>

<file path=docProps/custom.xml><?xml version="1.0" encoding="utf-8"?>
<Properties xmlns="http://schemas.openxmlformats.org/officeDocument/2006/custom-properties" xmlns:vt="http://schemas.openxmlformats.org/officeDocument/2006/docPropsVTypes"/>
</file>