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22-TA-243: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Valsts robežsardzes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atkārtoti norāda, ka ar grozījumiem tiek paredzēta personas datu apstrāde vairākiem nolūkiem, paredzot, ka šo nolūku sasniegšanai tiek veikta novērošana, tajā skaitā klātbūtnes pazīmju fiksēšana ar skaņu vai bez tās (sensori), kā arī tiek apstrādāti novērošanas rezultātā iegūtie dati, tostarp balss, attēls, uzvedība. Proti, neatkarīgi no datu apstrādes nolūka tiek paredzēta salīdzinoši invazīva iejaukšanās personas tiesībās uz savu datu aizsardzību, tostarp personas balss un informācijas par uzvedību apstrādi. Saskaņā ar Eiropas Parlamenta un Padomes Regulas (ES) 2016/679 par fizisko personu aizsardzību attiecībā uz personas datu apstrādi un šādu datu brīvu apriti un ar ko atceļ Direktīvu 95/46/EK (Vispārīgā datu aizsardzības regula) (turpmāk – Datu regula) 5. panta 1. punkta "c" apakšpunktu personas datus apstrādā tikai tiktāl, ciktāl tas nepieciešams nolūka sasniegšanai ("datu minimizēšana"). Minētais pēc būtības nozīmē to, ka plānotās personas datu apstrādes atbilstība Datu regulas 5. panta 1. punkta "c" apakšpunktam ir nosakāma katram nolūkam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norāda, ka katra nolūka sasniegšanai ir nosakāmi attiecīgi tehniskie līdzekļi, ar kuru palīdzību personu datu apstrāde tiks veikta, līdz ar to, likumā būtu ietverams ne tikai nolūks, bet arī veids, kādā plānots apstrādāt personas datus, lai konkrēto nolūku īstenotu. Izmantoto tehnisko līdzekļu noteikšana attiecībā uz katru konkrēto nolūku ir svarīga arī godprātības principa, kurš ir ietverts Datu regulas 5. panta 1. punkta “a” apakšpunktā, ievērošanai. Proti, datu subjektam būtu skaidri jāsaprot un jāspēj paredzēt, kādi tehniskie līdzekļi attiecīgajam nolūkam tiks izmantoti. Datu subjektam ir jāspēj pārliecināties gan par datu apstrādes robežām, gan šīs apstrādes dziļumu.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izziņā ir norādīts, ka nav nepieciešams dublēt citā normatīvajā aktā noteikto. Ministru kabineta 2010. gada 27. jūlija noteikumos Nr.675 "Noteikumi par robežpārbaudei un robežuzraudzībai nepieciešamajiem tehniskajiem līdzekļiem" un anotācijā pēc būtības ir aprakstīti izmantotie tehniskie līdzekļi. Inspekcija norāda, ka Ministru kabinetam ir tiesības izdot tiesību normas tikai likumā noteiktos gadījumos likuma ietvaros, un tās nedrīkst būt pretrunā ar Satversmi un citiem likumiem. Likumdevējs likumdošanas procesā izlemj tos jautājumus, kurus uzskata par svarīgākajiem, un pilnvaro Ministru kabinetu izdot tiesību normas, kas nepieciešamas likumu īstenošanai. Šādos normatīvajos aktos nedrīkst ietvert tiesību normas, kas nav uzskatāmas par palīglīdzekļiem likuma normas īstenošanai. Proti, ja likumprojekts paredz personas datu apstrādi, tad šādu pamattiesību ierobežošana ir jānosaka likumā, nevis Ministru kabineta noteikumos. Ņemot vērā to, ka Ministru kabinets savā darbībā ir saistīts ar likuma prioritātes principu, tas nevar patstāvīgi veikt pamattiesību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ir norādīts arī, ka Datu regula, tajā skaitā 13. pantā nav konkrēta prasība informēt datu subjektu, kādi tehniskie līdzekļi tiks izmantoti katram atsevišķam nolūkam. Inspekcija norāda, ka tehnisko līdzekļu noteikšana uz konkrēto nolūki ir noteikta</w:t>
            </w:r>
            <w:r w:rsidR="00000000" w:rsidRPr="00000000" w:rsidDel="00000000">
              <w:rPr>
                <w:u w:val="single"/>
                <w:rtl w:val="0"/>
              </w:rPr>
              <w:t xml:space="preserve"> Datu regulas 6. panta 3.</w:t>
            </w:r>
            <w:r w:rsidR="00000000" w:rsidRPr="00000000" w:rsidDel="00000000">
              <w:rPr>
                <w:rtl w:val="0"/>
              </w:rPr>
              <w:t xml:space="preserve"> </w:t>
            </w:r>
            <w:r w:rsidR="00000000" w:rsidRPr="00000000" w:rsidDel="00000000">
              <w:rPr>
                <w:u w:val="single"/>
                <w:rtl w:val="0"/>
              </w:rPr>
              <w:t xml:space="preserve">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likumprojektu, nosakot kādi tehniskie līdzekļi tiks izmantoti katra nolūka sasniegšanai.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papildināta likumprojekta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grozījumos joprojām ir noteikts, ka personas datu apstrāde ir nepieciešama arī 5. panta otrajā daļā minēto uzdevumu izpildei, proti, citu normatīvajos aktos noteikto uzdevumu pildīšanai. Inspekcija joprojām norāda, ka šāda atsauce ir pārāk vispārīga, līdz ar ko datu apstrādes nolūks atbilstoši Datu regulas 5. panta pirmā punkta "b" apakšpunktam nav nosakāms.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atsauce uz 5. panta otro daļu ir izslēdzama.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atsauci uz Valsts robežsardzes likuma 5. panta otro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ir norādīts, ka atsauce uz Valsts robežsardzes likuma 5. panta otro daļu ir izslēgta, projekts joprojām ietver regulējumu, kas paredz, ka personas datu apstrāde tiks veikta Valsts robežsardzes likuma 5. panta otrajā daļā minēto uzdevumu izpildes nolūkos (</w:t>
            </w:r>
            <w:r w:rsidR="00000000" w:rsidRPr="00000000" w:rsidDel="00000000">
              <w:rPr>
                <w:i w:val="1"/>
                <w:rtl w:val="0"/>
              </w:rPr>
              <w:t xml:space="preserve">robežsardze pilda arī citus normatīvajos aktos noteiktos uzdevumus</w:t>
            </w:r>
            <w:r w:rsidR="00000000" w:rsidRPr="00000000" w:rsidDel="00000000">
              <w:rPr>
                <w:rtl w:val="0"/>
              </w:rPr>
              <w:t xml:space="preserve">), kas (nenoteikts, vispārīgs personas datu apstrādes nolūks), savukārt, ir pretrunā personas datu apstrādes principiem. Ņemot vērā minēto, lūdzam izslēgt atsauci uz Valsts robežsardzes likuma 5. panta otro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likumprojekts, izslēdzot atsauci uz Valsts robežsardzes likuma 5. panta otro 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tiek paredzēta personas datu apstrāde vairākiem nolūkiem, paredzot, ka šo nolūku sasniegšanai tiek veikta novērošana, tajā skaitā klātbūtnes pazīmju fiksēšana </w:t>
            </w:r>
            <w:r w:rsidR="00000000" w:rsidRPr="00000000" w:rsidDel="00000000">
              <w:rPr>
                <w:u w:val="single"/>
                <w:rtl w:val="0"/>
              </w:rPr>
              <w:t xml:space="preserve">ar skaņu</w:t>
            </w:r>
            <w:r w:rsidR="00000000" w:rsidRPr="00000000" w:rsidDel="00000000">
              <w:rPr>
                <w:rtl w:val="0"/>
              </w:rPr>
              <w:t xml:space="preserve"> vai bez tās (sensori), kā arī tiek apstrādāti novērošanas rezultātā iegūtie dati, tostarp balss, attēls, uzvedība. Proti, </w:t>
            </w:r>
            <w:r w:rsidR="00000000" w:rsidRPr="00000000" w:rsidDel="00000000">
              <w:rPr>
                <w:u w:val="single"/>
                <w:rtl w:val="0"/>
              </w:rPr>
              <w:t xml:space="preserve">neatkarīgi no datu apstrādes nolūka</w:t>
            </w:r>
            <w:r w:rsidR="00000000" w:rsidRPr="00000000" w:rsidDel="00000000">
              <w:rPr>
                <w:rtl w:val="0"/>
              </w:rPr>
              <w:t xml:space="preserve"> tiek paredzēta salīdzinoši invazīva iejaukšanās personas tiesībās uz savu datu aizsardzību, tostarp personas balss un informācijas par uzvedību apstrādi. Saskaņā ar Eiropas Parlamenta un Padomes Regulas (ES) 2016/679 par fizisko personu aizsardzību attiecībā uz personas datu apstrādi un šādu datu brīvu apriti un ar ko atceļ Direktīvu 95/46/EK (Vispārīgā datu aizsardzības regula) (turpmāk – Datu regula) 5. panta 1. punkta "c" apakšpunktu personas datus apstrādā tikai tiktāl, </w:t>
            </w:r>
            <w:r w:rsidR="00000000" w:rsidRPr="00000000" w:rsidDel="00000000">
              <w:rPr>
                <w:u w:val="single"/>
                <w:rtl w:val="0"/>
              </w:rPr>
              <w:t xml:space="preserve">ciktāl tas nepieciešams nolūka sasniegšanai </w:t>
            </w:r>
            <w:r w:rsidR="00000000" w:rsidRPr="00000000" w:rsidDel="00000000">
              <w:rPr>
                <w:rtl w:val="0"/>
              </w:rPr>
              <w:t xml:space="preserve">("datu minimizēšana"). Minētais pēc būtības nozīmē to, ka plānotās personas datu apstrādes atbilstība Datu regulas 5. panta 1. punkta "c" apakšpunktam ir nosakāma </w:t>
            </w:r>
            <w:r w:rsidR="00000000" w:rsidRPr="00000000" w:rsidDel="00000000">
              <w:rPr>
                <w:u w:val="single"/>
                <w:rtl w:val="0"/>
              </w:rPr>
              <w:t xml:space="preserve">katram nolūkam atsevišķ</w:t>
            </w:r>
            <w:r w:rsidR="00000000" w:rsidRPr="00000000" w:rsidDel="00000000">
              <w:rPr>
                <w:rtl w:val="0"/>
              </w:rPr>
              <w:t xml:space="preser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Datu valsts inspekcija (turpmāk – Inspekcija) norāda, ka katra nolūka sasniegšanai ir nosakāmi attiecīgi tehniskie līdzekļi, ar kuru palīdzību personu datu apstrāde tiks veikta, līdz ar to, likumā būtu ietverams ne tikai nolūks, bet arī veids, kādā plānots apstrādāt personas datus, lai konkrēto nolūku īstenotu.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Izmantoto tehnisko līdzekļu noteikšana attiecībā uz katru konkrēto nolūku ir svarīga arī godprātības principa, kurš ir ietverts Datu regulas 5. panta 1. punkta “a” apakšpunktā, ievērošanai. Proti, datu subjektam būtu skaidri jāsaprot un jāspēj paredzēt, kādi tehniskie līdzekļi attiecīgajam nolūkam tiks izmantoti. Datu subjektam ir jāspēj pārliecināties gan par datu apstrādes robežām, gan šīs apstrādes dziļumu.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w:t>
            </w:r>
            <w:r w:rsidR="00000000" w:rsidRPr="00000000" w:rsidDel="00000000">
              <w:rPr>
                <w:u w:val="single"/>
                <w:rtl w:val="0"/>
              </w:rPr>
              <w:t xml:space="preserve">lūdzam precizēt likumprojektu, nosakot kādi tehniskie līdzekļi tiks izmantoti katra nolūka sasniegšanai,</w:t>
            </w:r>
            <w:r w:rsidR="00000000" w:rsidRPr="00000000" w:rsidDel="00000000">
              <w:rPr>
                <w:rtl w:val="0"/>
              </w:rPr>
              <w:t xml:space="preserve"> kā arī papildināt anotāciju, ietverot tajā </w:t>
            </w:r>
            <w:r w:rsidR="00000000" w:rsidRPr="00000000" w:rsidDel="00000000">
              <w:rPr>
                <w:u w:val="single"/>
                <w:rtl w:val="0"/>
              </w:rPr>
              <w:t xml:space="preserve">samērīguma izvērtējumu attiecībā uz katru nolūku</w:t>
            </w:r>
            <w:r w:rsidR="00000000" w:rsidRPr="00000000" w:rsidDel="00000000">
              <w:rPr>
                <w:rtl w:val="0"/>
              </w:rPr>
              <w:t xml:space="preserve">, īpaši norādot, kādēļ šāda līdzekļa izmantošana ir vajadzīga un ka nepastāv iespēja mērķa sasniegšnai izmantot citus tehniskos līdzekļus, kas mazāk iejaucas personas tiesībās uz privāto dzīvi un personas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likumprojektā nav nepieciešams dublēt citā normatīvajā aktā noteikto, precizēta anotācijas 1.3. apakšsadaļa “Risinājuma apraksts”, ietverot arī atsauci uz Ministru kabineta 2010. gada 27. jūlija noteikumu Nr.675 "Noteikumi par robežpārbaudei un robežuzraudzībai nepieciešamajiem tehniskajiem līdzekļiem", kā arī anotācijā pēc būtības aprakstīti izmantotie tehniskie līdzekļi.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norādāms, ka Datu regula, tajā skaitā 13. pantā nav konkrēta prasība informēt datu subjektu, kādi tehniskie līdzekļi tiks izmantoti katram atsevišķam nolūkam. Arī viens tehniskais līdzeklis var tikt izmantots vairākiem mērķiem. Vienlaikus Valsts robežsardze, izstrādājot normatīvo regulējumu videonovērošanas jomā, ievēro Eiropas datu aizsardzības kolēģijas Pamatnostādnes 3/2019 par personas datu apstrādi, izmantojot videoierīces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(turpmāk – Pamatnostādnes). Pamatnostādņu 7. daļā “Pārredzamības un informēšanas pienākumi” ir aprakstīta kārtība, kāda ir jāievēro datu pārzinim, lai izpildītu Datu regulas 13. pantā noteiktās  prasības attiecībā uz datu subjekta informēšanu par videonovērošanu. Pamatnostādnes skaidro, ka attiecībā uz videonovērošanu vissvarīgākā informācija būtu jānorāda uz pašas brīdinājuma zīmes (pirmais līmenis), savukārt obligāto papildu informāciju datu pārzinis var sniegt ar citiem līdzekļiem (otrais līmenis).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likumprojektu paredzēts izdot jaunus Ministru kabineta noteikumus, kuros ir plānots apstiprināt zīmes, kas informēs par novērošanu (ar skaņu vai bez tās) (pirmais līmenis), kur tiks norādīta vissvarīgākā informācija – datu pārziņa identitāte un kontaktinformācija, datu aizsardzības speciālista kontaktinformācija, datu apstrādes mērķis un norāde uz Valsts robežsardzes oficiālajā tīmekļvietnē publicēto Valsts robežsardzes privātuma politiku (otrais līmenis) – informatīvo paziņojumu datu subjektiem, kas satur informāciju par Valsts robežsardzē apstrādājamo personas datu apjomu, apstrādes nolūkiem, tiesiskiem pamatiem un glabāšanas termiņiem, datu aizsardzību, kādos gadījumos dati tiek izpausti, datu subjekta tiesībām attiecībā uz viņa datu apstrādi, kā arī citu informāciju atbilstoši normatīvo aktu personas datu apstrādes un aizsardzības jomā prasībām: https://www.rs.gov.lv/lv/media/8382/download?attachment. Valsts robežsardzes privātuma politikas 8. sadaļā “Videonovērošanas, fotografēšanas un digitālo attēlu apstrādes nolūkiem” ir norādīti novērošanas mērķi un līdzekļi, kā arī datu apstrādes tiesiskais pamats.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uzamnību, ka Likumprojekta grozījumi atsaucas uz vairākiem valsts pārvaldes uzdevumiem (nolūkiem), kuri ir noteikti šā likuma 5. panta pirmās daļas 1., 2., 3., 4., 5., 6., 7., 9. un 11. punktā, kā arī šā likuma 5. panta otrajā daļā. Tiesības uz personas datu aizsardzību ir nostiprinātas Eiropas Savienības Pamattiesību hartas 8. pantā un paredz, ka to apstrādei ir jabūt godprātīgai, veiktai noteiktiem mērķiem un ar attiecīgās personas piekrišanu vai ar citu likumīgu pamatojumu, </w:t>
            </w:r>
            <w:r w:rsidR="00000000" w:rsidRPr="00000000" w:rsidDel="00000000">
              <w:rPr>
                <w:u w:val="single"/>
                <w:rtl w:val="0"/>
              </w:rPr>
              <w:t xml:space="preserve">kas paredzēts tiesību aktos</w:t>
            </w:r>
            <w:r w:rsidR="00000000" w:rsidRPr="00000000" w:rsidDel="00000000">
              <w:rPr>
                <w:rtl w:val="0"/>
              </w:rPr>
              <w:t xml:space="preserve">. Ievērojot minēto, pamattiesību ierobežojums ir nosakāms ar </w:t>
            </w:r>
            <w:r w:rsidR="00000000" w:rsidRPr="00000000" w:rsidDel="00000000">
              <w:rPr>
                <w:u w:val="single"/>
                <w:rtl w:val="0"/>
              </w:rPr>
              <w:t xml:space="preserve">likumu, kurā nosakāms personas datu apstrādes nolūks, tiesiskais pamats un apstrādājamo personas datu kategorijas</w:t>
            </w:r>
            <w:r w:rsidR="00000000" w:rsidRPr="00000000" w:rsidDel="00000000">
              <w:rPr>
                <w:rtl w:val="0"/>
              </w:rPr>
              <w:t xml:space="preserve">. Šo minēto pamattiesību ierobežojums ir jāīsteno, ievērojot samērīguma principu - katram nolūkam ir nepieciešams atsevišķi veikt samērīguma izvērtējumu. Vērtējot gan grozījumus, gan anotācijā iekļauto izvērtējumu ir secināms, ka personu datu apstrādes nolūki ir vairāki,kā arī ļoti visaptveroši bez skaidri novelkamām robežām, samērīguma izvērtējums attiecībā uz katru no nolūkiem netiek veikts.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lai  nodrošinātu atbilstību Datu regulas 5. panta pirmā punkta "b" apakšpunktam (“nolūka ierobežojumi”) un personas datu apstrāde tiktu īstenota konkrētos, skaidros un leģitīmos nolūkos, un to turpmāku apstrāde netiktu veikta ar minētajiem nolūkiem nesavietojamā veidā, likumprojekta grozījumos ir skaidri nepieciešams formulēt nolūkus un attiecīgi anotācijā veikt katra nolūka atbilstību samērīguma izvērtējumam.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Likumprojekta grozījumos noteiktais, ka personas datu apstrāde ir nepieciešama arī 5. panta otrajā daļā minēto uzdevumu izpildei, proti, citu normatīvajos aktos noteikto uzdevumu pildīšanai, ir pārāk vispārīgs, līdz ar ko datu apstrādes nolūks atbilstoši Datu regulas 5. panta pirmā punkta "b" apakšpunktam nav nosakāms. Minēto apliecina arī anotācijā sniegtās atsauces uz dažādām, citos normatīvajos aktos noteiktajām funkcijām, kuru veikšanai nav saskatāma nepieciešamība izmantot videonovērošanu vai sensorus, piemēram, aviācijas dokumentācijas pārbaude.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atsauce uz 5. panta otro daļu ir izslēdzama. Savukārt gadījumos, ja citos normatīvajos aktos noteikto funkciju veikšanai rodas nepieciešamība apstrādāt personas datus, to var paredzēt šajā speciālajā nozaru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Valsts robežsardzes likuma 5. panta otro daļu ir izslēgta.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projektam ir jāstājas spēkā vienlaikus ar likumprojektu "Grozījums Latvijas Republikas valsts robežas likumā", lūdzam papildināt projektu ar atbilstošu likuma spēkā stāšanās noteikumu, paredzot to Latvijas Republikas valsts robežas likuma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minētajam lūdzam precizēt arī anotācijas 1.2. apakšsadaļā ietverto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Nolemts nevirzīt likumprojektu "Grozījumi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Valsts robežsardzes likuma 5. panta otrā daļa noteic, ka </w:t>
            </w:r>
            <w:r w:rsidR="00000000" w:rsidRPr="00000000" w:rsidDel="00000000">
              <w:rPr>
                <w:u w:val="single"/>
                <w:rtl w:val="0"/>
              </w:rPr>
              <w:t xml:space="preserve">Valsts robežsardze pilda arī citus normatīvajos aktos noteiktos uzdevumus</w:t>
            </w:r>
            <w:r w:rsidR="00000000" w:rsidRPr="00000000" w:rsidDel="00000000">
              <w:rPr>
                <w:rtl w:val="0"/>
              </w:rPr>
              <w:t xml:space="preserve">. Ievērojot minēto, projektā paredzētajā Valsts robežsardzes likuma 5. panta trešajā daļā ietvertā atsauce uz Valsts robežsardzes likuma 5. panta otrajā daļā minētajiem uzdevumiem ir pārāk plaša un līdz ar to neskaidra. Ievērojot minēto, lūdzam izvērtēt projektā paredzētajā Valsts robežsardzes likuma 5. panta trešajā daļā ietverto regulējumu un nepieciešamības gadījumā precizēt to,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"Risinājuma apraksts" ar atbilstošu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uz personas datu aizsardzību ir nostiprinātas Eiropas Savienības Pamattiesību hartas 8. pantā, tā pirmajā daļā paredzot ikvienas personas tiesības uz savu personas datu aizsardzību. Savukārt minētā panta otrā daļa noteic, ka personas dati ir jāapstrādā godprātīgi, noteiktiem mērķiem un ar attiecīgās personas piekrišanu vai ar citu likumīgu pamatojumu, kas paredzēts tiesību aktos. Tādējādi jebkura personas datu apstrāde ir uzskatāma par pamattiesību ierobežojumu, kas pamatā ir nosakāms ar Latvijas Republikas Saeimas pieņemtu likumu. Savukārt likumā būtu nosakāms vismaz personas datu apstrādes nolūks, tiesiskais pamats un apstrādājamo personas datu kategorijas, paredzot Ministru kabinetam tiesības noteikt konkrētus apstrādājamos personas datus šo kategoriju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likumprojektā "Grozījums Valsts robežsardzes likumā" (turpmāk – projekts) un projekta sākotnējās ietekmes </w:t>
            </w:r>
            <w:r w:rsidR="00000000" w:rsidRPr="00000000" w:rsidDel="00000000">
              <w:rPr>
                <w:i w:val="1"/>
                <w:rtl w:val="0"/>
              </w:rPr>
              <w:t xml:space="preserve">(ex-ante)</w:t>
            </w:r>
            <w:r w:rsidR="00000000" w:rsidRPr="00000000" w:rsidDel="00000000">
              <w:rPr>
                <w:rtl w:val="0"/>
              </w:rPr>
              <w:t xml:space="preserve"> novērtējuma ziņojumā (turpmāk – anotācija) ir norādīts, ka Valsts robežsardze noteikto uzdevumu izpildei veiks novērošanu, izmantojot tehniskos līdzekļus, no minētā viennozīmīgi nav skaidrs, ka minētā darbība ietver arī personas datu apstrādi, vēl jo vairāk, kādas tieši personas datu kategorijas un apstrādes darbības tiks veiktas. Ņemot vērā minēto, lūdzam precizēt projektu kopumā, paredzot skaidru norādi par plānoto personas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plānotajam regulējumam, kas var ietekmēt personas tiesības uz savu personas datu aizsardzību, ir jāatbilst visiem kritērijiem, kas normatīvajos aktos un tiesu praksē noteikti attiecībā uz jebkuru pamattiesību ierobežojumu noteikšanu. Eiropas Savienības pamattiesību hartas 52.panta 1.punktā ir prasīts ne tikai tas, ka visiem pamattiesību ierobežojumiem ir jābūt “noteiktiem tiesību aktos”, bet arī tas, ka tie ir jāīsteno, stingri ievērojot samērīguma principu. (..) Proti, tajā samērīgums nav noteikts kā vispārējs Eiropas savienības princips, bet daudz konkrētāk, kā jebkura pamattiesību ierobežojuma būtisks priekšnosacījums. Lai noskaidrotu, vai ierobežojums ir nepieciešams demokrātiskā sabiedrībā, ir jāvērtē vai ierobežojums ir sociāli nepieciešams un samērīgs. Latvijas Republikas Satversmes tiesa jau vairākos spriedumos ir definējusi specifiskus priekšnosacījumus, uz kuriem būtu jābalsta  rūpīgs šāda ierobežojuma pamatotības izvērtējums </w:t>
            </w:r>
            <w:r w:rsidR="00000000" w:rsidRPr="00000000" w:rsidDel="00000000">
              <w:rPr>
                <w:i w:val="1"/>
                <w:rtl w:val="0"/>
              </w:rPr>
              <w:t xml:space="preserve">(skat. Satversmes tiesas 2019. gada 28. jūnija sprieduma  lietā Nr. 2018-24-01 11. punktu; Satversmes tiesas 2015. gada 8. aprīļa sprieduma lietā Nr. 2014-34-01 14. punktu; Satversmes tiesas 2007. gada 16. maija spriedumu lietā Nr. 2006-42-01 11. punktu un 2018. gada 14. decembra spriedumu lietā Nr. 2018-09-0103 18. punktu)</w:t>
            </w:r>
            <w:r w:rsidR="00000000" w:rsidRPr="00000000" w:rsidDel="00000000">
              <w:rPr>
                <w:rtl w:val="0"/>
              </w:rPr>
              <w:t xml:space="preserve">. Tādējādi tiesības uz privātās dzīves neaizskaramību varēs ierobežot, ja šāds ierobežojums ir noteikts ar pienācīgā kārtībā pieņemtu likumu, tam ir leģitīms mērķis un tas ir samērīgs. Ievērojot minēto, anotācijā nepieciešams norādīt informāciju par to, vai projektā ietvertajam pamattiesību ierobežojumam ir leģitīms mērķis, šī mērķa sasniegšanu nevar panākt ar indivīda tiesības mazāk ierobežojošiem līdzekļiem, kā arī ar citiem ar samērīguma principu saistītiem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likumprojekts. Attiecībā uz iebilduma otro daļu, papildināta anotācijas 4.1.2. apakšsadaļa.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vērš uzmanību, ka nav pieļaujams, ka personas datu apstrāde tiek balstīta tādā uzdevumā, kas ir noteikts tikai Ministru kabineta noteikumos un tieši un nepārprotami neizriet no likuma. Inspekcija norāda, ka Likumprojekta grozījumos noteiktais, ka noteikumus par kārtību, kādā Robežsardze savu uzdevumu izpildei veic novērošanu, izmantojot tehniskos līdzekļus, kā arī šādas novērošanas rezultātā iegūto datu apstrādi, nosaka Ministru kabinets, vērtējot kopsakarā ar Anotācijas 4.1.2. apakšsadaļā ietverto informāciju nerod pārliecību, ka netiks noteikti jauni uzdevumi, kuru izpildei ir nepieciešami personas datu apstrāde, jo izvērtējumam par to, vai vispār nepieciešams pamattiesību ierobežojums, būtu jābūt likumdevēja prerogatīvai. Šādas aizdomas rada arī Likumprojekta redakcijā noteiktais, ka personas datu apstrāde ir nepieciešama arī 5. panta otrajā daļā minēto uzdevumu izpildei, kas paredzētu datu apstrādes nepieciešamību</w:t>
            </w:r>
            <w:r w:rsidR="00000000" w:rsidRPr="00000000" w:rsidDel="00000000">
              <w:rPr>
                <w:b w:val="1"/>
                <w:rtl w:val="0"/>
              </w:rPr>
              <w:t xml:space="preserve"> citu</w:t>
            </w:r>
            <w:r w:rsidR="00000000" w:rsidRPr="00000000" w:rsidDel="00000000">
              <w:rPr>
                <w:rtl w:val="0"/>
              </w:rPr>
              <w:t xml:space="preserve"> normatīvajos aktos noteikto uzdevumu pildīšanai, līdz ar to, datu apstrādes nolūks nav nosakāms.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Valsts robežsardzes likuma 5. panta trešajā daļā ietverto regulējumu un precizēt to, attiecīgi nepieciešamības gadījumā papildināt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precizēta anotācijas 4.1.2. apakšsadaļa ar papildinājumu, ka ar Ministru kabineta noteikumiem Robežsardzei netiks paredzēti jauni uzdevumi.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anotācijas 4.1.1. apakšsadaļā minētais likumprojekts "Grozījums Latvijas Republikas valsts robežas likumā" paredz izslēgt Latvijas Republikas valsts robežas likuma 29. panta trešo daļu, saskaņā ar kurā noteikto pilnvarojumu Ministru kabinetam ir izdoti Ministru kabineta 2010. gada 10. augusta noteikumi Nr. 773 "Kārtība, kādā iegūstama, glabājama un izmantojama no Valsts robežsardzes videoinformācijas fiksēšanas iekārtām iegūtā informācija", atbilstoši Oficiālo publikāciju un tiesiskās informācijas likuma 9. panta piektajā daļā noteiktajam </w:t>
            </w:r>
            <w:r w:rsidR="00000000" w:rsidRPr="00000000" w:rsidDel="00000000">
              <w:rPr>
                <w:u w:val="single"/>
                <w:rtl w:val="0"/>
              </w:rPr>
              <w:t xml:space="preserve">Ministru kabineta 2010. gada 10. augusta noteikumi Nr. 773 "Kārtība, kādā iegūstama, glabājama un izmantojama no Valsts robežsardzes videoinformācijas fiksēšanas iekārtām iegūtā informācija" zaudēs spēku</w:t>
            </w:r>
            <w:r w:rsidR="00000000" w:rsidRPr="00000000" w:rsidDel="00000000">
              <w:rPr>
                <w:rtl w:val="0"/>
              </w:rPr>
              <w:t xml:space="preserve">. Tādējādi lūdzam papildināt anotācijas 1. sadaļu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ir veikts samērīguma izvērtējums attiecībā uz personas datu apstrādes nolūku - "Aizturēto personu uzvedības uzraudzība". Izvērtējumā ir norādīts, ka mērķa sasniegšanai tiek veikta videonovērošana ar skaņas ierakstu vai bez tā. Inspekcija norāda, ka ir jābūt skaidri noteiktam un Anotācijā norādītam, kādos gadījumos plānots veikt skaņas ierakstu un kādos nē. Anotācijā nav iekļauta informācija, kas šos gadījumus nošķirtu, tādējādi nav iespējams konstatēt vai šāda personu datu apstrāde ir atbilstoša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Anotāciju ar attiecīgo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ir veikts samērīguma izvērtējums attiecībā uz personas datu apstrādes nolūku - "Ārzemnieku ieceļošanas, uzturēšanās, izceļošanas, nodarbinātības un tranzīta nosacījumu kontrole". Izvērtējumā ir norādīts, ka mērķa sasniegšanai tiek veikta videonovērošana ar skaņas ierakstu vai bez tā. Inspekcija norāda, ka ir jābūt skaidri noteiktam un Anotācijā norādītam, kādos gadījumos plānots veikt skaņas ierakstu un kādos nē. Anotācijā nav iekļauta informācija, kas šos gadījumus nošķirtu, tādējādi nav iespējams konstatēt vai šāda personu datu apstrāde ir atbilstoša samērīguma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lūgums papildināt Anotāciju ar attiecīgo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- 25.07.2023.)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punktā ir veikts samērīguma izvērtējums šādiem nolūkiem - "Valsts robežas, valsts robežas joslas, pierobežas joslas un pierobežas režīma kontrole", "robežšķērsošanas vietas režīma kontrole" un "patrulēšanas joslas un robežzīmju uzraudzības joslas režīma kontrole". Samērīguma izvērtēšanas rezultātā, tiek nonākts pie šāda secinājuma: "</w:t>
            </w:r>
            <w:r w:rsidR="00000000" w:rsidRPr="00000000" w:rsidDel="00000000">
              <w:rPr>
                <w:i w:val="1"/>
                <w:rtl w:val="0"/>
              </w:rPr>
              <w:t xml:space="preserve">Tādējādi izraudzītais līdzeklis ir piemērots leģitīma mērķu – valsts robežas, valsts robežas joslas, pierobežas joslas un pierobežas režīma kontrole, robežšķērsošanas vietas režīma kontrole – sasniegšanai</w:t>
            </w:r>
            <w:r w:rsidR="00000000" w:rsidRPr="00000000" w:rsidDel="00000000">
              <w:rPr>
                <w:rtl w:val="0"/>
              </w:rPr>
              <w:t xml:space="preserve">." Inspekcija norāda, ka samērīguma izvērtējuma trūkst attiecībā uz apstrādes nolūku - "patrulēšanas joslas un robežzīmju uzraudzības joslas režīma kontroles".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samērīguma izvērtējumu uz attiecīgo personas datu apstrādes nolūku.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anotācija atbilstoši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minēts, ka "R</w:t>
            </w:r>
            <w:r w:rsidR="00000000" w:rsidRPr="00000000" w:rsidDel="00000000">
              <w:rPr>
                <w:i w:val="1"/>
                <w:rtl w:val="0"/>
              </w:rPr>
              <w:t xml:space="preserve">obežsardze pārbauda vispārējās nozīmes aviācijas gaisa kuģu lidojumu veikšanai nepieciešamo dokumentāciju</w:t>
            </w:r>
            <w:r w:rsidR="00000000" w:rsidRPr="00000000" w:rsidDel="00000000">
              <w:rPr>
                <w:rtl w:val="0"/>
              </w:rPr>
              <w:t xml:space="preserve">" un </w:t>
            </w:r>
            <w:r w:rsidR="00000000" w:rsidRPr="00000000" w:rsidDel="00000000">
              <w:rPr>
                <w:i w:val="1"/>
                <w:rtl w:val="0"/>
              </w:rPr>
              <w:t xml:space="preserve">"Robežsardzi, lai tā personām veic alkohola reibuma, narkotisko vai citu apreibinošu vielu ietekmes konstatēšanu vai nosūta šīs personas analīzes veikšanai, ja ir pamats aizdomām, ka tās lietojušas alkoholu, narkotiskās vai citas apreibinošas vielas</w:t>
            </w:r>
            <w:r w:rsidR="00000000" w:rsidRPr="00000000" w:rsidDel="00000000">
              <w:rPr>
                <w:rtl w:val="0"/>
              </w:rPr>
              <w:t xml:space="preserve">". Inspekcijai nav saprotams, kā šis uzdevums ir savienojams ar videonovērošanu jeb datu apstrādi, ko Robežsardze veiks. Ievērojot minēto, lūdzam anotācijā ietvert tikai tos uzdevumus, kuru nolūku realizēšanai būs nepieciešama personas datu apstrāde ar likumā noteiktajiem tehniskajiem līdzekļiem (proti, videonovērošanu vai senosoriem).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Valsts robežsardzes likuma 5. panta otro daļu ir izslēgta, attiecīgi arī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ir ietverta atsauce uz dažādiem nolūkiem kam varētu būt nepieciešama personas datu apstrāde, nav iespējams konstatēt, kuriem nolūkiem šī likumprojekta ietvaros tiek paredzēts piemērot Eiropas Parlamenta un Padomes Direktīvu (ES) 2016/680 (2016. gada 27. aprīlis)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bet kuriem - Datu regulu. Ievērojot minēto, veicot samērīguma izvērtējumu, lūdzam skaidri norādīt uz tiesību aktu, kas regulē konkrēto datu apstrādi.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minēts, ka "</w:t>
            </w:r>
            <w:r w:rsidR="00000000" w:rsidRPr="00000000" w:rsidDel="00000000">
              <w:rPr>
                <w:i w:val="1"/>
                <w:rtl w:val="0"/>
              </w:rPr>
              <w:t xml:space="preserve">Atsevišķas video un audio informācijas fiksēšanas un apstrādes iekārtas, kuras Robežsardze izmanto savu funkciju un uzdevumu nodrošināšanai, atrodas citu valsts iestāžu (novērošanas sistēmas tehnisko resursu pārziņu) īpašumā. Tomēr, ņemot vērā, ka minētās iekārtas ir izmantotas Robežsardzes mērķiem, un informācija, kas ir iegūta no minētām iekārtām, ir Robežsardzes pārziņā, ir nepieciešams, lai tiesiskais regulējums tiktu attiecināts uz visām iekārtām, kuras Robežsardze izmanto saviem mērķiem neatkarīgi no tā, kāda iestāde ir novērošanas sistēmas tehnisko resursu pārzinis</w:t>
            </w:r>
            <w:r w:rsidR="00000000" w:rsidRPr="00000000" w:rsidDel="00000000">
              <w:rPr>
                <w:rtl w:val="0"/>
              </w:rPr>
              <w:t xml:space="preserve">."  Ņemot vērā Datu regulas 5. panta otro punktu, Inspekcijai nav saprotams, kurš būs atbildīgs, ja ar šīm sistēmām notiks neparedzēti apstākļi un tās vairs nestrādās, vai šo sistēmu informācijai piekļūs kāda trešā persona. Papildus vēršam uzmanību, ka no likumprojekta redakcijas neizriet, ka videoinformācija tiks saņemta no citiem pārziņiem.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1.3. apakšsadaļa “Problēmas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skaidrojums sniegts, lai pamatotu nepieciešamību, kādēļ tiek mainīts Ministru kabineta noteikumu nosaukums uz “Noteikumi par kārtību, kādā Valsts robežsardze savu uzdevumu izpildei veic novērošanu, izmantojot tehniskos līdzekļus, kā arī šādas novērošanas rezultātā iegūto datu apstrādes kārtība un glabāšanas termiņi”. Tas ir nepieciešams, lai nebūtu domstarpību  par to, vai noteikumi attiecas uz novērošanas sistēmām, kuru tehniskais pārzinis ir cita iestāde.  Proti, vai Valsts robežsardzes videoinformācijas fiksēšanas iekārtas ir tikai iekārtas, kas ir Valsts robežsardzes īpašumā vai iekārtas, kuras Valsts robežsardze kā informācijas resursu pārzinis un datu pārzinis Vispārīgās datu aizsardzības regulas (Datu regulas) izpratnē izmanto saviem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neparedz datu saņemšanu no citiem datu pārziņiem, bet attiecas uz datiem, kuras ir Valsts robežsardzes pārziņā neatkarīgi no tā, kas ir novērošanas sistēmas tehnisko resursu pārzinis.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Atbildīgo personu (tai skaita sistēmas informācijas un tehnisko resursu pārziņu) pienākumi ir noteikti Iekšlietu ministrijas 2019. gada 20. novembra iekšējos noteikumu Nr.1-10/23 “Iekšlietu ministrijas un tās padotībā esošo iestāžu informācijas un komunikācijas tehnoloģiju resursu drošības pamatprincipi”.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- 21.02.2023.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Inspekcija atkārtoti norāda uz problemātiku likumprojektā, kas ir saistīta ar nepieciešamību skaidri definēt nolūkus. Anotācijā ir ietvertas atsauces uz daudz un dažādiem nolūkiem, kuri vienlaikus nav strukturēti tā, lai tie būtu saprotami. Ievērojot minēto, nav iespējams secināt, kam tieši Robežsardzei ir nepieciešama personas datu apstrāde. Ievērojot minēto, lūdzam a</w:t>
            </w:r>
            <w:r w:rsidR="00000000" w:rsidRPr="00000000" w:rsidDel="00000000">
              <w:rPr>
                <w:u w:val="single"/>
                <w:rtl w:val="0"/>
              </w:rPr>
              <w:t xml:space="preserve">tbilstoši katram nolūkam anotācijā ietvert detalizētu samērīguma izvērtējumu</w:t>
            </w:r>
            <w:r w:rsidR="00000000" w:rsidRPr="00000000" w:rsidDel="00000000">
              <w:rPr>
                <w:rtl w:val="0"/>
              </w:rPr>
              <w:t xml:space="preserve">, kas pamatotu nepieciešamību ierobežot personas pamattiesības.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anotācijas ietvertais secinājums - "Izvērtējot secināms, ka leģitīmo mērķi nevarētu sasniegt ar mazāk ierobežojošiem līdzekļiem, lai to būtu iespējams izpildīt vismaz tādā pašā kvalitātē.Tādejādi pamattiesību ierobežojums ir nepieciešams" nav piemēroti pamatots. Lūgums veikt anotācijā atbilstošu un detalizētu izvērtējumu, kas ir par pamatu šādam secinājumam.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noskaidrotu, vai pamattiesību ierobežojums ir nepieciešams demokrātiskā sabiedrībā, ir jāvērtē vai ierobežojums ir sociāli nepieciešams un samērīgs. Lai izvērtētu personas pamattiesību ierobežojuma samērīgumu, jānoskaidro: 1) vai izraudzītie līdzekļi ir piemēroti leģitīmā mērķa sasniegšanai; 2) vai nepastāv personu pamattiesības mazāk ierobežojoši (saudzējošāki) līdzekļi; 3) vai labums, ko iegūs sabiedrība, ir lielāks par indivīda tiesībām un likumiskajām interesēm nodarīto zaudējumu </w:t>
            </w:r>
            <w:r w:rsidR="00000000" w:rsidRPr="00000000" w:rsidDel="00000000">
              <w:rPr>
                <w:i w:val="1"/>
                <w:rtl w:val="0"/>
              </w:rPr>
              <w:t xml:space="preserve">(skat., piemēram, Satversmes tiesas 2011.</w:t>
            </w:r>
            <w:r w:rsidR="00000000" w:rsidRPr="00000000" w:rsidDel="00000000">
              <w:rPr>
                <w:rtl w:val="0"/>
              </w:rPr>
              <w:t xml:space="preserve"> </w:t>
            </w:r>
            <w:r w:rsidR="00000000" w:rsidRPr="00000000" w:rsidDel="00000000">
              <w:rPr>
                <w:i w:val="1"/>
                <w:rtl w:val="0"/>
              </w:rPr>
              <w:t xml:space="preserve">gada 30.</w:t>
            </w:r>
            <w:r w:rsidR="00000000" w:rsidRPr="00000000" w:rsidDel="00000000">
              <w:rPr>
                <w:rtl w:val="0"/>
              </w:rPr>
              <w:t xml:space="preserve"> </w:t>
            </w:r>
            <w:r w:rsidR="00000000" w:rsidRPr="00000000" w:rsidDel="00000000">
              <w:rPr>
                <w:i w:val="1"/>
                <w:rtl w:val="0"/>
              </w:rPr>
              <w:t xml:space="preserve">marta sprieduma lietā Nr.</w:t>
            </w:r>
            <w:r w:rsidR="00000000" w:rsidRPr="00000000" w:rsidDel="00000000">
              <w:rPr>
                <w:rtl w:val="0"/>
              </w:rPr>
              <w:t xml:space="preserve"> </w:t>
            </w:r>
            <w:r w:rsidR="00000000" w:rsidRPr="00000000" w:rsidDel="00000000">
              <w:rPr>
                <w:i w:val="1"/>
                <w:rtl w:val="0"/>
              </w:rPr>
              <w:t xml:space="preserve">2010-60-01 23.</w:t>
            </w:r>
            <w:r w:rsidR="00000000" w:rsidRPr="00000000" w:rsidDel="00000000">
              <w:rPr>
                <w:rtl w:val="0"/>
              </w:rPr>
              <w:t xml:space="preserve"> </w:t>
            </w:r>
            <w:r w:rsidR="00000000" w:rsidRPr="00000000" w:rsidDel="00000000">
              <w:rPr>
                <w:i w:val="1"/>
                <w:rtl w:val="0"/>
              </w:rPr>
              <w:t xml:space="preserve">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norādīts, ka iebildums par samērīguma izvērtējuma veikšanu ir ņemts vērā, vēršam uzmanību, ka iepazīstoties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"Grozījumi Valsts robežsardzes likumā" (turpmāk – projekts) sākotnējās ietekmes </w:t>
            </w:r>
            <w:r w:rsidR="00000000" w:rsidRPr="00000000" w:rsidDel="00000000">
              <w:rPr>
                <w:i w:val="1"/>
                <w:rtl w:val="0"/>
              </w:rPr>
              <w:t xml:space="preserve">(ex-ante)</w:t>
            </w:r>
            <w:r w:rsidR="00000000" w:rsidRPr="00000000" w:rsidDel="00000000">
              <w:rPr>
                <w:rtl w:val="0"/>
              </w:rPr>
              <w:t xml:space="preserve"> novērtējuma ziņojumu (turpmāk – anotācija), netiek gūta pārliecība par projektā ietvertā regulējuma samērīgumu. Ņemot vērā minēto, lūdzam veikt detalizētāku samērīguma izvērtējumu, kas pamatotu nepieciešamību ierobežot pamattiesības - personas tiesības uz savu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"Risinājuma apraksts" ar attiecīgu skaidrojumu.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ka ne visas videoinformācijas fiksēšanas iekārtas, no kurām tiek saņemta un turpmāk izmantota informācija, kā arī videoinformācijas apstrādes iekārtas, ir Valsts robežsardzes īpašumā. Līdz ar to ir </w:t>
            </w:r>
            <w:r w:rsidR="00000000" w:rsidRPr="00000000" w:rsidDel="00000000">
              <w:rPr>
                <w:u w:val="single"/>
                <w:rtl w:val="0"/>
              </w:rPr>
              <w:t xml:space="preserve">nepieciešams, lai tiesiskais regulējums tiktu attiecināts ne tikai uz tām videoinformācijas fiksēšanas un apstrādes iekārtām, kuras atrodas Valsts robežsardzes īpašumā, bet arī uz tām iekārtām, kuras atrodas citu valsts iestāžu valdījumā, no kurām tiek izmantota Valsts robežsardzes pārziņā esošā videoinformācija</w:t>
            </w:r>
            <w:r w:rsidR="00000000" w:rsidRPr="00000000" w:rsidDel="00000000">
              <w:rPr>
                <w:rtl w:val="0"/>
              </w:rPr>
              <w:t xml:space="preserve">. Vēršam uzmanību uz to, ka iepriekš minētā informācija ir neskaidra, proti, nav skaidrs, no kuras normatīvā akta vai projekta tiesību normas izriet tiesības noteikt iepriekš minēto regulējumu. Turklāt vēršam uzmanību arī uz to, ka anotācijas 1.3. apakšsadaļā ietvertā informācija par to, ka </w:t>
            </w:r>
            <w:r w:rsidR="00000000" w:rsidRPr="00000000" w:rsidDel="00000000">
              <w:rPr>
                <w:u w:val="single"/>
                <w:rtl w:val="0"/>
              </w:rPr>
              <w:t xml:space="preserve">videoinformācijas fiksēšanas un apstrādes iekārtas atrodas īpašumā vai valdījumā</w:t>
            </w:r>
            <w:r w:rsidR="00000000" w:rsidRPr="00000000" w:rsidDel="00000000">
              <w:rPr>
                <w:rtl w:val="0"/>
              </w:rPr>
              <w:t xml:space="preserve">, ir neskaidra. Ievērojot minēto, lūdzam precizēt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"Problēmas apraksts" 2.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1.3.apakšsadaļā norādīts, ka “ne visas videoinformācijas fiksēšanas iekārtas, no kurām tiek saņemta un turpmāk izmantota informācija, kā arī videoinformācijas apstrādes iekārtas, ir Robežsardzes īpašumā un līdz ar to ir nepieciešams, lai tiesiskais regulējums tiktu attiecināts ne tikai uz tām videoinformācijas fiksēšanas un apstrādes iekārtām, kuras atrodas Robežsardzes īpašumā, bet arī uz tām iekārtām, kuras atrodas citu valsts iestāžu valdījumā, no kurām tiek izmantota Robežsardzes pārziņā esošā videoinformācija”. No minētā saprotams, ka projekta mērķis cita starpā ir paredzēt tādu personas datu apstrādes darbību kā videoinformācijas saņemšana no citiem pārziņiem, lai gan no projektā paredzētā grozījuma redakcijas tas neizriet. Ņemot vērā minēto, lūdzam precizēt projektu kopumā, paredzot šādas Valsts robežsardzes tiesības saņemt personas datus no citiem pārziņiem (norādot tos), ietverot prasības, kas tiesību normās noteiktas attiecībā uz jebkuru pamattiesību ierobežojumu noteikšanu, vai arī norādīt uz citu tiesisko pamatu šādas tiesības esamībai (tiesības pieprasīt personas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anotācijas 1.3. apakšsadaļas "Problēmas apraksts" 2.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(DVI - 31.05.2024.)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 (turpmāk – Inspekcija) vairākkārt ir izteikusi iebildumus par likumprojektu, taču tie konsekventi nav ņemti vērā. Ievērojot minēto, kā arī Inspekcijas kā uzraudzības iestādes primāro funkciju, atkārtoti norādām, ka izstrādātais regulējums rada risku personas pamattiesību uz personas datu aizsardzību nepamatotam aizskārumam, kā arī datu apstrādes pārbaudes gadījumā var rezultēties pārkāpuma konstatēšanā.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Likumprojektā tiek paredzēta novērošana visdažādākajiem nolūkiem – gan kriminālpārkāpumu novēršanai, gan vienkāršai objektu apsardzībai. Papildus no anotācijas izriet, ka plānots veikt novērošanu ar skaņas ierakstu arī disciplinārpārkāpumu konstatēšanai un preventīvai koruptīvu darbību novēršanai vai nelikumīgas informācijas izpaušanas novēršanai, novērojot amatpersonas. Dažādie nolūki likumprojektā netiek savā starpā nodalīti, norādot tiem atbilstošas datu apstrādes darbības. Vienlaikus kopsakarā ar anotācijā ietverto informāciju, pirmšķietami, var pieņemt, ka amatpersonu novērošana, veicot attēla un skaņas ierakstu, preventīvos nolūkos, ir pārmērīga.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Nav skaidri tiesiskie pamati personas datu apstrādes veikšanai. Likumprojekta anotācijā ir ietvertas atsauces uz Eiropas Parlamenta un Padomes 2016. gada 27. aprīļa regula Nr. 2016/679 par fizisku personu aizsardzību attiecībā uz personas datu apstrādi un šādu datu brīvu apriti un ar ko atceļ Direktīvu 95/46/EK (Vispārīgā datu aizsardzības regula) (turpmāk – Datu regula) 6. panta c), d) un e) apakšpunktu, taču skaidrojums, kā, piemēram, ar novērošanas darbībām plānots aizsargāt vitālas intereses (primāri dzīvību), nav ietverts. Arī likumprojekta tekstā nekas par šāda tiesiskā pamata esamību neliecina. Tāpat nav identificētas normas, kas uzliek par pienākumu veikt novērošanu ar konkrētiem tehniskiem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Likumprojektā nav ietverta nekāda norāde par to, kādus tehniskos līdzekļus plānots izmantot. No anotācijā ietvertā skaidrojuma izriet, ka pamatā ir plānots veikt videonovērošanu, pret ko Inspekcijai nav iebildumu, bet atsevišķos gadījumos (no likumprojekta teksta neizriet, kuros) videonovērošanu ar skaņas ierakstu, savukārt citos - kādus citus nezināmus līdzekļus. Piemēram, attiecībā uz nolūku "likumpārkāpumu novēršana, pārtraukšana un atklāšana" nav norādīts izmantojamais tehniskais līdzeklis. Arī pilnvarojumā Ministru kabinetam nav paredzētas tiesības noteikt izmantojamos tehniskos līdzekļus atbilstoši sasniedzamajam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to, ka Inspekcijai nav zināms, kādus tehniskos līdzekļus uzdevuma izpildē plānots izmantot un kādus datus ar šiem līdzekļiem apstrādāt, ņemot vērā ar izmantojamām tehnoloģijām radīto iejaukšanos personas privātajā dzīvē, iespējams, saskaņā ar Datu regulas 35. pantu ir jāveic novērtējums par ietekmi uz personas datu aizsardzību.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35. pantam ir veikts novērtējums par ietekmi uz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Tehniskos līdzekļus, kurus plānots izmantot, paredzēts noteikt Ministru kabineta noteikumu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vairākkārtīgi vērsusi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Jēdziens </w:t>
            </w:r>
            <w:r w:rsidR="00000000" w:rsidRPr="00000000" w:rsidDel="00000000">
              <w:rPr>
                <w:u w:val="single"/>
                <w:rtl w:val="0"/>
              </w:rPr>
              <w:t xml:space="preserve">"kārtība"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Tieslietu ministrija vērsa uzmanību uz to, ka, piemēram, šobrīd spēkā esošo Ministru kabineta 2010. gada 10. augustā noteikumu Nr. 773 "Kārtība, kādā iegūstama, glabājama un izmantojama no Valsts robežsardzes videoinformācijas fiksēšanas iekārtām iegūtā informācija" 6. punktā ir noteikts iegūtās videoinformācijas glabāšanas termiņš, kas ir materiāla tiesību norma, bet Latvijas Republikas valsts robežas likuma 29. panta trešajā daļā nav attiecīga pilnvarojuma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likumprojekta "Grozījumi Valsts robežsardzes likumā" (turpmāk – projekts)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4.1.2. apakšsadaļā ietvertās informācijas izriet, ka </w:t>
            </w:r>
            <w:r w:rsidR="00000000" w:rsidRPr="00000000" w:rsidDel="00000000">
              <w:rPr>
                <w:u w:val="single"/>
                <w:rtl w:val="0"/>
              </w:rPr>
              <w:t xml:space="preserve">Ministru kabineta noteikumu projektā "Noteikumi par kārtību, kādā Valsts robežsardze savu uzdevumu izpildei veic novērošanu, izmantojot tehniskos līdzekļus, kā arī šādas novērošanas rezultātā iegūto datu apstrādi" tiks paredzētas ne tikai procesuālās tiesību normas, bet arī materiālās tiesību normas, bet projekta 1. pantā paredzētajā Latvijas robežsardzes likuma 5. panta trešajā daļā nav attiecīga pilnvarojuma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precizēt projekta 1. pantā paredzētajā Valsts robežsardzes likuma 5. panta trešajā daļā noteikto pilnvarojumu Ministru kabinetam vai projekta izziņā norādīt, ka Tieslietu ministrijas izteiktais priekšlikums nav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piemēram, šobrīd spēkā esošo Ministru kabineta 2010. gada 10. augustā noteikumu Nr. 773 "Kārtība, kādā iegūstama, glabājama un izmantojama no Valsts robežsardzes videoinformācijas fiksēšanas iekārtām iegūtā informācija" 6. punktā ir </w:t>
            </w:r>
            <w:r w:rsidR="00000000" w:rsidRPr="00000000" w:rsidDel="00000000">
              <w:rPr>
                <w:u w:val="single"/>
                <w:rtl w:val="0"/>
              </w:rPr>
              <w:t xml:space="preserve">noteikts iegūtās videoinformācijas glabāšanas termiņš, kas ir materiāla tiesību norma, bet Latvijas Republikas valsts robežas likuma 29. panta trešajā daļā nav attiecīga pilnvarojuma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no anotācijas 4.1.2. apakšsadaļā ietvertās informācijas izriet, ka </w:t>
            </w:r>
            <w:r w:rsidR="00000000" w:rsidRPr="00000000" w:rsidDel="00000000">
              <w:rPr>
                <w:u w:val="single"/>
                <w:rtl w:val="0"/>
              </w:rPr>
              <w:t xml:space="preserve">Ministru kabineta noteikumu projektā "Kārtība, kādā Valsts robežsardze savu uzdevumu izpildei veic novērošanu, izmantojot tehniskos līdzekļus, kā arī šādas novērošanas rezultātā iegūto datu apstrādi" tiks paredzētas ne tikai procesuālās tiesību normas, bet arī materiālās tiesību normas. Savukārt projekta 1. pantā paredzētajā Latvijas robežsardzes likuma 5. panta trešajā daļā nav attiecīga pilnvarojuma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atkārtoti lūdzam izvērtēt projekta 1. pantā paredzētajā Valsts robežsardzes likuma 5. panta trešajā daļā noteikto pilnvarojumu Ministru kabinetam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Rediģēts izdodamo Ministru kabineta noteikumu nosaukums likumprojektā un anotācijā.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novērošanas rezultātā iegūtie apstrādājamie dati var būt arī ģeolokācijas dati, kas var saturēt arī fiziskas personas datus, lūdzam izvērtēt nepieciešamību attiecīgi papildināt minēto likumprojekta normu.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atsevišķi izdalīts, ņemot vērā, ka ietverams vispārīgajā uzskaitījumā.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Ministru kabinets ārējo normatīvo aktu var izdot tikai tādā gadījumā, ja likumdevējs likumā formulējis pilnvarojumu šāda akta izdošanai un noteicis pilnvarojuma robežas</w:t>
            </w:r>
            <w:r w:rsidR="00000000" w:rsidRPr="00000000" w:rsidDel="00000000">
              <w:rPr>
                <w:rtl w:val="0"/>
              </w:rPr>
              <w:t xml:space="preserve"> </w:t>
            </w:r>
            <w:r w:rsidR="00000000" w:rsidRPr="00000000" w:rsidDel="00000000">
              <w:rPr>
                <w:i w:val="1"/>
                <w:rtl w:val="0"/>
              </w:rPr>
              <w:t xml:space="preserve">(skat. Satversmes tiesas 2017. gada 29. jūnija sprieduma lietā Nr. 2016-23-03 16. punktu)</w:t>
            </w:r>
            <w:r w:rsidR="00000000" w:rsidRPr="00000000" w:rsidDel="00000000">
              <w:rPr>
                <w:rtl w:val="0"/>
              </w:rPr>
              <w:t xml:space="preserve">. Turklāt </w:t>
            </w:r>
            <w:r w:rsidR="00000000" w:rsidRPr="00000000" w:rsidDel="00000000">
              <w:rPr>
                <w:u w:val="single"/>
                <w:rtl w:val="0"/>
              </w:rPr>
              <w:t xml:space="preserve">Ministru kabineta noteikumu saturam jāatbilst likumdevēja noteiktajam pilnvarojumam Ministru kabinetam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Jēdziens "kārtība" nozīmē norises īstenošanas veidu vai darbības organizāciju</w:t>
            </w:r>
            <w:r w:rsidR="00000000" w:rsidRPr="00000000" w:rsidDel="00000000">
              <w:rPr>
                <w:rtl w:val="0"/>
              </w:rPr>
              <w:t xml:space="preserve"> </w:t>
            </w:r>
            <w:r w:rsidR="00000000" w:rsidRPr="00000000" w:rsidDel="00000000">
              <w:rPr>
                <w:i w:val="1"/>
                <w:rtl w:val="0"/>
              </w:rPr>
              <w:t xml:space="preserve">(skat., piemēram, Satversmes tiesas 2012. gada 2. maija sprieduma lietā Nr. 2011-17-03 13.3. apakšpunktu)</w:t>
            </w:r>
            <w:r w:rsidR="00000000" w:rsidRPr="00000000" w:rsidDel="00000000">
              <w:rPr>
                <w:rtl w:val="0"/>
              </w:rPr>
              <w:t xml:space="preserve">. </w:t>
            </w:r>
            <w:r w:rsidR="00000000" w:rsidRPr="00000000" w:rsidDel="00000000">
              <w:rPr>
                <w:u w:val="single"/>
                <w:rtl w:val="0"/>
              </w:rPr>
              <w:t xml:space="preserve">Atsevišķos gadījumos Ministru kabineta noteikumu saturu var veidot arī materiālās normas, taču tām jābūt pieņemtām, pamatojoties uz nepārprotamu likumdevēja pilnvarojumu</w:t>
            </w:r>
            <w:r w:rsidR="00000000" w:rsidRPr="00000000" w:rsidDel="00000000">
              <w:rPr>
                <w:rtl w:val="0"/>
              </w:rPr>
              <w:t xml:space="preserve"> </w:t>
            </w:r>
            <w:r w:rsidR="00000000" w:rsidRPr="00000000" w:rsidDel="00000000">
              <w:rPr>
                <w:i w:val="1"/>
                <w:rtl w:val="0"/>
              </w:rPr>
              <w:t xml:space="preserve">(skat., piemēram, Satversmes tiesas 2018. gada 18. oktobra sprieduma lietā Nr. 2017-33-03 14. punktu)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projektā paredzētajā Valsts robežsardzes likuma 5. panta trešajā daļā ietverto pilnvarojumu Ministru kabinetam un nepieciešamības gadījumā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likumprojekta stāšanos spēkā spēku zaudēs Ministru kabineta 2010. gada 10. augusta noteikumi Nr. 773 “Kārtība, kādā iegūstama, glabājama un izmantojama no Valsts robežsardzes videoinformācijas fiksēšanas iekārtām iegūtā informācija” un ka šo noteikumu vietā plānota visaptveroša regulējuma izstrāde, lūdzu apsvērt iespēju likumprojektā noteikt datumu, līdz kuram Ministru kabinetam jāapstiprina jaunos noteikumus.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papildināts ar pārejas noteikumu.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Papildināt 5. pantu ar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„(3)Robežsardze var veikt valsts robežas, valsts robežas joslas, pierobežas joslas un pierobežas, robežšķērsošanas vietas, patrulēšanas joslas un robežzīmju uzraudzības joslas, ārzemnieku ieceļošanas, uzturēšanās, izceļošanas, nodarbinātības un tranzīta nosacījumu ievērošanas, kā arī Robežsardzes izmantojamo ēku, telpu, teritoriju un infrastruktūras objektu, aizturēto personu novērošanu, tajā skaitā klātbūtnes pazīmju fiksēšanu ar skaņu vai bez tās, izmantojot tehniskos līdzekļus, lai nodrošinātu šā likuma 5. panta pirmās daļas 1., 2., 3., 4., 5., 6., 7., 9. un 11. punktā minēto uzdevumu izpildi un novērstu, atklātu vai pārtrauktu iespējamu likumpārkāpumu. Kārtību, kādā Robežsardze veic novērošanu, izmantojot tehniskos līdzekļus, kā arī šādas novērošanas rezultātā iegūto datu apstrādi,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ietverta informācija par projekta 2. pantā paredzēto Valsts robežsardzes likuma pārejas noteikumu 7. un 8. punktu, bet nav atbilstoša skaidrojuma šāda regulējuma nepieciešamībai. Ievērojot minēto, lūdzam papildināt anotācijas 1.3. apakšsadaļu ar atbilstošu skaidrojumu par projekta 2. pantā paredzēto Valsts robežsardzes likuma pārejas noteikumu 7. un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ir papildināts ar projekta 2. pantā paredzēto Valsts robežsardzes likuma pārejas noteikumu 7. un 8. punktu, lūdzam attiecīgi papildināt arī anotāciju ar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"Risinājuma apraksts".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likumprojekts paredz jaunu deleģējumu ministru kabinetam, lūdzu anotācijā sniegt izvērtējumu par grozījumu nepieciešamību citos saistītajos normatīvajos aktos: Latvijas Republikas valsts robežas likumā 9.prim pantā un 10 .panta 13. daļā, kā arī Ministru kabineta 2018. gada 8. maija noteikumu Nr. 263 "Valsts robežsardzes elektroniskās informācijas sistēmas noteikumi" 2.punktā.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ja šis priekšlikums netiek ņemts vērā.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Nolemts nevirzīt likumprojektu "Grozījumi Latvijas Republikas valsts robežas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kontekstā lūdzu izvērtēt grozījumu nepieciešamību Latvijas Republikas valsts robežas likumā 9.prim pantā un 10 .panta 13. daļā, kā arī Ministru kabineta 2018. gada 8. maija noteikumu Nr. 263 "Valsts robežsardzes elektroniskās informācijas sistēmas noteikumi"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kontekstā lūdzu izvērtēt grozījumu nepieciešamību Latvijas Republikas valsts robežas likumā 9.prim pantā un 10 .panta 13. daļā, kā arī Ministru kabineta 2018. gada 8. maija noteikumu Nr. 263 "Valsts robežsardzes elektroniskās informācijas sistēmas noteikumi" 2.punktā.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2021.gada 7.septembra noteikumu Nr.617 “Tiesību akta projekta sākotnējās ietekmes izvērtēšanas kārtība” 15.punktā noteikto, ka visiem projektiem aizpilda šo noteikumu 14.2.apakšpunktā minēto anotācijas sadaļu, lūdzam aizpildīt anotācijas 2.sadaļu.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sadaļa "Tiesību akta projekta ietekmējamās sabiedrības grupas, ietekme uz tautsaimniecības attīstību un administratīvo slogu" netiek aizpildīta, ņemot vērā, ka likumprojekts tieši neskar minēto 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2021.gada 7.septembra noteikumu Nr.617 “Tiesību akta projekta sākotnējās ietekmes izvērtēšanas kārtība” 15.punktā noteikto, ka visiem projektiem aizpilda šo noteikumu 14.7.apakšpunktā minēto anotācijas sadaļu, lūdzam aizpildīt anotācijas 7.sadaļu. Apakšsadaļā "Cita informācija" lūdzam norādīt, ka projekta izpildē iesaistītās institūcijas to realizēs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 sadaļa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w:t>
    </w:r>
    <w:r>
      <w:br/>
    </w:r>
    <w:r w:rsidR="00000000" w:rsidRPr="00000000" w:rsidDel="00000000">
      <w:rPr>
        <w:rtl w:val="0"/>
      </w:rPr>
      <w:t xml:space="preserve">07.06.2024. 20.30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22-TA-243</w:t>
    </w:r>
    <w:r>
      <w:br/>
    </w:r>
    <w:r w:rsidR="00000000" w:rsidRPr="00000000" w:rsidDel="00000000">
      <w:rPr>
        <w:rtl w:val="0"/>
      </w:rPr>
      <w:t xml:space="preserve">07.06.2024. 20.30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Izziņa_22-TA-243.docx</dc:title>
</cp:coreProperties>
</file>

<file path=docProps/custom.xml><?xml version="1.0" encoding="utf-8"?>
<Properties xmlns="http://schemas.openxmlformats.org/officeDocument/2006/custom-properties" xmlns:vt="http://schemas.openxmlformats.org/officeDocument/2006/docPropsVTypes"/>
</file>