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14. septembra noteikumos Nr. 636 "Ministru kabineta virzītu valsts augstskolas padomes locekļu atlases, izvirzīšanas un atsaukšanas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(21.09.2021.)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20.02.2026. 13:44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2021. gada 14. septembra noteikumos Nr. 636 "Ministru kabineta virzītu valsts augstskolas padomes locekļu atlases, izvirzīšanas un atsaukšanas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anotācijā un anotācijas pielikumā ietverto informāciju paredzams, ka projekta ietekmē samazināsies nepieciešamais valsts budžeta finansējuma apmērs Ministru kabineta un Valsts prezidenta izvirzīto augstskolu padomes locekļu atalgojuma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2025.gada 22.decembra Ministru kabineta sēdē atbalstot pedagogu zemākās darba samaksas pieauguma indikatīvo grafiku laikposmam no 2026.gada 1.janvāra līdz 2030.gada 31.decembrim, tika noteikts, ka papildu nepieciešamais finansējums pedagogu zemākās darba samaksas likmes pieauguma grafikam 2027. – 2030.gadā tiks nodrošināts, veicot publiskā sektora izdevumu samazinājumu, funkciju pārskatīšanu un procesu efektivizāciju, prioritizējot izglītības sektoru, kā arī ņemot vērā skolu tīkla optimizācijas un izglītojamo un pedagogu skaita izmaiņu finansiālo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šī noteikumu projekta Ministru kabineta sēdes protokollēmuma projekts ir papildināms ar jaunu punktu šādā redakcijā: “3. Atbalstīt, ka ietaupītie finanšu resursi XXX </w:t>
            </w:r>
            <w:r w:rsidR="00000000" w:rsidRPr="00000000" w:rsidDel="00000000">
              <w:rPr>
                <w:i w:val="1"/>
                <w:rtl w:val="0"/>
              </w:rPr>
              <w:t xml:space="preserve">euro</w:t>
            </w:r>
            <w:r w:rsidR="00000000" w:rsidRPr="00000000" w:rsidDel="00000000">
              <w:rPr>
                <w:rtl w:val="0"/>
              </w:rPr>
              <w:t xml:space="preserve"> 2027.gadā, XXX </w:t>
            </w:r>
            <w:r w:rsidR="00000000" w:rsidRPr="00000000" w:rsidDel="00000000">
              <w:rPr>
                <w:i w:val="1"/>
                <w:rtl w:val="0"/>
              </w:rPr>
              <w:t xml:space="preserve">euro</w:t>
            </w:r>
            <w:r w:rsidR="00000000" w:rsidRPr="00000000" w:rsidDel="00000000">
              <w:rPr>
                <w:rtl w:val="0"/>
              </w:rPr>
              <w:t xml:space="preserve"> 2028.gadā, XXX </w:t>
            </w:r>
            <w:r w:rsidR="00000000" w:rsidRPr="00000000" w:rsidDel="00000000">
              <w:rPr>
                <w:i w:val="1"/>
                <w:rtl w:val="0"/>
              </w:rPr>
              <w:t xml:space="preserve">euro</w:t>
            </w:r>
            <w:r w:rsidR="00000000" w:rsidRPr="00000000" w:rsidDel="00000000">
              <w:rPr>
                <w:rtl w:val="0"/>
              </w:rPr>
              <w:t xml:space="preserve"> 2029.gadā un XXX </w:t>
            </w:r>
            <w:r w:rsidR="00000000" w:rsidRPr="00000000" w:rsidDel="00000000">
              <w:rPr>
                <w:i w:val="1"/>
                <w:rtl w:val="0"/>
              </w:rPr>
              <w:t xml:space="preserve">euro</w:t>
            </w:r>
            <w:r w:rsidR="00000000" w:rsidRPr="00000000" w:rsidDel="00000000">
              <w:rPr>
                <w:rtl w:val="0"/>
              </w:rPr>
              <w:t xml:space="preserve"> 2030.gadā ir novirzāmi pedagogu zemākās darba samaksas pieauguma nodrošināšanai no 2026.gada 1.janvāra līdz 2030.gada 31.decembrim”. Attiecīgi arī nepieciešams precizēt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2021. gada 14. septembra noteikumos Nr. 636 "Ministru kabineta virzītu valsts augstskolas padomes locekļu atlases, izvirzīšanas un atsaukšanas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Ievērojot Augstskolu likumā augstskolas padomes locekļiem noteiktās prasības, kandidātam izvirzāmas arī šādas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Augstskolu likums paredz mazāku valsts augstskolas padomes sastāvu un vienlaikus, ieviešot jauno finansēšanas modeli ir iecerēts paplašināt padomes kompetenci, tai skaitā lēmumu pieņemšanā par studiju vietu skaitu un to apmaksas principiem noteiktās programmās, katra padomes locekļa individuālā ietekme uz lēmumu pieņemšanu būtiski palielinās. Šādos apstākļos nepieciešams nodrošināt maksimālu institucionālo neitralitāti un novērst strukturāla interešu konflikta risku starp augstskolām. Ierobežojums, ka persona nav citas augstskolas administratīvā vai akadēmiskā personāla pārstāvis, ir samērīgs un vērsts uz lēmumu objektivitātes, leģitimitātes un sabiedrības uzticēšanās stiprināšanu. Tāpēc ir priekšlikums noteikumus papildināt ar jaunu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16.4. nav citas augstskolas administratīvā vai akadēmiskā personāla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14.</w:t>
            </w:r>
            <w:r w:rsidR="00000000" w:rsidRPr="00000000" w:rsidDel="00000000">
              <w:rPr>
                <w:vertAlign w:val="superscript"/>
                <w:rtl w:val="0"/>
              </w:rPr>
              <w:t xml:space="preserve">1</w:t>
            </w:r>
            <w:r w:rsidR="00000000" w:rsidRPr="00000000" w:rsidDel="00000000">
              <w:rPr>
                <w:rtl w:val="0"/>
              </w:rPr>
              <w:t xml:space="preserve"> panta desmitā, vienpadsmitā, divpadsmitā un trīspadsmitā daļa jau paredz ierobežojošus nosacījumus augstskolas padomes locekļa amata kandidātam. Izvirzītāja uzticības zaudēšanas gadījumā Ministru kabinets ir tiesīgs atsaukt tā izvirzītos padomes locekļus. Piederība pie citas augstskolas akadēmiskā vai administratīvā personāla nenozīmē automātisku interešu konfliktu.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Ievērojot Augstskolu likumā augstskolas padomes locekļiem noteiktās prasības, kandidātam izvirzāmas arī šādas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Augstskolas padomes locekļa mēneša darba algu nosaka, ņemot vērā Ministru kabineta 2016, gada 15 jūlija noteikumu Nr. 445 “Pedagogu darba samaksas noteikumi” 1. pielikumā noteikto augstskolas rektora zemāko mēneša darba algas likmi un piemērojot koeficientu atbilstoši attiecīgās augstskolas tipam. Augstskolas padomes priekšsēdētājam tiek noteikts 1,5 reizes lielāks atalgojums nekā augstskolas padomes locekļiem.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ka noteikt augstskolu padomes locekļu atalgojumu atbilstoši rektora zemākās mēnešalgas likmei – 2739 EUR, atsaucoties uz MK noteikumiem Nr. 445, nav korekti, jo rektora zemākā mēneša darba algas likme ir augstāka nekā augstskolu akadēmiskā personāla vidējais atalgojums. 2026. gada valsts budžeta sagatavošanā, ievērojot “Fiskālās disciplīnas likumu” tika noteikti stingra valsts budžeta izdevumu kontrole un priekšlikumi taupības pasākumiem.  Tas attiecas arī uz taupības pasākumiem no valsts budžeta virzītajā atalgojumā.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uzskata, ka mūsdienu finanšu aprēķinu tehnoloģisko iespēju apstākļos augstskolām nevajadzētu būt problēmām ikgadēji aprēķināt sava akadēmiskā personāla vidējo atalgojumu par iepriekšējo gadu. Uzskatām, ka esošā padomes locekļu virzīšanas kārtība ir vēl detalizētāka un administratīvi smagnējāka nekā personāla vidējā atalgojuma aprēķināšana augstskolām (atsaucieties 26-TA-194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 pieejami dati par akadēmiskā personāla vidējo rādījumu veicinās caurspīdīgumu un uzticamību, tas palīdzēs augstskolai veikt finanšu stratēģisko salīdzināšanu, analīzi un tālāko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neiebilst, ka tiesību akta projekta mērķis ir noteikt padomes locekļu amata atlīdzību, ņemot vērā augstskolas tipu - piemērojot attiecīgu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esošie aprēķini liecina, ka jaunais modelis rada budžeta līdzekļu ietaupījumu 170 514 euro apmērā. Līdzšinējais modelis rezultējās ar to, ka padomes locekļu atalgojumam nepieciešamais finansējums katru gadu pieauga, kā arī neatspoguļoja atbildības un darba daudzuma atšķirību lielas un mazas augstskolas pārvaldē.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attiecas uz informāciju par augstskolas akadēmiskā personāla vidējo atalgojumu, šādas informācijas pieprasīšana skatāma atsevišķi. No ministrijas puses konceptuāli neiebilstam, ka augstskolām arī turpmāk šāda informācija būtu jāsniedz.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Augstskolas padomes locekļa mēneša darba algu nosaka, ņemot vērā Ministru kabineta 2016, gada 15 jūlija noteikumu Nr. 445 “Pedagogu darba samaksas noteikumi” 1. pielikumā noteikto augstskolas rektora zemāko mēneša darba algas likmi un piemērojot koeficientu atbilstoši attiecīgās augstskolas tipam. Augstskolas padomes priekšsēdētājam tiek noteikts 1,5 reizes lielāks atalgojums nekā augstskolas padomes locekļiem.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2</w:t>
            </w:r>
            <w:r w:rsidR="00000000" w:rsidRPr="00000000" w:rsidDel="00000000">
              <w:rPr>
                <w:rtl w:val="0"/>
              </w:rPr>
              <w:t xml:space="preserve">1. zinātnes universitātē - 0,7;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(RSU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zinātnes universitātēm noteiktais augstskolas padomes locekļa mēneša darba algas koeficients ir neproporcionāls līdzīga atbildības līmeņa (Zinātnes universitātēs vidējais gada apgrozījumus pārsniedz 100.mlj. eiro un darbinieku skaits ir vairāk 1000) amatpersonu amata atalgojumam kapitālsabiedrībās, kā arī neproporcionālā atšķirībā no citiem universitāšu tipiem, kur ir nesalīdzināma mazāks apgrozījums un starptautiskas nozīmes projektu skaits. Izvērtējot salīdzinoši, šim koeficientam būtu jābūt vismaz 1,2, kas būtu salīdzināms ar lielu kapitālsabiedrību padomes locekļu atlīdzību. Šobrīd paredzētais atalgojuma līmenis zinātnes universitāšu padomes locekļiem pēc būtības atbilst mazas kapitālsabiedrības padomes locekļa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piedāvātie koeficienti (0,7) faktiski nozīmē atlīdzības samazināšanu, situācijā, kad tiek samazināts arī padomes locekļu skaits. Tas var ietekmēt esošo padomes locekļu motivāciju startēt atlases konkursos, kā arī traucēt piesaistīt kompetentus nozares profesionāļus, t.sk. ārvalstu pretendentus. Jebkurā gadījumā zinātnes universitātēm jābūt iespējai noteikt padomes locekļiem konkurētspējīgu un salīdzinoši atbilstošu atalgojumu citiem līdzvērtīga atbildības līmeņa amata atalgojumiem, pat, ja šo starpību zinātnes universitātes segtu no līdzekļiem, kas nav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 aizstāt ar 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budžeta taupības pasākumus, kā arī faktu, ka praksē padomes locekļa darbs nav pilnas slodzes darbs, nav iespējams noteikt augstāku koeficientu.  Augstskolu likuma 14.</w:t>
            </w:r>
            <w:r w:rsidR="00000000" w:rsidRPr="00000000" w:rsidDel="00000000">
              <w:rPr>
                <w:vertAlign w:val="superscript"/>
                <w:rtl w:val="0"/>
              </w:rPr>
              <w:t xml:space="preserve">1 </w:t>
            </w:r>
            <w:r w:rsidR="00000000" w:rsidRPr="00000000" w:rsidDel="00000000">
              <w:rPr>
                <w:rtl w:val="0"/>
              </w:rPr>
              <w:t xml:space="preserve">panta sešpadsmitā prim daļa nepieļauj tādu modeli, ka Ministru kabineta un Valsts prezidenta izvirzītajiem pārstāvjiem atalgojumu izmaksā augstskola no saviem līdzekļiem.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2</w:t>
            </w:r>
            <w:r w:rsidR="00000000" w:rsidRPr="00000000" w:rsidDel="00000000">
              <w:rPr>
                <w:rtl w:val="0"/>
              </w:rPr>
              <w:t xml:space="preserve">1. zinātnes universitātē - 0,7;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konceptuāli atbalsta tiesību akta 26-TA-194 “Ministru kabineta virzītu valsts augstskolas padomes locekļu atlases, izvirzīšanas, atsaukšanas kārtība un valsts augstskolas padomes locekļu  amata atlīdzība” virzīšanu saistībā ar  padomes locekļu mēneša darba algas noteikšanu atbilstoši rektora zemākās mēneša darba algas likmei (atbilstoši MK noteikumiem Nr. 445.).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 LIZDA pauž bažas par augstskolu padomes locekļu darba efektivitāti, izmantojot valsts budžeta līdzekļus. Saistībā ar valsts budžeta taupības pasākumiem, ierobežojumi jāievēro no valsta budžeta virzītajā atalgojumā. LIZDA uzskata, ka padomes locekļu atalgojums jāsedz no pašu augstskolu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uzskata, ka joprojām pastāv neskaidrības par valsts augstskolu akadēmiskā personāla vidējo atalgojumu pa gadiem. Par akadēmiskā personāla vidējo atalgojumu pastāv daudz interpretāciju, kā arī augstskolu aprēķinu pieejas ir dažādas, piem., aprēķinā iekļaujot arī administrācijas algas. Saeimas Izglītības, kultūras un zinātnes komisijas priekšsēdētaja A. Zariņa-Stūre 05.03.2026. sēdē izteica prasību saņemt informāciju par atalgojuma sadalījumu padomēm no visām augstskolām.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26-TA-194 Anotācijas pielikumam nav nosaukuma, kā arī padomes mēnešalgas un gada algu aprēķinos nav norādīts gads. Dokumentu sagatavošanai valsts līmenī jābūt korektākai.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atbalsta perspektīvā paredzamo valsts budžeta ietaupījumu no padomes locekļu atalgojuma, to novirzot pedagogu zemākās darba algas likmes ikgadējam paaugstinājumam.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pielikumam norādīts nosaukums "Padomes locekļu atalgojuma aprēķins". Skaidrojam, ka aprēķina sadaļā, lai noteiktu ietaupījuma apmēru, izmantoti pēdējie revīzijas dati par augstskolu akadēmiskā personāla vidējā atalgojuma apmēru, uz kuru pamata tika aprēķināts padomes locekļu atalgojuma apmērs 2026. gada pirmajā pusgadā, un piemērojot augstskolas padomes locekļu skaitu, kuru atalgojums tiek  nodrošināts no valsts budžeta, kas noteikts Augstskolu likuma 14.1 panta redakcijā, kas būs spēkā no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padomes locekļu atalgojuma nodrošināšanu no valsts budžeta līdzekļiem, norādām, ka atbilstoši Augstskolu likuma 14.</w:t>
            </w:r>
            <w:r w:rsidR="00000000" w:rsidRPr="00000000" w:rsidDel="00000000">
              <w:rPr>
                <w:vertAlign w:val="subscript"/>
                <w:rtl w:val="0"/>
              </w:rPr>
              <w:t xml:space="preserve">1</w:t>
            </w:r>
            <w:r w:rsidR="00000000" w:rsidRPr="00000000" w:rsidDel="00000000">
              <w:rPr>
                <w:rtl w:val="0"/>
              </w:rPr>
              <w:t xml:space="preserve"> panta 16.</w:t>
            </w:r>
            <w:r w:rsidR="00000000" w:rsidRPr="00000000" w:rsidDel="00000000">
              <w:rPr>
                <w:vertAlign w:val="superscript"/>
                <w:rtl w:val="0"/>
              </w:rPr>
              <w:t xml:space="preserve">1</w:t>
            </w:r>
            <w:r w:rsidR="00000000" w:rsidRPr="00000000" w:rsidDel="00000000">
              <w:rPr>
                <w:rtl w:val="0"/>
              </w:rPr>
              <w:t xml:space="preserve"> daļai Ministru kabineta un Valsts prezidenta izvirzīto valsts augstskolas padomes locekļu atalgojums tiek nodrošināts no valsts budžeta līdzekļiem, ievērojot šā panta sešpadsmitās daļas prasības. Līdz ar to augstskolas senāta virzīto padomes locekļu atalgojumu sedz augstskolas no pašu līdzekļiem.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26-TA-194</w:t>
    </w:r>
    <w:r>
      <w:br/>
    </w:r>
    <w:r w:rsidR="00000000" w:rsidRPr="00000000" w:rsidDel="00000000">
      <w:rPr>
        <w:rtl w:val="0"/>
      </w:rPr>
      <w:t xml:space="preserve">16.03.2026. 23.10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26-TA-194</w:t>
    </w:r>
    <w:r>
      <w:br/>
    </w:r>
    <w:r w:rsidR="00000000" w:rsidRPr="00000000" w:rsidDel="00000000">
      <w:rPr>
        <w:rtl w:val="0"/>
      </w:rPr>
      <w:t xml:space="preserve">16.03.2026. 23.10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Izziņa_26-TA-194.docx</dc:title>
</cp:coreProperties>
</file>

<file path=docProps/custom.xml><?xml version="1.0" encoding="utf-8"?>
<Properties xmlns="http://schemas.openxmlformats.org/officeDocument/2006/custom-properties" xmlns:vt="http://schemas.openxmlformats.org/officeDocument/2006/docPropsVTypes"/>
</file>