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24-TA-541: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4.2.1.8. pasākuma "Augstskolu studiju vides modernizācija" pirmās, otrās un trešās projektu iesniegumu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Eiropas Savienības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2021.–2027. gada plānošanas perioda vadības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panta 6. un 13.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tiesiskā pamatojuma norādē ietverta atsauce gan uz Eiropas Savienības fondu 2021.–2027. gada plānošanas perioda vadības likuma 19. panta 13. punktu, gan uz 19. panta 6. punktu, kaut arī projekta 1. punkts attiecīgu regulējumu (proti, vienkāršoto izmaksu piemērošanas nosacījumus un kārtību) neparedz noteikt. Attiecīgi aicinām precizēt vai nu tiesiskā pamatojuma norādi, vai arī projekta 1. punktu un, ja nepieciešams, projektu kopumā. Papildus norādām, ka, kaut arī anotācijā ir minēts, ka "</w:t>
            </w:r>
            <w:r w:rsidR="00000000" w:rsidRPr="00000000" w:rsidDel="00000000">
              <w:rPr>
                <w:i w:val="1"/>
                <w:rtl w:val="0"/>
              </w:rPr>
              <w:t xml:space="preserve">SAM pasākuma otrās kārtas ietvaros ir paredzēta vienkāršoto izmaksu piemērošana attiecībā uz netiešajām attiecināmajām izmaksām</w:t>
            </w:r>
            <w:r w:rsidR="00000000" w:rsidRPr="00000000" w:rsidDel="00000000">
              <w:rPr>
                <w:rtl w:val="0"/>
              </w:rPr>
              <w:t xml:space="preserve">", no projektā ietvertā regulējuma, šķiet, neizriet vienkāršoto izmaksu piemērošana, kā arī kāds regulējums attiecībā uz netiešajām attiecināmajām izmaksām. Attiecīgi lūdzam vai nu papildināt projektu ar atbilstošu tiesisko regulējumu, vai arī sniegt skaidrojumu anotācijā, no kurām projektā ietvertajām normām attiecīgs regulējums izriet.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Eiropas Savienības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2021.–2027. gada plānošanas perioda vadības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panta 6. un 13.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Maksimālais Eiropas Reģionālās attīstības fonda finansējuma apmērs nepārsniedz 85 procentus no projekta kopējā attiecināmā finansējuma. Pārējo finansējumu – ne mazāk kā 15 procentus no kopējā projekta attiecināmā finansējuma – veido valsts budžeta līdzfinansējums.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7.punktā vārdus "ne mazāk kā" pirms noteiktās valsts budžeta līdzfinansējuma likmes.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pirmajā kārtā, otrajā kārtā un trešajā kārtā maksimālais Eiropas Reģionālās attīstības fonda finansējuma apmērs nepārsniedz 85 procentus no projekta kopējā attiecināmā finansējuma. Pārējo finansējumu – 15 procentus no kopējā projekta attiecināmā finansējuma – veido valsts budžeta līdzfinansējums.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rezultāta rādītājs – jauno vai modernizēto izglītības iestāžu lietotāju skaits gadā – vismaz 235 studējošie;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rezultāta rādītāju, proti, norādīt, vai  rezultāta rādītājā "izglītības iestāžu lietotāju skaits gadā - vismaz 235 studējošie" iekļauj  tikai finansējuma saņēmēja sadarbības partnera studējošos vai šajā skaitā ir iekļaujami arī citu izglītības iestāžu lietotāji (studējošie), piemēram, studējošie kopīgās studiju programmās.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rezultāta rādītājs tiek noteikts Eiropas Savienības kohēzijas politikas programmā 2021. -2027. gadam un atbilstoši iepriekš minētajā programmā iekļauto specifisko atbalsta mērķu rādītāju aprakstam rādītājs RCR71 "Jauno vai modernizēto izglītības iestāžu lietotāju skaits gadā" tiek definēts kā: "Ikgadējais reģistrēto unikālo skolēnu/studentu skaits gadā, kas izmanto atbalstu saņēmušo izglītības iestādi. Sasniegto vērtību aprēķināšana jāveic pēc plānoto darbību pabeigšanas, pamatojoties uz to skolēnu/studentu grupu skaitu un lielumu, kuras vismaz vienu reizi gadā pēc darbību pabeigšanas izmanto iespēju izmantot šo izglītības iestādi. Šis rādītājs neattiecas uz skolotājiem, vecākiem, palīgpersonālu vai citām personām, kuras arī var izmantot šo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rezultāta rādītājs – jauno vai modernizēto izglītības iestāžu lietotāju skaits gadā – vismaz 235 studējošie;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Pasākuma pirmās kārtas ietvaros ir atbalstāmas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19.punktu, </w:t>
            </w:r>
            <w:r w:rsidR="00000000" w:rsidRPr="00000000" w:rsidDel="00000000">
              <w:rPr>
                <w:b w:val="1"/>
                <w:rtl w:val="0"/>
              </w:rPr>
              <w:t xml:space="preserve">nosakot, ka projekta vadības personāla izmaksas ir pasākuma pirmās kārtas ietvaros atbalstāmā darbība</w:t>
            </w:r>
            <w:r w:rsidR="00000000" w:rsidRPr="00000000" w:rsidDel="00000000">
              <w:rPr>
                <w:rtl w:val="0"/>
              </w:rPr>
              <w:t xml:space="preserve">, attiecīgi precizējot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pasākuma ietvaros ir jāveic izmaksu un ieguvumu analīzi, </w:t>
            </w:r>
            <w:r w:rsidR="00000000" w:rsidRPr="00000000" w:rsidDel="00000000">
              <w:rPr>
                <w:b w:val="1"/>
                <w:rtl w:val="0"/>
              </w:rPr>
              <w:t xml:space="preserve">lūdzam precizēt noteikumu projekta 19. punktu, norādot, ka izmaksu un ieguvumu analīze ir pasākuma pirmās kārtas ietvaros atbalstāmā darbība,</w:t>
            </w:r>
            <w:r w:rsidR="00000000" w:rsidRPr="00000000" w:rsidDel="00000000">
              <w:rPr>
                <w:rtl w:val="0"/>
              </w:rPr>
              <w:t xml:space="preserve"> attiecīgi precizējot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anotācijā ir norādīts, ka 04.10.2022. Ministru kabinetā izskatītajā informatīvajā ziņojumā „Par visiem aktuālajiem kultūras nozares infrastruktūras projektiem” (22-TA-2785) noteikts, ka Valsts akciju sabiedrībai „Valsts nekustamie īpašumi”  (turpmāk - VNĪ) projekta īstenošanai tiek palielināts finansējums, nepalielinot projekta vadības un administrēšanas izmaksu summu. Tādējādi 4.2.1.8. pasākuma pirmās kārtas īstenošanai VNĪ projekta vadības izmaksas netiek attiecinātas.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paskaidrojam, ka saskaņā ar 04.10.2022. ziņojumu (22-TA-2785) un atbilstoši  04.10.2022. protokollēmuma Nr.51/33.§ 6.punktā noteiktam, nepalielinot projekta vadības un administrēšanas izmaksu summu projekta "Starpdisciplinārā izglītības, kultūras un radošo industriju atbalsta centra "TabFab" izveide nekustamajā īpašumā Miera ielā 58a, Rīgā" (projekta Nr. 5.6.1.0/17/I/005; turpmāk - Projekts) īstenošanai paredzēto projekta kopējo attiecināmo izmaksu summu par 103 844 euro (tai skaitā Eiropas Reģionālās attīstības fonds 8 5% 88 267 euro un valsts budžets 15 % 15 567 euro) palielināta būvdarbu izmaksu sadārdzinājuma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Ministru kabineta  05.12.2023. sēdes protokollēmumam Nr.60/54.§, (23-TA-1942) Projekta darbības plānots īstenot divos Eiropas Savienības struktūrfondu un Kohēzijas fonda plānošanas periodos, un Projekta otrā posma īstenošanai nepieciešamo ERAF finansējumu ir plānots nodrošināt no Eiropas Savienības kohēzijas politikas programmas 2021.-2027. gadam Izglītības un zinātnes ministrijas pārziņā esošā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4.2.1.8. pasākuma "Augstskolu studiju vides modernizācija" (turpmāk – 4.2.1.8.pasākums).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Izbūvētais apjoms (m²) projekta Nr.5.6.1.0/17/I/005 “TabFab” pirmajā posmā ir sasniegts, atbilstoši projektā plānotajam un paliek nemainīgs, savukārt turpinot projekta īstenošanu izbūvēto ēku ietvaros otrajā projekta posmā tiek īstenoti telpu aprīkošanas un pielāgošanas darbi, piemēram, izbūvēto inženiertīklu iekārtu uzstādīšana, tai skaitā apgaismojumu, ventilācijas un kondicionēšanas sistēmu iekārtas, piekļuves kontroles sistēmu, apsardzes sistēmu, telefonu un datoru tīklu iekārtas, iebūvējamo mēbeļu uzstādīšana u.c. iekšdarbi pilnīgai projekta pabeigšanai, kā arī tiek nodrošināta interjera projekta īstenošana (interjera projekta izstrāde, mēbeļu un interjera elementu iegāde).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paskaidrojam, ka īstenojot starpdisciplinārā izglītības, kultūras un radošo industriju atbalsta centra "TabFab" izveides otro posmu (t.i. Projekta pirmā posmā izbūvēto ēku telpu aprīkošanu un pielāgošanas darbus), finansējuma saņēmējam VNĪ kvalitatīvai projekta otrā posma vadībai un koordinācijas procesu nodrošināšanai nepieciešama atbilstoša cilvēkresursu un administratīvā kapacitāte, kā rezultātā rodas projekta vadības personāla atlīdzības izmaksas, kas tieši saistītas ar projekta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Pasākuma pirmās kārtas ietvaros ir atbalstāmas šādas darbības: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Pasākuma pirmās kārtas ietvaros finansējuma saņēmējam ir attiecināmi šādi izmaksu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par Noteikumu projekta 19. punktu, </w:t>
            </w:r>
            <w:r w:rsidR="00000000" w:rsidRPr="00000000" w:rsidDel="00000000">
              <w:rPr>
                <w:b w:val="1"/>
                <w:rtl w:val="0"/>
              </w:rPr>
              <w:t xml:space="preserve">lūdzam precizēt noteikumu projekta 20. punktu, norādot, ka pasākuma pirmās kārtas finansējuma saņēmējam ir attiecināmas projekta vadības personāla izmaksas un izmaksu un ieguvumu analīzes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Pasākuma pirmās kārtas ietvaros finansējuma saņēmējam ir attiecināmi šādi izmaksu veidi: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22.2.1. 85 % un vairāk no visiem studējošajiem atbalstītajā objektā gadā ir Latvijas iedzīvotāji;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terminu “Latvijas iedzīvotāji” un aizstāt to ar “Latvijas Republikas pilsoņi, nepilsoņi vai personas, kas saņēmušas uzturēšanās atļaujas Latvijas Republikā”, jo patreizējā redakcija izslēdz Latvijas pilsoņus, kas pastāvīgi dzīvo ārvalstīs, kā arī ārvalstu studentus, kas studiju programmas, kā arī Erasmus+ programmas apgūst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22.2.1. 85 % un vairāk no visiem studējošajiem atbalstītajā objektā gadā ir Latvijas Republikas pilsoņi, nepilsoņi vai personas, kas saņēmušas uzturēšanās atļaujas Latvijas Republikā;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4.2.1. specifiskā atbalsta mērķa 4.2.1.8. pasākuma "Augstskolu studiju vides modernizācija"  pirmā kārta (turpmāk - 4.2.1.8. pirmā kārta) ir 5.6.1. specifiskā atbalsta mērķa ietvaros uzsāktā projekta “Starpdisciplinārā izglītības, kultūras un radošo industriju atbalsta centra “TabFab” izveide nekustamajā īpašumā Miera ielā 58a, Rīgā” (turpmāk – projekts 5.6.1.) posmošana. Termins "Latvijas iedzīvotāji" 4.2.1.8. pasākuma MK noteikumu projektā lietots atbilstoši KM saskaņotajai “Komercdarbības atbalsta piemērošanas metodika kultūras nozares projektiem darbības programmas “Izaugsme un nodarbinātība” 5.6.1. specifiskā atbalsta mērķa “Veicināt Rīgas pilsētas revitalizāciju, nodrošinot teritorijas efektīvu sociālekonomisko izmantošanu” metodikai.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pieejama: https://www.km.gov.lv/lv/media/30705/download?at)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KM ieskatā nepieciešams precizēt šo terminu, lūdzam veikt izmaiņas metodikā un informēt par to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2016. gada 29. marta MK noteikumos Nr. 188 "Darbības programmas "Izaugsme un nodarbinātība" 5.6.1. specifiskā atbalsta mērķa "Veicināt Rīgas pilsētas revitalizāciju, nodrošinot teritorijas efektīvu sociālekonomisko izmantošanu" īstenošanas noteikumi" arī tiek lietots termins "Latvijas iedzīvotāji" MK noteikumu 43. prim 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22.2.3. objekts netiek plaši reklamēts ārpus Latvijas teritorijas, tai skaitā netiek veiktas starptautiskas mārketinga aktivitātes un citas darbības pārrobežu reklāmas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22.2.3. apakšpunktu, kas paredz, ka “objekts netiek plaši reklamēts ārpus Latvijas teritorijas, tai skaitā netiek veiktas starptautiskas mārketinga aktivitātes un citas darbības pārrobežu reklāmas jomā”, ja šā punkta prasības ir attiecināmas uz finansējuma saņēmēja sadarbības partneri. Informējam, ka</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Latvijas Kultūras akadēmijai </w:t>
            </w:r>
            <w:r w:rsidR="00000000" w:rsidRPr="00000000" w:rsidDel="00000000">
              <w:rPr>
                <w:rtl w:val="0"/>
              </w:rPr>
              <w:t xml:space="preserve">kā mūsdienīgai augstskolai vienotā Eiropas telpā jau šobrīd ir sadarbības partneri ārvalstīs, un tās ir mērķis piesaistīt arvien vairāk ārvalstu docētāju un studentu, kā arī nepārprotami virzīties uz studiju internacionalizāciju, izcilību un starptautisku atpazīstamību, kas ir saskaņā ar augstskolas attīstības stratēģiju. Šādā kontekstā  ir plānots reklamēt jaunās </w:t>
            </w:r>
            <w:r w:rsidR="00000000" w:rsidRPr="00000000" w:rsidDel="00000000">
              <w:rPr>
                <w:rtl w:val="0"/>
              </w:rPr>
              <w:t xml:space="preserve">Latvijas Kultūras akadēmijas</w:t>
            </w:r>
            <w:r w:rsidR="00000000" w:rsidRPr="00000000" w:rsidDel="00000000">
              <w:rPr>
                <w:rtl w:val="0"/>
              </w:rPr>
              <w:t xml:space="preserve"> pamatdarbības telpas M</w:t>
            </w:r>
            <w:r w:rsidR="00000000" w:rsidRPr="00000000" w:rsidDel="00000000">
              <w:rPr>
                <w:rtl w:val="0"/>
              </w:rPr>
              <w:t xml:space="preserve">iera</w:t>
            </w:r>
            <w:r w:rsidR="00000000" w:rsidRPr="00000000" w:rsidDel="00000000">
              <w:rPr>
                <w:rtl w:val="0"/>
              </w:rPr>
              <w:t xml:space="preserve"> ielā 58a.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apakšpunkta redakcija atbilst KM sniegtajai informācijai par kritērijiem, pēc kuriem vērtē atbalstu komercdarbībai kultūrizglītības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atbalstu kultūrizglītības iestādēm sniegtais atbalsts nav uzskatāms par komercdarbības atbalstu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projektam nav saimnieciska rakstura, jo pašu ieņēmumi atbalstītajā objektā ir 50 % vai mazāki par 50 % no kultūras jomas pakalpojumu sniedzēja gada budžeta atbalstītajā objektā;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pašu ieņēmumi atbalstītajā objektā ir lielāki par 50 % no kultūras jomas pakalpojumu sniedzēja gada budžeta, tad projektam ir saimniecisks raksturs, tomēr tas nav kvalificējams kā atbalsts komercdarbībai, ja projektam nav ietekmes uz konkurenci un tirdzniecību Eiropas Savienības iekšējā tirgū, ko vērtē atbilstoši kādam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- 85 % un vairāk no visiem studējošajiem atbalstītajā objektā gadā ir Latvijas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studijas pārsvarā notiek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objekts netiek plaši reklamēts ārpus Latvijas teritorijas, tai skaitā netiek veiktas starptautiskas mārketinga aktivitātes un citas darbības pārrobežu reklāmas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Pasākuma pirmās kārtas ietvaros projektu īsteno saskaņā ar noslēgto līgumu par projekta īstenošanu, bet ne vēlāk kā līdz 2024. gada 31.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īstenošanas termiņu, norādot 2026.gada 31.oktobri.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Pasākuma pirmās kārtas ietvaros projektu īsteno saskaņā ar noslēgto līgumu par projekta īstenošanu, bet ne vēlāk kā līdz 2026. gada 31. oktobrim.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Pasākuma pirmās kārtas finansējuma saņēmējs īsteno projektu, kas nav saistīts ar saimnieciskās darbības veikšanu, ievērojot sekojošo: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27.punktu,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Pasākuma pirmās kārtas finansējuma saņēmējs īsteno projektu, kurā sniegtais atbalsts nav uzskatāms par komercdarbības atbalstu, ievērojot sekojošo: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lai atbalsts pirmās kārtas projekta īstenošanai netiktu kvalificēts kā komercdarbības atbalsts, projekta īstenošanas rezultātā ieņēmumu un izdevumu attiecība atbalstītajā objektā ir mazāka par 50 procentiem no kultūras jomas pakalpojumu sniedzēja gada budžeta atbalstītajā objektā;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27.1. apakšpunktu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atbalsts pirmās kārtas projekta īstenošanai netiktu kvalificēts kā komercdarbības atbalsts, projekta īstenošanas rezultātā ieņēmumu un izdevumu attiecība atbalstītajā objektā ir mazāka par 50 procentiem no kultūras jomas pakalpojumu sniedzēja gada budžeta un projektam nav saimnieciska rakstura;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apakšpunktu. Vienlaikus, skaidrojam, ka precizētajā redakcijā izmantots KAKD piedāvātais formulējums.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Pasākuma otrās kārtas projekta iesniedzēji, kas pēc projekta iesnieguma apstiprināšanas ir finansējuma saņēmēji, ir šādas augstākās izglītības iestādes, savukārt attiecīgās aģentūras ir sadarbības partneri: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(turpmāk - KM) lūdz iekļaut 4.2.1.8.pasākuma otrās kārtas projekta iesniedzēju sarakstā Latvijas Kultūras akadēmiju. KM š.g.1.jūlijā ir nosūtījusi vēstuli Finanšu ministrijai un Izglītības ministrijai "Par finansējuma pārdales priekšlikumu", kurš paredz ERAF finansējuma  1 500 000 euro apmērā pārdali no Kultūras ministrijas pārziņā esošā 4.3.2.SAM uz Izglītības un zinātnes ministrijas pārziņā esošo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4.2.1.8. pasākuma “Augstskolu studiju vides modernizācija” otro kārtu.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jaunu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23.13. Latvijas Kultūras akadēmija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4.2.1. SAM 4.2.1.8. pasākumā "Augstskolu studiju vides modernizācija" Latvijas Kultūras akadēmijai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finansējums pasākuma 1. kārtas ietvaros 1 728 898 euro apmērā. Kā arī MK noteikumi ir papildināti ar pasākuma 3. kārtu, kurā 2 095 168 euro finansējums (ar nacionālo un elastības finansējumu) no Kultūras ministrijas pārziņā esošā 4.3.2. SAM pēc Eiropas komisijas saskaņojuma tiks pārcelts uz Izglītības un zinātnes ministrijas pārziņā esošo 4.2.1. SAM 4.2.1.8. pasākuma “Augstskolu studiju vides modernizācija” trešo kārtu. Finansējums būs paredzēts Latvijas Kultūras akadēmijai.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Pasākuma otrajā kārtā projekta iesniedzēji, kas pēc projekta iesnieguma apstiprināšanas ir finansējuma saņēmēji,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Projekta iesniedzēji otrās kārtas ietvaros sagatavo un saskaņā ar projektu iesniegumu atlases nolikuma prasībām iesniedz projekta iesniegumu sadarbības iestādē, izmantojot Kohēzijas politikas fondu vadības informācijas sistēmas elektronisko vidi. Projekta iesniedzējs var iesniegt sadarbības iestādē projekta iesniegumu, ja ir saņēmis Izglītības un zinātnes ministrijas un nozares ministrijas (ja attiecināms) saskaņojumu par šo noteikumu </w:t>
            </w:r>
            <w:r w:rsidR="00000000" w:rsidRPr="00000000" w:rsidDel="00000000">
              <w:rPr>
                <w:rtl w:val="0"/>
              </w:rPr>
              <w:t xml:space="preserve">56. </w:t>
            </w:r>
            <w:r w:rsidR="00000000" w:rsidRPr="00000000" w:rsidDel="00000000">
              <w:rPr>
                <w:rtl w:val="0"/>
              </w:rPr>
              <w:t xml:space="preserve">punktā</w:t>
            </w:r>
            <w:r w:rsidR="00000000" w:rsidRPr="00000000" w:rsidDel="00000000">
              <w:rPr>
                <w:rtl w:val="0"/>
              </w:rPr>
              <w:t xml:space="preserve"> minēto augstākās izglītības iestādes Infrastruktūras attīstības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labad lūdzam projektā precizēt, kādā gadījumā nepieciešams arī nozares ministrijas saskaņojums par projekta 56. punktā minēto augstākās izglītības iestādes infrastruktūras attīstības plānu, ņemot vērā, ka no noteikumu projekta 56. un 57. punkta, šķiet, neizriet, kādos gadījumos tas ir nepieciešams. Alternatīvi aicinām sniegt skaidrojumu anotācijā, no kurām projekta normām izriet attiecīgs tiesiskais regulējums.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anotācijas sadaļu. Skaidrojam, ka nozares ministrijas saskaņojums nepieciešams nozares ministriju padotībā esošajām augstskolām: KM padotībā – Latvijas Mākslas akadēmijai, Jāzepa Vītola Latvijas Mūzikas akadēmijai; Veselības ministrijas padotībā – Rīgas Stradiņa universitātei; Zemkopības ministrijas padotībā – Latvijas Biozinātņu un tehnoloģiju universitātei. Atbilstoši Augstskolu likuma 77. panta 1. daļai augstskolu finansēšanā, izņemot IZM, iesaistās arī nozares ministrijas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Projekta iesniedzēji pasākuma otrās kārtas ietvaros sagatavo un saskaņā ar projektu iesniegumu atlases nolikuma prasībām iesniedz projekta iesniegumu sadarbības iestādē, izmantojot Kohēzijas politikas fondu vadības informācijas sistēmas elektronisko vidi. Projekta iesniedzējs var iesniegt sadarbības iestādē projekta iesniegumu, ja ir saņēmis Izglītības un zinātnes ministrijas un nozares ministrijas (ja attiecināms) saskaņojumu par šo noteikumu </w:t>
            </w:r>
            <w:r w:rsidR="00000000" w:rsidRPr="00000000" w:rsidDel="00000000">
              <w:rPr>
                <w:rtl w:val="0"/>
              </w:rPr>
              <w:t xml:space="preserve">66. </w:t>
            </w:r>
            <w:r w:rsidR="00000000" w:rsidRPr="00000000" w:rsidDel="00000000">
              <w:rPr>
                <w:rtl w:val="0"/>
              </w:rPr>
              <w:t xml:space="preserve">punktā</w:t>
            </w:r>
            <w:r w:rsidR="00000000" w:rsidRPr="00000000" w:rsidDel="00000000">
              <w:rPr>
                <w:rtl w:val="0"/>
              </w:rPr>
              <w:t xml:space="preserve">  minēto augstākās izglītības iestādes Infrastruktūras attīstības plānu (turpmāk – attīstības plāns).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23.1.</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 </w:t>
            </w:r>
            <w:r w:rsidR="00000000" w:rsidRPr="00000000" w:rsidDel="00000000">
              <w:rPr>
                <w:rtl w:val="0"/>
              </w:rPr>
              <w:t xml:space="preserve">23.5.</w:t>
            </w:r>
            <w:r w:rsidR="00000000" w:rsidRPr="00000000" w:rsidDel="00000000">
              <w:rPr>
                <w:rtl w:val="0"/>
              </w:rPr>
              <w:t xml:space="preserve">, </w:t>
            </w:r>
            <w:r w:rsidR="00000000" w:rsidRPr="00000000" w:rsidDel="00000000">
              <w:rPr>
                <w:rtl w:val="0"/>
              </w:rPr>
              <w:t xml:space="preserve">23.6.</w:t>
            </w:r>
            <w:r w:rsidR="00000000" w:rsidRPr="00000000" w:rsidDel="00000000">
              <w:rPr>
                <w:rtl w:val="0"/>
              </w:rPr>
              <w:t xml:space="preserve"> un </w:t>
            </w:r>
            <w:r w:rsidR="00000000" w:rsidRPr="00000000" w:rsidDel="00000000">
              <w:rPr>
                <w:rtl w:val="0"/>
              </w:rPr>
              <w:t xml:space="preserve">23.8. </w:t>
            </w:r>
            <w:r w:rsidR="00000000" w:rsidRPr="00000000" w:rsidDel="00000000">
              <w:rPr>
                <w:rtl w:val="0"/>
              </w:rPr>
              <w:t xml:space="preserve">apakšpunktā</w:t>
            </w:r>
            <w:r w:rsidR="00000000" w:rsidRPr="00000000" w:rsidDel="00000000">
              <w:rPr>
                <w:rtl w:val="0"/>
              </w:rPr>
              <w:t xml:space="preserve"> minētie projekta iesniedzēji un sadarbības partneri pirms projekta iesnieguma iesniegšanas sadarbības iestādē slēdz sadarbības līgumu atbilstoši normatīvajiem aktiem, kas nosaka kārtību, kādā Eiropas Savienības fondu vadībā iesaistītās institūcijas nodrošina šo fondu ieviešanu 2021.–2027. gada plānošanas periodā. Kontrolē sadarbības līgumu izpildi un novērš dubultā finansējuma riskus, līgumā paredz pušu sadarbības pamatprincipus, tiesības, pienākumus un atbildību un iekļauj vismaz šādus saturiskās un finansiālās sadarbības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29. punktu, nedublējot tiesisko regulējumu, ko jau paredz Ministru kabineta 2023. gada 13. jūlija noteikumu Nr. 408 "Kārtība, kādā Eiropas Savienības fondu vadībā iesaistītās institūcijas nodrošina šo fondu ieviešanu 2021.–2027. gada plānošanas periodā" (turpmāk - noteikumi Nr. 408) 6. punkts. Proti, projekta 29. punktā dažviet tiek dublēts regulējums par sadarbības līgumā iekļaujamo informāciju (sk., piemēram, noteikumu Nr. 408 6.1. apakšpunktu). Attiecīgi aicinām precizēt punktu, izvairoties no regulējuma dublēšanas, bet gan norādot, kādu tieši informāciju nepieciešams ietvert sadarbības līgumā papildus noteikumos Nr. 408 jau noteiktajai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Projekta iesniedzēji projekta iesniegumam pievieno sadarbības partnera apliecinājumu par gatavību piedalīties projekta īstenošanā. Pēc projekta iesniegumu apstiprināšanas šo noteikumu </w:t>
            </w:r>
            <w:r w:rsidR="00000000" w:rsidRPr="00000000" w:rsidDel="00000000">
              <w:rPr>
                <w:rtl w:val="0"/>
              </w:rPr>
              <w:t xml:space="preserve">28.1.</w:t>
            </w:r>
            <w:r w:rsidR="00000000" w:rsidRPr="00000000" w:rsidDel="00000000">
              <w:rPr>
                <w:rtl w:val="0"/>
              </w:rPr>
              <w:t xml:space="preserve">, </w:t>
            </w:r>
            <w:r w:rsidR="00000000" w:rsidRPr="00000000" w:rsidDel="00000000">
              <w:rPr>
                <w:rtl w:val="0"/>
              </w:rPr>
              <w:t xml:space="preserve">28.3.</w:t>
            </w:r>
            <w:r w:rsidR="00000000" w:rsidRPr="00000000" w:rsidDel="00000000">
              <w:rPr>
                <w:rtl w:val="0"/>
              </w:rPr>
              <w:t xml:space="preserve">, </w:t>
            </w:r>
            <w:r w:rsidR="00000000" w:rsidRPr="00000000" w:rsidDel="00000000">
              <w:rPr>
                <w:rtl w:val="0"/>
              </w:rPr>
              <w:t xml:space="preserve">28.5.</w:t>
            </w:r>
            <w:r w:rsidR="00000000" w:rsidRPr="00000000" w:rsidDel="00000000">
              <w:rPr>
                <w:rtl w:val="0"/>
              </w:rPr>
              <w:t xml:space="preserve">, </w:t>
            </w:r>
            <w:r w:rsidR="00000000" w:rsidRPr="00000000" w:rsidDel="00000000">
              <w:rPr>
                <w:rtl w:val="0"/>
              </w:rPr>
              <w:t xml:space="preserve">28.6.</w:t>
            </w:r>
            <w:r w:rsidR="00000000" w:rsidRPr="00000000" w:rsidDel="00000000">
              <w:rPr>
                <w:rtl w:val="0"/>
              </w:rPr>
              <w:t xml:space="preserve"> un </w:t>
            </w:r>
            <w:r w:rsidR="00000000" w:rsidRPr="00000000" w:rsidDel="00000000">
              <w:rPr>
                <w:rtl w:val="0"/>
              </w:rPr>
              <w:t xml:space="preserve">28.7. </w:t>
            </w:r>
            <w:r w:rsidR="00000000" w:rsidRPr="00000000" w:rsidDel="00000000">
              <w:rPr>
                <w:rtl w:val="0"/>
              </w:rPr>
              <w:t xml:space="preserve">apakšpunktā</w:t>
            </w:r>
            <w:r w:rsidR="00000000" w:rsidRPr="00000000" w:rsidDel="00000000">
              <w:rPr>
                <w:rtl w:val="0"/>
              </w:rPr>
              <w:t xml:space="preserve"> minētie finansējuma saņēmēji attiecīgi  ar katru sadarbības partneri slēdz sadarbības līgumu (ja attiecināms), kurā iekļauj informāciju atbilstoši normatīvajiem aktiem par kārtību, kādā Eiropas Savienības fondu vadībā iesaistītās institūcijas nodrošina šo fondu ieviešanu 2021.–2027. gada plānošanas periodā, un kontrolē sadarbības līgumu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23.1.</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 </w:t>
            </w:r>
            <w:r w:rsidR="00000000" w:rsidRPr="00000000" w:rsidDel="00000000">
              <w:rPr>
                <w:rtl w:val="0"/>
              </w:rPr>
              <w:t xml:space="preserve">23.5.</w:t>
            </w:r>
            <w:r w:rsidR="00000000" w:rsidRPr="00000000" w:rsidDel="00000000">
              <w:rPr>
                <w:rtl w:val="0"/>
              </w:rPr>
              <w:t xml:space="preserve">, </w:t>
            </w:r>
            <w:r w:rsidR="00000000" w:rsidRPr="00000000" w:rsidDel="00000000">
              <w:rPr>
                <w:rtl w:val="0"/>
              </w:rPr>
              <w:t xml:space="preserve">23.6.</w:t>
            </w:r>
            <w:r w:rsidR="00000000" w:rsidRPr="00000000" w:rsidDel="00000000">
              <w:rPr>
                <w:rtl w:val="0"/>
              </w:rPr>
              <w:t xml:space="preserve"> un </w:t>
            </w:r>
            <w:r w:rsidR="00000000" w:rsidRPr="00000000" w:rsidDel="00000000">
              <w:rPr>
                <w:rtl w:val="0"/>
              </w:rPr>
              <w:t xml:space="preserve">23.8. </w:t>
            </w:r>
            <w:r w:rsidR="00000000" w:rsidRPr="00000000" w:rsidDel="00000000">
              <w:rPr>
                <w:rtl w:val="0"/>
              </w:rPr>
              <w:t xml:space="preserve">apakšpunktā</w:t>
            </w:r>
            <w:r w:rsidR="00000000" w:rsidRPr="00000000" w:rsidDel="00000000">
              <w:rPr>
                <w:rtl w:val="0"/>
              </w:rPr>
              <w:t xml:space="preserve"> minētie projekta iesniedzēji un sadarbības partneri pirms projekta iesnieguma iesniegšanas sadarbības iestādē slēdz sadarbības līgumu atbilstoši normatīvajiem aktiem, kas nosaka kārtību, kādā Eiropas Savienības fondu vadībā iesaistītās institūcijas nodrošina šo fondu ieviešanu 2021.–2027. gada plānošanas periodā. Kontrolē sadarbības līgumu izpildi un novērš dubultā finansējuma riskus, līgumā paredz pušu sadarbības pamatprincipus, tiesības, pienākumus un atbildību un iekļauj vismaz šādus saturiskās un finansiālās sadarbības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29. punkta 2. teikumu, norādot subjektu, uz ko attiecināms normā paredzētais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vai un kā projekta 29. punkta 1. teikumā ietvertais regulējums par pienākumu noslēgt sadarbības līgumu </w:t>
            </w:r>
            <w:r w:rsidR="00000000" w:rsidRPr="00000000" w:rsidDel="00000000">
              <w:rPr>
                <w:u w:val="single"/>
                <w:rtl w:val="0"/>
              </w:rPr>
              <w:t xml:space="preserve">pirms projekta iesnieguma iesniegšanas</w:t>
            </w:r>
            <w:r w:rsidR="00000000" w:rsidRPr="00000000" w:rsidDel="00000000">
              <w:rPr>
                <w:rtl w:val="0"/>
              </w:rPr>
              <w:t xml:space="preserve"> ir atbilstošs noteikumu Nr. 408 5. punktam, kas norāda uz to, ka sadarbības līgumu slēdz </w:t>
            </w:r>
            <w:r w:rsidR="00000000" w:rsidRPr="00000000" w:rsidDel="00000000">
              <w:rPr>
                <w:u w:val="single"/>
                <w:rtl w:val="0"/>
              </w:rPr>
              <w:t xml:space="preserve">finansējuma saņēmējs</w:t>
            </w:r>
            <w:r w:rsidR="00000000" w:rsidRPr="00000000" w:rsidDel="00000000">
              <w:rPr>
                <w:rtl w:val="0"/>
              </w:rPr>
              <w:t xml:space="preserve">, </w:t>
            </w:r>
            <w:r w:rsidR="00000000" w:rsidRPr="00000000" w:rsidDel="00000000">
              <w:rPr>
                <w:u w:val="single"/>
                <w:rtl w:val="0"/>
              </w:rPr>
              <w:t xml:space="preserve">īstenojot projektu</w:t>
            </w:r>
            <w:r w:rsidR="00000000" w:rsidRPr="00000000" w:rsidDel="00000000">
              <w:rPr>
                <w:rtl w:val="0"/>
              </w:rPr>
              <w:t xml:space="preserve"> sadarbībā ar sadarbības partneri (tātad jau pēc projekta iesnieguma apstiprināšanas). Aicinām izvērtēt iespēju paredzēt, ka, iesniedzot projekta iesniegumu, iesniedz arī sadarbības līguma projektu v.tml.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aicinām izvērtēt un precizēt vai skaidrot projekta 56. punktā ietverto termiņu un tā atskaites punktu infrastruktūras attīstības plāna iesniegšanai (proti, pienākums iesniegt infrastruktūras attīstības plānu paredzēts 20 darbdienu laikā pēc noteikumu spēkā stāšanās, nevis, piemēram, reizē ar projekta iesnieguma iesniegšanu).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Projekta iesniedzēji projekta iesniegumam pievieno sadarbības partnera apliecinājumu par gatavību piedalīties projekta īstenošanā. Pēc projekta iesniegumu apstiprināšanas šo noteikumu </w:t>
            </w:r>
            <w:r w:rsidR="00000000" w:rsidRPr="00000000" w:rsidDel="00000000">
              <w:rPr>
                <w:rtl w:val="0"/>
              </w:rPr>
              <w:t xml:space="preserve">28.1.</w:t>
            </w:r>
            <w:r w:rsidR="00000000" w:rsidRPr="00000000" w:rsidDel="00000000">
              <w:rPr>
                <w:rtl w:val="0"/>
              </w:rPr>
              <w:t xml:space="preserve">, </w:t>
            </w:r>
            <w:r w:rsidR="00000000" w:rsidRPr="00000000" w:rsidDel="00000000">
              <w:rPr>
                <w:rtl w:val="0"/>
              </w:rPr>
              <w:t xml:space="preserve">28.3.</w:t>
            </w:r>
            <w:r w:rsidR="00000000" w:rsidRPr="00000000" w:rsidDel="00000000">
              <w:rPr>
                <w:rtl w:val="0"/>
              </w:rPr>
              <w:t xml:space="preserve">, </w:t>
            </w:r>
            <w:r w:rsidR="00000000" w:rsidRPr="00000000" w:rsidDel="00000000">
              <w:rPr>
                <w:rtl w:val="0"/>
              </w:rPr>
              <w:t xml:space="preserve">28.5.</w:t>
            </w:r>
            <w:r w:rsidR="00000000" w:rsidRPr="00000000" w:rsidDel="00000000">
              <w:rPr>
                <w:rtl w:val="0"/>
              </w:rPr>
              <w:t xml:space="preserve">, </w:t>
            </w:r>
            <w:r w:rsidR="00000000" w:rsidRPr="00000000" w:rsidDel="00000000">
              <w:rPr>
                <w:rtl w:val="0"/>
              </w:rPr>
              <w:t xml:space="preserve">28.6.</w:t>
            </w:r>
            <w:r w:rsidR="00000000" w:rsidRPr="00000000" w:rsidDel="00000000">
              <w:rPr>
                <w:rtl w:val="0"/>
              </w:rPr>
              <w:t xml:space="preserve"> un </w:t>
            </w:r>
            <w:r w:rsidR="00000000" w:rsidRPr="00000000" w:rsidDel="00000000">
              <w:rPr>
                <w:rtl w:val="0"/>
              </w:rPr>
              <w:t xml:space="preserve">28.7. </w:t>
            </w:r>
            <w:r w:rsidR="00000000" w:rsidRPr="00000000" w:rsidDel="00000000">
              <w:rPr>
                <w:rtl w:val="0"/>
              </w:rPr>
              <w:t xml:space="preserve">apakšpunktā</w:t>
            </w:r>
            <w:r w:rsidR="00000000" w:rsidRPr="00000000" w:rsidDel="00000000">
              <w:rPr>
                <w:rtl w:val="0"/>
              </w:rPr>
              <w:t xml:space="preserve"> minētie finansējuma saņēmēji attiecīgi  ar katru sadarbības partneri slēdz sadarbības līgumu (ja attiecināms), kurā iekļauj informāciju atbilstoši normatīvajiem aktiem par kārtību, kādā Eiropas Savienības fondu vadībā iesaistītās institūcijas nodrošina šo fondu ieviešanu 2021.–2027. gada plānošanas periodā, un kontrolē sadarbības līgumu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Pasākuma otrās kārtas ietvaros katram projekta iesniedzējam plānotais kopējais attiecināmais finansējums nepārsniedz: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 punkts un secīgi 31.punkts nosaka 4.2.1.8. pasākuma "Augstskolu studiju vides modernizācija" otrās kārtas kopējo attiecināmo izmaksu sadalījumu katram projekta iesniedzējam.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 pielikumā ir noteikts potenciālo finansējuma saņēmēju finansējuma indikatīvais sadalījums un vispārīgs skaidrojošs apraksts1  par veiktajiem aprēķiniem, kas balstīti konkrētos datos.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skaidrojoša apraksta nav izsecināms, kā tiek noteikti rādītāji, piemēram, rādītājs  “STEAM absolventu skaits (*ar koeficientu)”.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sniegt detalizētu rādītāju aprēķinu, lai skaidri un pārskatāmi varētu nodrošināt aprēķina izsekojamību.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 Katram projekta iesniedzējam un finansējuma saņēmējam paredzētais finansējums noteikts, pamatojoties uz IZM veiktā augstākās izglītības programmu absolventu nodarbinātības, ienākumu un ekonomiskās aktivitātes monitoringa datiem STEAM jomā Valsts izglītības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sadalē tiek pielietoti absolventu monitoringa dati – absolventu skaits, kas ir nodarbināts Latvijā kvalificētajos amatos.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Attiecīgās jomas absolventu skaits tiek reizināts arī ar darba tirgus pieprasījuma koeficientu (DTPK), ko nosaka atbilstoši formulai DTPK = Di / ∑Di * 2 + 1, kur Di – prognozētais darbaspēka iztrūkums konkrētajā augstākās izglītības jomā saskaņā ar jaunākajām pieejamām Ekonomikas ministrijas darba tirgus prognozēm par vēlāko pieejamo gadu, ∑Di – kopējais prognozētais darbaspēka iztrūkums visās augstākās izglītības jomās saskaņā ar jaunākajām pieejamām Ekonomikas ministrijas darba tirgus prognozēm par vēlāko pieejamo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projektam pievienots 2. pielikums ar detalizētu informāciju par finansējuma sadalījumu atbilstoši STEAM absolventu skaitam.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Pasākuma otrās kārtas ietvaros katram projekta iesniedzējam un sadarbības partnerim plānotais kopējais attiecināmais finansējums nepārsniedz: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Pasākuma otrās kārtas ietvaros katram projekta iesniedzējam plānotais kopējais attiecināmais finansējums nepārsniedz: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 punkts un secīgi 31.punkts nosaka 4.2.1.8. pasākuma "Augstskolu studiju vides modernizācija" otrās kārtas kopējo attiecināmo izmaksu sadalījumu katram projekta iesniedzējam.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 pielikumā ir noteikts potenciālo finansējuma saņēmēju finansējuma indikatīvais sadalījums un vispārīgs skaidrojošs apraksts</w:t>
            </w:r>
            <w:r w:rsidR="00000000" w:rsidRPr="00000000" w:rsidDel="00000000">
              <w:rPr>
                <w:vertAlign w:val="superscript"/>
                <w:rtl w:val="0"/>
              </w:rPr>
              <w:t xml:space="preserve">1</w:t>
            </w:r>
            <w:r w:rsidR="00000000" w:rsidRPr="00000000" w:rsidDel="00000000">
              <w:rPr>
                <w:rtl w:val="0"/>
              </w:rPr>
              <w:t xml:space="preserve">  par veiktajiem aprēķiniem, kas balstīti konkrētos datos.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skaidrojoša apraksta nav izsecināms, kā tiek noteikti rādītāji, piemēram, rādītājs  “STEAM absolventu skaits (*ar koeficientu)”.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sniegt detalizētu rādītāju aprēķinu, lai skaidri un pārskatāmi varētu nodrošināt aprēķina izsekojamību.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vertAlign w:val="superscript"/>
                <w:rtl w:val="0"/>
              </w:rPr>
              <w:t xml:space="preserve">1</w:t>
            </w:r>
            <w:r w:rsidR="00000000" w:rsidRPr="00000000" w:rsidDel="00000000">
              <w:rPr>
                <w:rtl w:val="0"/>
              </w:rPr>
              <w:t xml:space="preserve"> * Katram projekta iesniedzējam un finansējuma saņēmējam paredzētais finansējums noteikts, pamatojoties </w:t>
            </w:r>
            <w:r w:rsidR="00000000" w:rsidRPr="00000000" w:rsidDel="00000000">
              <w:rPr>
                <w:b w:val="1"/>
                <w:rtl w:val="0"/>
              </w:rPr>
              <w:t xml:space="preserve">uz IZM veiktā augstākās izglītības programmu absolventu nodarbinātības, ienākumu un ekonomiskās aktivitātes monitoringa datiem STEAM jomā Valsts izglītības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Finansējuma sadalē tiek pielietoti absolventu monitoringa dati </w:t>
            </w:r>
            <w:r w:rsidR="00000000" w:rsidRPr="00000000" w:rsidDel="00000000">
              <w:rPr>
                <w:rtl w:val="0"/>
              </w:rPr>
              <w:t xml:space="preserve">– absolventu skaits, kas ir nodarbināts Latvijā kvalificētajos amatos.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Attiecīgās jomas </w:t>
            </w:r>
            <w:r w:rsidR="00000000" w:rsidRPr="00000000" w:rsidDel="00000000">
              <w:rPr>
                <w:b w:val="1"/>
                <w:rtl w:val="0"/>
              </w:rPr>
              <w:t xml:space="preserve">absolventu skaits tiek reizināts arī ar darba tirgus pieprasījuma koeficientu (DTPK)</w:t>
            </w:r>
            <w:r w:rsidR="00000000" w:rsidRPr="00000000" w:rsidDel="00000000">
              <w:rPr>
                <w:rtl w:val="0"/>
              </w:rPr>
              <w:t xml:space="preserve">, ko nosaka atbilstoši formulai DTPK = Di / ∑Di * 2 + 1, kur Di – prognozētais darbaspēka iztrūkums konkrētajā augstākās izglītības jomā saskaņā ar jaunākajām pieejamām Ekonomikas ministrijas darba tirgus prognozēm par vēlāko pieejamo gadu, ∑Di – kopējais prognozētais darbaspēka iztrūkums visās augstākās izglītības jomās saskaņā ar jaunākajām pieejamām Ekonomikas ministrijas darba tirgus prognozēm par vēlāko pieejamo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projektam pievienots 2. pielikums ar detalizētu informāciju par finansējuma sadalījumu atbilstoši STEAM absolventu skaitam.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Pasākuma otrās kārtas ietvaros katram projekta iesniedzējam un sadarbības partnerim plānotais kopējais attiecināmais finansējums nepārsniedz: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Pasākuma otrās kārtas ietvaros katram projekta iesniedzējam pieejamais kopējais attiecināmais finansējums līdz 2026. gada 31. decembrim nepārsniedz: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31.3 un 31.9 apakšpunktos pasākuma otrās kārtas ietvaros pieejamā attiecināmā finansējuma apmēri nesakrīt ar anotācijas pielikumā norādīto šīm augstākās izglītības iestādēm pieejamo finansējuma apmēru, lūdzam novērst neprecizitāti.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precizētos anotācijas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Pasākuma otrās kārtas ietvaros katram projekta iesniedzējam un sadarbības partnerim pieejamais kopējais attiecināmais finansējums līdz 2026. gada 31. decembrim nepārsniedz: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netiešās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salāgot informāciju ar anotācijā norādīto, ka specifiskā atbalsta mērķa pasākuma otrās kārtas ietvaros ir paredzēta vienkāršoto izmaksu piemērošana attiecībā uz netiešajām attiecināmajām izmaksām. Vienkāršoto izmaksu metode netiešo izmaksu noteikšanai paredz, ka netiešās izmaksas ir 15% no tiešajām personāla attiecināmajām izmaksām, kas radušās uz darba līguma pamata. Izmantojot šo metodi, projekta netiešās izmaksas tiek matemātiski aprēķinātas kā 15% no attiecināmajām projekta tiešajām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netiešās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41.2.1. projektiem ar tiešajām attiecināmajām izmaksām virs 5 000 000 </w:t>
            </w:r>
            <w:r w:rsidR="00000000" w:rsidRPr="00000000" w:rsidDel="00000000">
              <w:rPr>
                <w:i w:val="1"/>
                <w:rtl w:val="0"/>
              </w:rPr>
              <w:t xml:space="preserve">euro</w:t>
            </w:r>
            <w:r w:rsidR="00000000" w:rsidRPr="00000000" w:rsidDel="00000000">
              <w:rPr>
                <w:rtl w:val="0"/>
              </w:rPr>
              <w:t xml:space="preserve"> maksimālais ierobežojums Eiropas Reģionālās attīstības fonda daļai tiešajām projekta vadības personāla izmaksām ir līdz 84 787 </w:t>
            </w:r>
            <w:r w:rsidR="00000000" w:rsidRPr="00000000" w:rsidDel="00000000">
              <w:rPr>
                <w:i w:val="1"/>
                <w:rtl w:val="0"/>
              </w:rPr>
              <w:t xml:space="preserve">euro</w:t>
            </w:r>
            <w:r w:rsidR="00000000" w:rsidRPr="00000000" w:rsidDel="00000000">
              <w:rPr>
                <w:rtl w:val="0"/>
              </w:rPr>
              <w:t xml:space="preserve"> kalendārajā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MK noteikumu 41.2.1.punktu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41.2.1.  projektiem ar tiešajām attiecināmajām izmaksām virs 5 000 000 euro maksimālais ierobežojums Eiropas Reģionālās attīstības fonda daļai tiešajām projekta vadības personāla izmaksām ir līdz 84 787 euro kalendārajā gadā, pieskaitot 0,64 procentus no projekta tiešajām attiecināmajām izmaksām, neieskaitot tiešās projekta vadības personāla izmaksas un summu reizinot ar projekta atlikušo ilgumu gados sākot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vadlīniju “Vadlīnijas attiecināmo izmaksu noteikšanai Eiropas Savienības kohēzijas politikas programmas 2021. -2027. gada plānošanas periodā” 7.29. apakšpunktā ietvertajiem nosacījumiem,  ERAF, KF, TPF līdzfinansētajiem projektiem tiek noteikts maksimālais ierobežojums tiešajām projekta vadības personāla izmaksām līdz fiksētajai summai, proti, projektiem ar tiešajām attiecināmajām izmaksām virs 5 milj. EUR personāla izmaksu ES fondu daļas ierobežojums tiek noteikts kā fiksēta summa līdz 84 787 EUR kalendārajā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41.2.1. projektiem ar tiešajām attiecināmajām izmaksām virs 5 000 000 </w:t>
            </w:r>
            <w:r w:rsidR="00000000" w:rsidRPr="00000000" w:rsidDel="00000000">
              <w:rPr>
                <w:i w:val="1"/>
                <w:rtl w:val="0"/>
              </w:rPr>
              <w:t xml:space="preserve">euro</w:t>
            </w:r>
            <w:r w:rsidR="00000000" w:rsidRPr="00000000" w:rsidDel="00000000">
              <w:rPr>
                <w:rtl w:val="0"/>
              </w:rPr>
              <w:t xml:space="preserve"> maksimālais ierobežojums Eiropas Reģionālās attīstības fonda daļai tiešajām projekta vadības personāla izmaksām ir līdz 84 787 </w:t>
            </w:r>
            <w:r w:rsidR="00000000" w:rsidRPr="00000000" w:rsidDel="00000000">
              <w:rPr>
                <w:i w:val="1"/>
                <w:rtl w:val="0"/>
              </w:rPr>
              <w:t xml:space="preserve">euro</w:t>
            </w:r>
            <w:r w:rsidR="00000000" w:rsidRPr="00000000" w:rsidDel="00000000">
              <w:rPr>
                <w:rtl w:val="0"/>
              </w:rPr>
              <w:t xml:space="preserve"> kalendārajā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Pasākuma otrās kārtas finansējuma saņēmēji īsteno projektus, kuriem atbalsts nekvalificējas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komunikāciju ar Eiropas Komisiju (EK), kur EK norāda, ka atbalsta lokālā ietekme ir jāvērtē katrai augstskolai individuāli (IZM par šo ir informēta ar vēstuli 09.12.2022. 7-4/18/3645), lūdzam papildināt noteikumu projektu ar kritērijiem, pēc kādiem uz atbalsta piešķiršanas brīdi tiks vērtēta katra noteikumu projekta 28.punktā minētā augstākās izglītības iestāde, lai secinātu, ka atbalsts konkrētai augstākās izglītības iestādei nekvalificējas kā komercdarbības atbalsts. Šāda pieeja būtu tikai loģiska arī tāpēc, ka noteikumu projekta 1.kārtā arī kritēriji par to, kā izvērtēt atbalsta saņēmēju, ir ietverti noteikumu projektā un tiek vērtēti uz piešķiršanas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Jūs izvērtēt, vai visos gadījumos atbalsts otrajā kārtā konkrētai augstākās izglītības iestādei kvalificēsies kā atbalsts saimnieciskai darbībai, lai automātiski analīzi veiktu tikai par Komercdarbības atbalsta kontroles likuma 5.pantā minēto pazīmju vienlaicīgu izpildi (atbilstoši anotācijā šobrīd skaidrotajam fokusējoties tikai uz pazīmes par </w:t>
            </w:r>
            <w:r w:rsidR="00000000" w:rsidRPr="00000000" w:rsidDel="00000000">
              <w:rPr>
                <w:rtl w:val="0"/>
              </w:rPr>
              <w:t xml:space="preserve">ietekmi uz tirdzniecību un konkurenci ES iekšējā tirgū izslēgšanu), un vai nebūtu jāparedz arī izvērtēšana par to, vai vispār atbalsts kvalificējas kā atbalsts saimnieciskai darbībai (vērtējot 50% ieņēmumu proporciju pret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 un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Informācijas komunikācijas tehnoloģiju ieguldījumu gadījumā nepieciešams pārliecināties, vai ieguldījumi plānoti publiskās pārvaldes īpašumā esošajos digitālajos risinājumos, t.sk. īpašumā atrodas pirmkodi, intelektuālā īpašuma tiesības, t.sk. risinājuma modificēšanas tiesības, lai novērstu gadījumus, kad tiek kropļota konkurence, veicot publiskus ieguldījumus kāda konkrēta komersanta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45. punktā, kas ir normā minētā pienākuma subjekts, proti, kas pārliecinās par attiecīgiem apstākļiem. Papildus norādām, ka normatīvā akta tekstā neietver informatīva rakstura norādes un skaidrojumus, attiecīgi aicinām izvērtēt iespēju svītrot vārdus "</w:t>
            </w:r>
            <w:r w:rsidR="00000000" w:rsidRPr="00000000" w:rsidDel="00000000">
              <w:rPr>
                <w:i w:val="1"/>
                <w:rtl w:val="0"/>
              </w:rPr>
              <w:t xml:space="preserve">lai novērstu gadījumus, kad tiek kropļota konkurence, veicot publiskus ieguldījumus kāda konkrēta komersanta īpašumā</w:t>
            </w:r>
            <w:r w:rsidR="00000000" w:rsidRPr="00000000" w:rsidDel="00000000">
              <w:rPr>
                <w:rtl w:val="0"/>
              </w:rPr>
              <w:t xml:space="preserve">", tā vietā tos ietverot anotācijā, skaidrojot normas nepieciešamību.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Informācijas komunikācijas tehnoloģiju ieguldījumu gadījumā finansējuma saņēmēji nodrošina, ka plānotie ieguldījumi tiek veikti publiskās pārvaldes īpašumā esošajos digitālajos risinājumos, tai skaitā finansējuma saņēmēju īpašumā atrodas pirmkodi, intelektuālā īpašuma tiesības, tai skaitā risinājuma modificēšanas tiesības.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Finansējuma saņēmējs nodrošina šādu prasību ievērošanu būvdarbu iepirkuma dokumentācijas sagatavošanā: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4.2.1.8.pasākuma pirmās kārtas projekts ir otrais posms SAM 5.6.1. projekta uzsāktajām un plānotajām darbībām, pasākuma pirmās kārtas ietvaros atbalstāmās darbības attiecībā uz būvdarbiem tiek pieslēgtas SAM 5.6.1. projekta ietvaros noslēgtā būvdarbu līguma (noslēgts 2022. gada 28. Jūlijā) ar SIA “Marels Būve” ietvaros, līgumā noteiktajā izmaiņu veikšanas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noteikumu projektu, </w:t>
            </w:r>
            <w:r w:rsidR="00000000" w:rsidRPr="00000000" w:rsidDel="00000000">
              <w:rPr>
                <w:b w:val="1"/>
                <w:rtl w:val="0"/>
              </w:rPr>
              <w:t xml:space="preserve">nosakot, ka noteikumu 46.punkta prasības nav attiecināmas pasākuma pirmās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Sadarbības iestāde saskaņā ar atbildīgās iestādes izstrādāto papildinošas saimnieciskās darbības uzraudzības metodiku nodrošina veikto investīciju atbilstības uzraudzību visā projekta dzīves ciklā. Pasākuma pirmās un otrās kārtas finansējuma saņēmēji visā projekta dzīves ciklā ik gadu sagatavo pārskatu par papildinošas saimnieciskās darbības apjomu un nodrošina šajā punktā minēto pārskatu un aprēķinus pamatojošo dokumentu pieejamību papildinošas saimnieciskās darbības uzraudzībai. Ja finansējuma saņēmējs konstatē, ka ir pārsniegts 20 procentu ierobežojums no infrastruktūras gada jaudas platības, laika vai finanšu izteiksmē vai ka veiktās investīcijas tiek izmantotas citai saimnieciskai darbībai, kas nav uzskatāma par papildinošu saimniecisku darbību, tad saskaņā ar vienošanos vai līgumu par projekta īstenošanu noteiktajā termiņā iesniedz sadarbības iestādē ziņojumu par konstatēto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62.punktu, ņemot vērā to, ka pirmās kārtas ietvaros valsts atbalsta nosacījumu piemērošanā netiek izmantots papildinošās saimnieciskās darbības aprēķins, bet gan 50% aprēķins ieņēmumu/izdevumu uzskaitē (skatīt noteikumu projekta 27.punktu), attiecīgi, lai nodrošinātu vienotu pieeju visām augstākajām kultūrizglītības iestādēm, lūdzam precizēt komercdarbības atbalsta piemērošanas nosacījumus arī pārējām otrajā kārtā iekļautajām kultūrizglītības iestādēm pēc analoģijas ar pirmo kārtu.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kārtas ietvaros ir nodrošināta vienota pieeja visiem finansējuma saņēmējiem - augstākās izglītības iestādēm, tai skaitā KM padotībā esošajām augstākās izglītības iestādēm (Jāzepa Vītola Latvijas Mūzikas akadēmija un Latvijas Mākslas akadēmija), kuras atbilstoši 4.2.1.8. SAM mērķim izveidotajā infrastruktūrā veic izglītības funkciju. Vienlaikus skaidrojam, ka Augstskolu likumā mākslu un kultūras universitāšu darbības mērķis ir īstenot dažādu līmeņu studiju programmas atbilstoši valsts augstākās izglītības standartam izglītības tematiskajā jomā "Mākslas", un SAM 4.2.1.8. otrās kārtas ietvaros KM padotībā esošās augstākās izglītības iestādes saņem atbalstu kā izglītības pakalpojumu nodrošinātāji STEAM jomā, un uz šiem finansējuma saņēmējiem attiecināmi komercdarbības izvērtējuma kritēriji izglītības 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Sadarbības iestāde saskaņā ar atbildīgās iestādes izstrādāto papildinošas saimnieciskās darbības uzraudzības metodiku nodrošina veikto investīciju atbilstības uzraudzību visā projekta dzīves ciklā. Pasākuma pirmās un otrās kārtas finansējuma saņēmēji visā projekta dzīves ciklā ik gadu sagatavo pārskatu par papildinošas saimnieciskās darbības apjomu un nodrošina šajā punktā minēto pārskatu un aprēķinus pamatojošo dokumentu pieejamību papildinošas saimnieciskās darbības uzraudzībai. Ja finansējuma saņēmējs konstatē, ka ir pārsniegts 20 procentu ierobežojums no infrastruktūras gada jaudas platības, laika vai finanšu izteiksmē vai ka veiktās investīcijas tiek izmantotas citai saimnieciskai darbībai, kas nav uzskatāma par papildinošu saimniecisku darbību, tad saskaņā ar vienošanos vai līgumu par projekta īstenošanu noteiktajā termiņā iesniedz sadarbības iestādē ziņojumu par konstatēto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47.punkts nosaka, ka "Pasākuma otrās kārtas finansējuma saņēmēji īsteno projektus, kuriem atbalsts nekvalificējas kā komercdarbības atbalsts.", vienlaikus anotācijā sniedzot informāciju, kādēļ neizpildītos Komercdarbības atbalsta likuma 5.pantā minētā viena no pazīmēm par ietekmi uz konkurenci un tirdzniecību ES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atbalsts infrastruktūrai netiktu kvalificēts kā atbalsts saimnieciskai darbībai, pieļaujot papildinošo saimniecisko darbību un papildpakalpojumu veikšanu, pašai infrastruktūrai ir jābūt nesaimnieciski izmantojamai. Uz saimnieciski izmantojamu infrastruktūru papildinoša saimnieciska darbība vai parasto papildpakalpojumu veikšana neattiecas. Attiecīgi, lai novērstu pretrunu, lūdzam no noteikumu projekta dzēst vai precizēt 62.punktu un no anotācijas dzēst visu informāciju par pasākuma otrās kārtas ietvaros pieļaujamo papildinošas saimnieciskās darbības veikšanu (ņemot vērā, ka uz otro kārtu šobrīd atbalsta programmas autors plāno, ka tiek vērtēta viena no komercdarbības atbalsta pazīmēm par ietekmi uz konkurenci un tirdzniecību ES iekšējā tirgū, nevis vispirms tas, vai atbalsta kvalificējams kā atbalsts saimnieciskai darbībai).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 un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Pasākuma ietvaros atbalstu sniedz, ja projekta izmaksu un ieguvumu analīze pamato projekta finanšu ilgtspēju un sociālekonomisko atdevi. Izmaksu un ieguvumu analīzi veic,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anotācijā norādīts, ka "projekta iesniegumam, kas kopsummā ir virs 1 milj. EUR, projekta iesniedzējs pievieno izmaksu un ieguvumu analīzi", lūdzam ar šādu nosacījumu papildināt arī noteikumu projektu, pretējā gadījumā, esošā noteikumu projekta redakcija uzliek pienākumu veikt izmaksu un ieguvumu analīzi visiem pasākuma projektiem (t.sk. zem 1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precizēt, vai izmaksu un ieguvumu analīzi paredzēts veikt arī pirmās atlases kārtas ietvaros, ne tikai otrajā atlases kārtā, kā arī norādīt, vai izmaksu un ieguvumu analīzes izstrāde 2.kārtā ir attiecināma uz Daugavpils Universitāti (sākotnēji pieejami 872 tūkst. euro, vēlāk 1,05 milj.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 un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Pasākuma ietvaros atbalstu sniedz, ja projekta izmaksu un ieguvumu analīze pamato projekta finanšu ilgtspēju un sociālekonomisko atdevi. Izmaksu un ieguvumu analīzi veic projektiem, kas kopsummā ir virs 1 000 000 </w:t>
            </w:r>
            <w:r w:rsidR="00000000" w:rsidRPr="00000000" w:rsidDel="00000000">
              <w:rPr>
                <w:i w:val="1"/>
                <w:rtl w:val="0"/>
              </w:rPr>
              <w:t xml:space="preserve">euro</w:t>
            </w:r>
            <w:r w:rsidR="00000000" w:rsidRPr="00000000" w:rsidDel="00000000">
              <w:rPr>
                <w:rtl w:val="0"/>
              </w:rPr>
              <w:t xml:space="preserve">, ievērojot šādus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nepiemērot 20% papildinošās saimnieciskās darbības kritēriju valsts atbalsts izvērtēšanā, tā kā anotācijā norādīts, ka otrās kārtas ietvaros tiks vērtēta arī 50% ieņēmumu/izdevumu proporcija atbalstītajā objektā.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pastāv divi atšķirīgi, savstarpēji nodalāmi koncepti kā noteikt, vai pasākumā tiek sniegts atbalsts saimnieciskai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PSD pieļaušana ierobežotā apmērā (ar pamata nesaimniecisko infrastruktūru nesaraujami saistīta saimnieciskā darbība, kas nepārsniedz 20% no infrastruktūras kopējās gada jaudas)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nosacījums, ka ieņēmumi nepārsniedz pusi no izdevumiem, kas ekskluzīvi attiecināms tikai uz kultūru un izglītību, lai darbības infrastruktūrā joprojām uzskatītu par tādām, kurām nav saimnieciska rakstura.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komercdarbības atbalsta kontroles regulējums šajā pasākumā pieļauj izmantot abus variantus. Atbalsta sniedzējam, izstrādājot atbalsta pasākumus, ir rīcības brīvība, kuru no šiem konceptiem iekļaut atbalsta pasākuma tiesiskajā regulējumā, tomēr nosakot 20% PSD piemērošanu, finansējuma saņēmējiem tiek noteiktas stingrākas prasības. Ņemot vērā, ka šobrīd tiek meklēti risinājumi kā finansējuma saņēmējiem samazināt administratīvo slogu, nacionāli neparedzot stingrākas prasības un pienākumus, kā to paredz EK izstrādātie nosacījumi, lūdzam visām kultūras un kultūrizglītības iestādēm saimnieciskas darbības izvērtēšanai piemērot 50% saimnieciskās darbības kritēriju.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kārtas ietvaros ir nodrošināta vienota pieeja visiem finansējuma saņēmējiem - augstākās izglītības iestādēm, tai skaitā KM padotībā esošajām augstākās izglītības iestādēm (Jāzepa Vītola Latvijas Mūzikas akadēmija un Latvijas Mākslas akadēmija), kuras atbilstoši 4.2.1.8. SAM mērķim izveidotajā infrastruktūrā veic izglītības funkciju. Vienlaikus skaidrojam, ka Augstskolu likumā mākslu un kultūras universitāšu darbības mērķis ir īstenot dažādu līmeņu studiju programmas atbilstoši valsts augstākās izglītības standartam izglītības tematiskajā jomā "Mākslas", un SAM 4.2.1.8. otrās kārtas ietvaros KM padotībā esošās augstākās izglītības iestādes saņem atbalstu kā izglītības pakalpojumu nodrošinātāji STEAM jomā, un uz šiem finansējuma saņēmējiem attiecināmi komercdarbības izvērtējuma kritēriji izglītības jomā, kā arī investīcijas primāri ir vērstas izglītības pakalpojumu nodrošināšanai un izglītības infrastruktūras modernizēšanai.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problēmas un risinājumi" daļā "Risinājuma apraksts" lūdzam informāciju par valsts atbalsta izvērtēšanu "Pasākuma otrās kārtas finansējuma saņēmēji īsteno projektus, kuriem atbalsts nekvalificējas kā komercdarbības atbalsts, ievērojot sekojošo": papildināt ar šādu teikumu: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atbalsts otrās kārtas projektu īstenošanai netiktu kvalificēts kā komercdarbības atbalsts, projekta īstenošanas rezultātā ieņēmumu un izdevumu attiecība atbalstītajā objektā ir mazāka par 50 procentiem no izglītības jomas pakalpojumu sniedzēja gada budžeta un projektam nav saimnieciska rakstura".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anotāciju. Vienlaikus skaidrojam, ka pasākuma otrās kārtas ietvaros ir nodrošināta vienota pieeja visiem finansējuma saņēmējiem - augstākās izglītības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problēmas un risinājumi" daļā "Risinājuma apraksts" lūdzam aizstāt esošo teikumu "Vienlaikus, lai nodrošinātu investīciju nepārklāšanos, Latvijas Kultūras akadēmijai paredzēts finansējums pasākuma 4.2.1.8. pirmās kārtas ietvaros, tādējādi pasākumā 4.2.1.8. nodrošinot viena projekta iesnieguma iesniegšanu vienam projekta iesniedzējam." ar jaunu informāciju, kas izteikta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Latvijas Kultūras akadēmijai paredzēts finansējums pasākuma 4.2.1.8. trešās kārtas ietvaros, lai pabeigtu ēkas modernizēšanu un pielāgošanu mūsdienīgas studiju vides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izteikto iebildumu par Noteikuma projekta 19.punktu,  lūdzam, pēc līdzības ar pasākuma otro kārtu, noteikumu projektā veikt precizējumus, nosakot Pasākuma pirmās kārtas ietvaros atbalstāmo darbību netiešās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43.punktā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veikt precizējumus anotācijā, norādot, ka pasākuma projekta pirmajā kārtā paredzēts 5.6.1. projekta pabeigšanai 2024.gadā papildus nepieciešamais finansējums –1 728 898 euro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svītrot no anotācijas “Pasākuma pirmās kārtas ietvaros PVN izmaksas sedz VNĪ no sava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22.lpp otro rindkopu no beigām ar informāciju, ka projekta ietvaros sasniegto īstenoto darbību rezultātu ilgtspēju vismaz piecus gadus pēc noslēguma maksājuma veikšanas un sasniegto darbību rezultātu uzturēšanu un nepieciešamos līdzekļus rezultātu uzturēšanai vismaz piecus gadus pēc noslēguma maksājuma veikšanas augstākās izglītības iestādes nodrošinās tām pieejamā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pievienoto MK noteikumu punktu un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13.lpp norādīto otrajai kārtai plānoto kopējā attiecināmā finansējuma apmēru, salāgojot to ar noteikumu projekta 24.punktā minēto finansējumu. Tāpat lūdzam salāgot šajā lpp un noteikumu projekta 25.punktā minēto finansējuma apmēru sadalījumā pa finansējuma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attiecībā uz otro kārtu ir skaidrots, ka "Pasākuma otrās kārtas ietvaros, lai atbalsts infrastruktūrai netiktu kvalificēts kā komercdarbības atbalsts, infrastruktūrā, kuru izmanto augstākās izglītības iestāžu vajadzībām, pamatlīdzekļu un ilgtermiņa ieguldījumu amortizācijas periodā ir pieļaujams veikt papildinošu saimniecisko darbību ne vairāk kā 20 % apmērā no infrastruktūras gada jaudas platības, laika vai finanšu izteiksmē un ir pieļaujams sniegt papildpakalpojumus." Savukārt, noteikumu 41.punktā minēts, ka "Pasākuma otrās kārtas finansējuma saņēmēji īsteno projektus, kas nav saistīti ar saimnieciskās darbības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atbalsts infrastruktūrai netiktu kvalificēts kā komercdarbības atbalsts, pieļaujot papildinošo saimniecisko darbību un papildpakalpojumu, pašai infrastruktūrai ir jābūt nesaimnieciski izmantojamai. Attiecīgi, lūdzam anotācijā iekļaut skaidrojumu, kādēļ konkrēto (par katru) augstskolu darbībā plānotajā infrastruktūrā kvalificējama kā nesaimnieciska. Proti, lai atbalsts otrās kārtas projekta īstenošanai netiktu kvalificēts kā komercdarbības atbalsts, izglītības jomā sniedzot atbalstu, analizē, vai projekta īstenošanas rezultātā ieņēmumu un izdevumu attiecība atbalstītajā objektā ir mazāka par 50 % no izglītības jomas pakalpojumu sniedzēja gada budžeta atbalstītajā objektā infrastruktūras amortizācijas laikā. Gadījumā, ja ieņēmi ir lielāki par 50 % no izglītības jomas pakalpojumu sniedzēja gada budžeta atbalstītajā objektā, infrastruktūra kvalificējas kā saimnieciskai izmantošanai un papildinošās saimnieciskās darbības un papildpakalpojuma kritērijs nav piemērojams. Vienlaikus šajā gadījumā projekts jāvērtē atbilstoši Komercdarbības atbalsta likuma 5.pantā minētajām četrām komercdarbības atbalsta pazīmēm. Ja tiek secināts, ka infrastruktūrā tiek veikta saimnieciskā darbība, vai, izpildoties minētajām četrām komercdarbības atbalsta pazīmēm, atbalsts tai kvalificējās kā komercdarbības atbalsta, ir jāprecizē noteikumu projekts. Lūdzam atbilstoši precizēt arī noteikumu projektu, nodrošinot, ka tiek izvērtēta katra augstskola/katrs projekts attiecībā uz to, vai augstskolas pamatdarbība ir nesaimnieciska.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praksē, amortizācijas periodā aprēķinot, vai netiek pārsniegti 50% ieņēmumu pret izdevumiem, nodrošinot, ka pamatdarbība ir nesaimnieciska, tajos, protams, ņem vērā arī papildinošās saimnieciskā darbības ieņēmumus.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 un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Latvijas Kultūras akadēmija arī ir augstākā izglītības iestāde, lūdzam to atsevišķi neizdalīt juridisko personu uzskaitījumā.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vienādu pieeju ES fondu pasākumu īstenošanas MK noteikumu anotācijas aizpildīšanai un, ievērojot HP VINPI vadlīnijās [1] noteikto, aicinām 8.2. sadaļā sniegt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pasākuma ietekmi uz horizontālo principu "Vienlīdzība, iekļaušana, nediskriminācija un pamattiesību ievērošana" (netieša ietekme)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noteikumos paredzētajiem horizontālā principa rādītājiem;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projektu iesniegumu vērtēšanas kritērija veidu, kura ietvaros projekta iesniedzējam ir jāsniedz informācija par šī horizontālā principa ievērošanu, paredzot specifiskas darbības, kas veicina vienlīdzību, iekļaušanu,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citu informāciju, piemēram, informāciju par nosacījumu finansējuma saņēmējam veikt sociāli atbildīgus iepirkumus.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horizontālā principa “Vienlīdzība, iekļaušana, nediskriminācija un pamattiesību ievērošana” īstenošanai un uzraudzībai (2021-2027) (pieejamas šeit:https://www.lm.gov.lv/lv/vadlinijas-horizontala-principa-vienlidziba-ieklausana-nediskriminacija-un-pamattiesibu-ieverosana-istenosanai-un-uzraudzibai-2021-2027)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vispārīgo un specifisko darbību piemēri norādāmi, anotācijas 8.1.9 un 8.1.10. sadaļās.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2024. gadā līdz veiktajiem grozījumiem esošajā līgumā par projekta īstenošanu ar Centrālo finanšu un līgumu aģentūru kā Eiropas Savienības fondu 2021. – 2027. gada plānošanas perioda sadarbības iestādi (turpmāk – sadarbības iestāde) 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4.2.1.8. pasākuma „Augstskolu studiju vides modernizācija” (turpmāk – 4.2.1.8. pasākums) pirmās projektu iesniegumu atlases kārtas īstenošanas uzsākšanai nepieciešamo finansējumu līdz 1 728 898 </w:t>
            </w:r>
            <w:r w:rsidR="00000000" w:rsidRPr="00000000" w:rsidDel="00000000">
              <w:rPr>
                <w:i w:val="1"/>
                <w:rtl w:val="0"/>
              </w:rPr>
              <w:t xml:space="preserve">euro </w:t>
            </w:r>
            <w:r w:rsidR="00000000" w:rsidRPr="00000000" w:rsidDel="00000000">
              <w:rPr>
                <w:rtl w:val="0"/>
              </w:rPr>
              <w:t xml:space="preserve">apmērā (tai skaitā Eiropas Reģionālās attīstības fonda finansējums – 1 469 563 </w:t>
            </w:r>
            <w:r w:rsidR="00000000" w:rsidRPr="00000000" w:rsidDel="00000000">
              <w:rPr>
                <w:i w:val="1"/>
                <w:rtl w:val="0"/>
              </w:rPr>
              <w:t xml:space="preserve">euro</w:t>
            </w:r>
            <w:r w:rsidR="00000000" w:rsidRPr="00000000" w:rsidDel="00000000">
              <w:rPr>
                <w:rtl w:val="0"/>
              </w:rPr>
              <w:t xml:space="preserve"> un valsts budžeta līdzfinansējums – 259 335 </w:t>
            </w:r>
            <w:r w:rsidR="00000000" w:rsidRPr="00000000" w:rsidDel="00000000">
              <w:rPr>
                <w:i w:val="1"/>
                <w:rtl w:val="0"/>
              </w:rPr>
              <w:t xml:space="preserve">euro</w:t>
            </w:r>
            <w:r w:rsidR="00000000" w:rsidRPr="00000000" w:rsidDel="00000000">
              <w:rPr>
                <w:rtl w:val="0"/>
              </w:rPr>
              <w:t xml:space="preserve">) attiecināmo izmaksu segšanai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 valsts akciju sabiedrībai “Valsts nekustamie īpašumi” kā 4.2.1.8. pasākuma pirmās kārtas plānotajam finansējuma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3. punktu, ņemot vērā, ka finansējums jau ir piešķirts un izmaksāts "posmotā" projekta finansējuma saņēmējam 4.2.1.8. pasākuma pirmās kārtas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sēdes protokollēmumu.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4.2.1.8. pasākuma "Augstskolu studiju vides modernizācija" pirmās, otrās un trešās projektu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Izglītības un zinātnes ministriju </w:t>
            </w:r>
            <w:r w:rsidR="00000000" w:rsidRPr="00000000" w:rsidDel="00000000">
              <w:rPr>
                <w:b w:val="1"/>
                <w:rtl w:val="0"/>
              </w:rPr>
              <w:t xml:space="preserve">virzīt noteikumu projektu izskatīšanai Ministru kabinetā tikai pēc tam, kad būs panākta vienošanās ar Konkurences padomi</w:t>
            </w:r>
            <w:r w:rsidR="00000000" w:rsidRPr="00000000" w:rsidDel="00000000">
              <w:rPr>
                <w:rtl w:val="0"/>
              </w:rPr>
              <w:t xml:space="preserve"> par to, vai 4.2.1.8.pasākuma "Augstskolu studiju vides modernizācija" 2.kārtas ietvaros tiek nodrošināta vienlīdzīgas konkurences prasību ievērošana. Vēršam uzmanību, ka š.g. 11.oktobrī ES fondu 2021.-2027.gada plānošanas perioda Uzraudzības komitejas (UK) rakstiskās procedūras ietvaros tika saņemts Konkurences padomes komentārs ar viedokli, ka publiskajam finansējumam, t. sk. Eiropas Savienības fondu līdzekļiem (pētniecībai, zinātnei, utt.) uz vienlīdzīgiem nosacījumiem būtu jābūt pieejamiem visām valsts akreditētām augstskolām neatkarīgi no dibinātāja, ja tās atbilstoši Augstskolu likuma 3. līdz 3.4 pantā noteiktajiem tipiem, atbilstoši to specializācijai un darbības mērķiem, veic zinātnisko un pētniecisko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informēt Finanšu ministriju par panākto vienošanos ar Konkurences padomi.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steidzami virzīt izskatīšanai UK apakškomitejā un apstiprināšanai UK 4.2.1.8.pasākuma trešās kārtas kritērijus, lai varētu nodrošināt savlaicīgu trešās kārtas projektu iesniegumu atlases organizēšanu.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 Ir sagatavota un nosūtīta atbildes vēstule uz Konkurences padomes vēstuli. Informēsim Finanšu ministriju par vienošanās rezultātu cik ātri vien tas būs iespējams.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4.2.1.8. pasākuma "Augstskolu studiju vides modernizācija" pirmās, otrās un trešās projektu iesniegumu atlases kārtas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1.punktu ar jaunu apakšpunktu "1.6. vienkāršoto izmaksu piemērošanas nosacījumus un kārtību", ņemot vērā, ka noteikumu projekts paredz vienkāršoto izmaksu nosacījumus, un noteikumu projekts tiek izdots, pamatojoties arī uz Eiropas Savienības fondu 2021.—2027. gada plānošanas perioda vadības likuma 19. panta </w:t>
            </w:r>
            <w:r w:rsidR="00000000" w:rsidRPr="00000000" w:rsidDel="00000000">
              <w:rPr>
                <w:u w:val="single"/>
                <w:rtl w:val="0"/>
              </w:rPr>
              <w:t xml:space="preserve">6. punktu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plānotais kopējais attiecināmais finansējums ir 33 090 01 </w:t>
            </w:r>
            <w:r w:rsidR="00000000" w:rsidRPr="00000000" w:rsidDel="00000000">
              <w:rPr>
                <w:i w:val="1"/>
                <w:rtl w:val="0"/>
              </w:rPr>
              <w:t xml:space="preserve">euro</w:t>
            </w:r>
            <w:r w:rsidR="00000000" w:rsidRPr="00000000" w:rsidDel="00000000">
              <w:rPr>
                <w:rtl w:val="0"/>
              </w:rPr>
              <w:t xml:space="preserve"> (tai skaitā elastības finansējums – 5 219 131 </w:t>
            </w:r>
            <w:r w:rsidR="00000000" w:rsidRPr="00000000" w:rsidDel="00000000">
              <w:rPr>
                <w:i w:val="1"/>
                <w:rtl w:val="0"/>
              </w:rPr>
              <w:t xml:space="preserve">euro</w:t>
            </w:r>
            <w:r w:rsidR="00000000" w:rsidRPr="00000000" w:rsidDel="00000000">
              <w:rPr>
                <w:rtl w:val="0"/>
              </w:rPr>
              <w:t xml:space="preserve">), tai skaitā Eiropas Reģionālās attīstības fonda finansējums 28 126 500 </w:t>
            </w:r>
            <w:r w:rsidR="00000000" w:rsidRPr="00000000" w:rsidDel="00000000">
              <w:rPr>
                <w:i w:val="1"/>
                <w:rtl w:val="0"/>
              </w:rPr>
              <w:t xml:space="preserve">euro</w:t>
            </w:r>
            <w:r w:rsidR="00000000" w:rsidRPr="00000000" w:rsidDel="00000000">
              <w:rPr>
                <w:rtl w:val="0"/>
              </w:rPr>
              <w:t xml:space="preserve"> (tai skaitā elastības finansējums – 4 436 262 </w:t>
            </w:r>
            <w:r w:rsidR="00000000" w:rsidRPr="00000000" w:rsidDel="00000000">
              <w:rPr>
                <w:i w:val="1"/>
                <w:rtl w:val="0"/>
              </w:rPr>
              <w:t xml:space="preserve">euro</w:t>
            </w:r>
            <w:r w:rsidR="00000000" w:rsidRPr="00000000" w:rsidDel="00000000">
              <w:rPr>
                <w:rtl w:val="0"/>
              </w:rPr>
              <w:t xml:space="preserve">) un valsts budžeta līdzfinansējums – 4 963 501 </w:t>
            </w:r>
            <w:r w:rsidR="00000000" w:rsidRPr="00000000" w:rsidDel="00000000">
              <w:rPr>
                <w:i w:val="1"/>
                <w:rtl w:val="0"/>
              </w:rPr>
              <w:t xml:space="preserve">euro</w:t>
            </w:r>
            <w:r w:rsidR="00000000" w:rsidRPr="00000000" w:rsidDel="00000000">
              <w:rPr>
                <w:rtl w:val="0"/>
              </w:rPr>
              <w:t xml:space="preserve"> (tai skaitā elastības finansējums – 782 869 </w:t>
            </w:r>
            <w:r w:rsidR="00000000" w:rsidRPr="00000000" w:rsidDel="00000000">
              <w:rPr>
                <w:i w:val="1"/>
                <w:rtl w:val="0"/>
              </w:rPr>
              <w:t xml:space="preserve">euro</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5.punktā norādīto pasākuma ietvaros plānoto kopējo attiecināmā finansējuma apmēru, aizstājot skaitli "33 090 01" ar skaitli "33 090 001".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plānotais kopējais attiecināmais finansējums ir 35 185 169 </w:t>
            </w:r>
            <w:r w:rsidR="00000000" w:rsidRPr="00000000" w:rsidDel="00000000">
              <w:rPr>
                <w:i w:val="1"/>
                <w:rtl w:val="0"/>
              </w:rPr>
              <w:t xml:space="preserve">euro</w:t>
            </w:r>
            <w:r w:rsidR="00000000" w:rsidRPr="00000000" w:rsidDel="00000000">
              <w:rPr>
                <w:rtl w:val="0"/>
              </w:rPr>
              <w:t xml:space="preserve"> (tai skaitā elastības finansējums – 5 549 592 </w:t>
            </w:r>
            <w:r w:rsidR="00000000" w:rsidRPr="00000000" w:rsidDel="00000000">
              <w:rPr>
                <w:i w:val="1"/>
                <w:rtl w:val="0"/>
              </w:rPr>
              <w:t xml:space="preserve">euro</w:t>
            </w:r>
            <w:r w:rsidR="00000000" w:rsidRPr="00000000" w:rsidDel="00000000">
              <w:rPr>
                <w:rtl w:val="0"/>
              </w:rPr>
              <w:t xml:space="preserve">), tai skaitā Eiropas Reģionālās attīstības fonda finansējums 29 907 392 </w:t>
            </w:r>
            <w:r w:rsidR="00000000" w:rsidRPr="00000000" w:rsidDel="00000000">
              <w:rPr>
                <w:i w:val="1"/>
                <w:rtl w:val="0"/>
              </w:rPr>
              <w:t xml:space="preserve">euro</w:t>
            </w:r>
            <w:r w:rsidR="00000000" w:rsidRPr="00000000" w:rsidDel="00000000">
              <w:rPr>
                <w:rtl w:val="0"/>
              </w:rPr>
              <w:t xml:space="preserve"> (tai skaitā elastības finansējums – 4 717 154 </w:t>
            </w:r>
            <w:r w:rsidR="00000000" w:rsidRPr="00000000" w:rsidDel="00000000">
              <w:rPr>
                <w:i w:val="1"/>
                <w:rtl w:val="0"/>
              </w:rPr>
              <w:t xml:space="preserve">euro</w:t>
            </w:r>
            <w:r w:rsidR="00000000" w:rsidRPr="00000000" w:rsidDel="00000000">
              <w:rPr>
                <w:rtl w:val="0"/>
              </w:rPr>
              <w:t xml:space="preserve">) un valsts budžeta līdzfinansējums – 5 277 777 </w:t>
            </w:r>
            <w:r w:rsidR="00000000" w:rsidRPr="00000000" w:rsidDel="00000000">
              <w:rPr>
                <w:i w:val="1"/>
                <w:rtl w:val="0"/>
              </w:rPr>
              <w:t xml:space="preserve">euro</w:t>
            </w:r>
            <w:r w:rsidR="00000000" w:rsidRPr="00000000" w:rsidDel="00000000">
              <w:rPr>
                <w:rtl w:val="0"/>
              </w:rPr>
              <w:t xml:space="preserve"> (tai skaitā elastības finansējums – 832 438 </w:t>
            </w:r>
            <w:r w:rsidR="00000000" w:rsidRPr="00000000" w:rsidDel="00000000">
              <w:rPr>
                <w:i w:val="1"/>
                <w:rtl w:val="0"/>
              </w:rPr>
              <w:t xml:space="preserve">euro</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pirmās kārtas un otrās kārtas ietvaros līdz 2029. gada 30. jūnijam sasniedzami šādi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 katras kārtas tiek noteikti nacionālie rādītāji, lūdzam labākai informācijas uztveramībai papildināt noteikumu projekta 12.punktu ar vārdiem "programmas uzraudzības" pirms vārda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pirmās kārtas un otrās kārtas ietvaros līdz 2029. gada 30. jūnijam sasniedzami šādi programmas uzraudzības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iznākuma rādītājs – jaunu vai modernizētu izglītības iestāžu klašu ietilpība  – vismaz 6589 studējošie;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12.1.apakšpunktā precizēt rādītāja nosaukumu atbilstoši Eiropas Savienības kohēzijas programmas 2021.-2027.gadam lietotajai EK kopējā rādītāja RCO67 definīcijai "Jaunu vai modernizētu izglītības iestāžu klašu telpu ietilpība".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iznākuma rādītājs – jaunu vai modernizētu izglītības iestāžu klašu </w:t>
            </w:r>
            <w:r w:rsidR="00000000" w:rsidRPr="00000000" w:rsidDel="00000000">
              <w:rPr>
                <w:b w:val="1"/>
                <w:rtl w:val="0"/>
              </w:rPr>
              <w:t xml:space="preserve">telpu </w:t>
            </w:r>
            <w:r w:rsidR="00000000" w:rsidRPr="00000000" w:rsidDel="00000000">
              <w:rPr>
                <w:rtl w:val="0"/>
              </w:rPr>
              <w:t xml:space="preserve">ietilpība  – vismaz 6589 studējošie;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Pirmās kārtas īstenošanas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pirmās kārtas īstenošanas nosacījumus, paredzot avansa un starpposma maksājumu pieprasījumu saņemšanas nosacījumus, ņemot vērā, ka VAS "Valsts nekustamie īpašumi" ir saņēmuši avansa maksājumu 100% apmērā no plānotās projekta II posma attiecināmo izmaksu summas (1 728 897,36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Avansa un starpposma maksājuma kopsumma var būt līdz 100 procentiem no projektam piešķirtā Eiropas Reģionālās attīstības fonda finansējuma un valsts budžeta līdzfinansējuma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pievienoto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Pirmās kārtas īstenošanas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pirmās kārtas projekta iesniedzējs, kas pēc projekta iesnieguma apstiprināšanas un pēc veiktajiem grozījumiem esošajā vienošanās par projekta īstenošanu ir finansējuma saņēmējs, ir valsts akciju sabiedrība “Valsts nekustamie īpašumi”, kas projektu realizē ar sadarbības partneri – Latvijas Kultūras akadēmiju.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no anotācijā ietvertās informācijas var secināt, par kādu "esošo vienošanos par projekta īstenošanu" un attiecīgi par kādiem "grozījumiem esošajā vienošanās par projekta īstenošanu" ir runa projekta 13. punktā, aicinām izvērtēt iespēju arī projekta 13. punktā precizēt, par kādu tieši vienošanos par projekta īstenošanu ir runa. Līdzīgi aicinām izvērtēt iespēju precizēt projekta 16. punktu, konkrēti norādot, par kādu sadarbības līgumu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pirmajā kārtā projekta iesniedzējs, kas pēc projekta iesnieguma apstiprināšanas un pēc veiktajiem grozījumiem esošajā līgumā par projekta īstenošanu ir finansējuma saņēmējs, ir valsts akciju sabiedrība “Valsts nekustamie īpašumi”, kas projektu realizē ar sadarbības partneri – Latvijas Kultūras akadēmiju.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pirmās kārtas projekta iesniedzējs, kas pēc projekta iesnieguma apstiprināšanas un pēc veiktajiem grozījumiem esošajā vienošanās par projekta īstenošanu ir finansējuma saņēmējs, ir valsts akciju sabiedrība “Valsts nekustamie īpašumi”, kas projektu realizē ar sadarbības partneri – Latvijas Kultūras akadēmiju.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fondu 2021.-2027. gada plānošanas perioda vadības likums 18.panta pirmās daļas 1.punktam, ja finansējuma saņēmējs ir fiziskā vai juridiskā persona, tam ir pienākums nodrošināt projekta īstenošanu saskaņā ar Eiropas Savienības un Latvijas Republikas normatīvajiem aktiem un līgumu par projekta īstenošanu. Ņemot vērā projekta iesniedzēja juridisko statusu, konstatējams, ka projekta iesniedzējs pirmās kārtas ietvaros slēdz līgumu par projekta īstenošanu, līdz ar to lūdzam izvērtēt noteikumu projekta 13.punktu un aizstāt vārdu "vienošanās" ar vārdu "līgumā". Lūdzam minēto arī precizēt Ministru kabineta sēdes protokollēmuma projektā un anotācijā, kur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līdzīgi kā noteikumu projekta 40.punktā attiecībā uz otro projekta iesniegumu atlases kārtu noteikt īstenošanas termiņu arī pirmajā atlases kārtā.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pirmajā kārtā projekta iesniedzējs, kas pēc projekta iesnieguma apstiprināšanas un pēc veiktajiem grozījumiem esošajā līgumā par projekta īstenošanu ir finansējuma saņēmējs, ir valsts akciju sabiedrība “Valsts nekustamie īpašumi”, kas projektu realizē ar sadarbības partneri – Latvijas Kultūras akadēmiju.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pirmās kārtas projekta iesniedzējs, kas pēc projekta iesnieguma apstiprināšanas un pēc veiktajiem grozījumiem esošajā vienošanās par projekta īstenošanu ir finansējuma saņēmējs, ir valsts akciju sabiedrība “Valsts nekustamie īpašumi”, kas projektu realizē ar sadarbības partneri – Latvijas Kultūras akadēmiju.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izstrādes stadijā ir rīkojuma projekts "Par valsts nekustamā īpašuma Miera ielā 58a, Rīgā nodošanu bez atlīdzības Latvijas Kultūras akadēmijas īpašumā", kura anotācijā iekļauta informācija par projekta Nr. 5.6.1.0/17/I/005 saistībām un plānotā SAMP 4.2.1.8. īstenošanu, paredzot, ka "</w:t>
            </w:r>
            <w:r w:rsidR="00000000" w:rsidRPr="00000000" w:rsidDel="00000000">
              <w:rPr>
                <w:i w:val="1"/>
                <w:rtl w:val="0"/>
              </w:rPr>
              <w:t xml:space="preserve">4.2.1.8. pasākuma projektu plāno iesniegt, īstenot un pabeigt VAS “Valsts nekustamie īpašumi”, un pēc 5.6.1.SAM un 4.2.1.8.pasākuma projektu pabeigšanas nepieciešams iesniegt līguma grozījumus, paredzot, ka pēc-uzraudzības periodā par finansējuma saņēmēju kļūst Latvijas Kultūras akadēmija", </w:t>
            </w:r>
            <w:r w:rsidR="00000000" w:rsidRPr="00000000" w:rsidDel="00000000">
              <w:rPr>
                <w:rtl w:val="0"/>
              </w:rPr>
              <w:t xml:space="preserve">lūdzam izvērtēt, vai nav nepieciešams papildināt izstrādātā noteikumu projekta nosacījumus un anotāciju, iekļaujot informāciju par finansējuma saņēmēja maiņu pēcuzraudzības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pirmajā kārtā projekta iesniedzējs, kas pēc projekta iesnieguma apstiprināšanas un pēc veiktajiem grozījumiem esošajā līgumā par projekta īstenošanu ir finansējuma saņēmējs, ir valsts akciju sabiedrība “Valsts nekustamie īpašumi”, kas projektu realizē ar sadarbības partneri – Latvijas Kultūras akadēmiju.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Pirmajā kārtā šo noteikumu 13. punktā noteiktā finansējuma saņēmēja projekta iesniegumam atkārtota atlase nav jāveic, ņemot vērā, ka Eiropas Savienības struktūrfondu un Kohēzijas fonda 2014. – 2020.gada plānošanas perioda darbības programmas “Izaugsme un nodarbinātība” 5.6.1. specifiskā atbalsta mērķa “Veicināt Rīgas pilsētas revitalizāciju, nodrošinot teritorijas efektīvu sociālekonomisko izmantošanu” projekta (turpmāk - projekts 5.6.1.) 2. posms atbilst Eiropas Parlamenta un Padomes 2021.gada 24. jūnija Regulas (ES) 2021/1060 (turpmāk –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118.a 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saīsinājumu "Regula (ES) 2021/1060" novietot pēc pilna regulas nosaukuma, proti, šādi: "</w:t>
            </w:r>
            <w:r w:rsidR="00000000" w:rsidRPr="00000000" w:rsidDel="00000000">
              <w:rPr>
                <w:i w:val="1"/>
                <w:rtl w:val="0"/>
              </w:rPr>
              <w:t xml:space="preserve">Eiropas Parlamenta un Padomes 2021.gada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w:t>
            </w:r>
            <w:r w:rsidR="00000000" w:rsidRPr="00000000" w:rsidDel="00000000">
              <w:rPr>
                <w:i w:val="1"/>
                <w:u w:val="single"/>
                <w:rtl w:val="0"/>
              </w:rPr>
              <w:t xml:space="preserve">(turpmāk – Regula (ES) 2021/1060)</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Pirmajā kārtā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noteiktā projekta iesniedzēja projekta iesniegumam atkārtota atlase nav jāveic, ņemot vērā, ka Eiropas Savienības struktūrfondu un Kohēzijas fonda 2014. – 2020.gada plānošanas perioda darbības programmas “Izaugsme un nodarbinātība” 5.6.1. specifiskā atbalsta mērķa “Veicināt Rīgas pilsētas revitalizāciju, nodrošinot teritorijas efektīvu sociālekonomisko izmantošanu” (turpmāk – 5.6.1. specifiskā atbalsta mērķis) ietvaros uzsāktā projekta “Starpdisciplinārā izglītības, kultūras un radošo industriju atbalsta centra “TabFab” izveide nekustamajā īpašumā Miera ielā 58a, Rīgā” (turpmāk – projekts 5.6.1.) 2. posms atbilst Eiropas Parlamenta un Padomes 2021.gada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(ES) 2021/1060), 118.a pantam.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Pirmās kārtas projekta iesniedzējs, balstoties uz 5.6.1. specifiskā atbalsta mērķa ietvaros uzsāktā projekta iesniegumā norādīto informāciju, iesniedz projekta iesniegumu Kohēzijas politikas fondu vadības informācijas sistēmā atbilstoši sadarbības iestādes norādījumiem. Projekta iesniedzējs pirms projekta iesnieguma iesniegšanas sadarbības iestādē grozījumus sadarbības līgumā saskaņo pirmās kārtas ietvaros ar Kultūras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iepriekš nav izveidots saīsinājums "5.6.1. specifiskā atbalsta mērķis". Tāpat arī nav izveidots saīsinājums "PVN". Norādām, ka saskaņā ar juridiskās tehnikas prasībām visus lietotos saīsinājumus, rakstot pirmo reizi, atšifrē, iekavās norādot to turpmāko lietojumu. Turklāt, ja konkrētais apzīmējums tiek saīsināts, tad šis saīsinājums lietojams arī turpmāk tekstā. Ievērojot minēto, lūdzam precizēt noteikumu projektu atbilstoši Ministru kabineta 2009. gada 3. februāra noteikumu Nr. 108 „Normatīvo aktu projektu sagatavošanas noteikumi” 124. punkta prasībām, tostarp ievērojot arī to, ka saīsinājumā abreviatūras neizmanto, un saīsinājumā pieļaujams izmantot tikai vispārzināmas abreviatūras.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precizētos MK noteikumu punktus.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Pasākuma pirmās kārtas projekta iesniedzējs, balstoties uz 5.6.1. specifiskā atbalsta mērķa ietvaros uzsāktā projekta iesniegumā norādīto informāciju, sagatavo un iesniedz projekta iesniegumu sadarbības iestādē, izmantojot Kohēzijas politikas fondu vadības informācijas sistēmas elektronisko vidi. Projekta iesniedzējs pirmās kārtas ietvaros pirms projekta iesnieguma iesniegšanas sadarbības iestādē ierosina grozījumus sadarbības līgumā, grozījumu ierosinājumu saskaņo ar Kultūras ministriju.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pirmās kārtas ietvaros līdz 2026. gada 31. oktobrim sasniedzami šādi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vai sniegt skaidrojumu, kā noteikumu projekta 18. punktā ietvertais termiņš, līdz kuram sasniedzami attiecīgie rādītāji, atbilst noteikumu projekta 26. punktā noteiktajam maksimālajam termiņam, līdz kuram īsteno projektu (proti, 2024. gada 31. oktobris).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 Pasākuma pirmās kārtas ietvaros tiek posmots iepriekšējā ES fondu plānošanas perioda projekts 5.6.1.), kura pabeigšanas termiņš ir 2026. gada 31. oktobris, un posmotā projekta 5.6.1. jeb 4.2.1.8. pirmās kārtas nacionālo rādītāju sasniegšanas termiņš atbilstoši ir 2026. gada 31. oktobris. Savukārt pasākuma 4.2.1.8. pirmās un otrās kārtas ietvaros saniedzamo iznākuma un rezultāta rādītāju sasniegšanas termiņš ir līdz 2029. gada 30.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pirmās kārtas ietvaros līdz 2029. gada 30. jūnijam sasniedzami šādi programmas uzraudzības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rezultāta rādītājs – jauno vai modernizēto izglītības iestāžu lietotāju skaits gadā – vismaz 235 studējošie;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18.1.un 18.2.apakšpunktos norādītie rādītāji ir Eiropas Savienības kohēzijas politikas programma 2021.–2027.gadam rādītāji, lūdzam izvērtēt, vai rādītāja sasniegšanas termiņš nebūtu atbilstoši norādāms 2029.gada 30.jūnijs (saskaņā ar 12.punktā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rezultāta rādītājs – jauno vai modernizēto izglītības iestāžu lietotāju skaits gadā – vismaz 235 studējošie;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iznākuma rādītājs – jaunu vai modernizētu izglītības iestāžu klašu telpu ietilpība  – vismaz 235 studējošie.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noteikumu projekta 18.2. punktu, nosakot, ka pasākuma pirmās kārtas ietvaros līdz 2026. gada 31. oktobrim sasniedzams iznākuma rādītājs ir  jauno vai modernizēto izglītības iestāžu klašu telpu ietilpība  – vismaz 210 studējošie, ņemot vērā, ka no valsts akciju sabiedrības “Valsts nekustamie īpašumi” saņemta informācija, ka pasākuma ietvaros uzsāktajam un nepabeigtajam projektam Nr. 5.6.1.0/17/I/005 "Starpdisciplinārā izglītības, kultūras un radošo industriju atbalsta centra "TabFab" izveide nekustamajā īpašumā Miera ielā 58a, Rīgā",  kurš tiek posmots 4.2.1.8. pasākuma pirmās kārtas ietvaros, telpas ir projektētas ar ietilpību 210 studējošie un 53 pasniedzēji.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 precizēt noteikumu projektu, lai nodrošinātu Eiropas Savienības kohēzijas politikas programmas 2021. – 2027. gadam iznākuma rādītāja “jaunu vai modernizētu izglītības iestāžu klašu telpu ietilpība” sasniegšanu pilnā apjomā 2.kārtas ietvaros, lai nodrošinātu saistības pret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ir izdiskutēts ar KM un LKA un ir panākta vienošanās, ka  iznākuma rādītājs "jaunu vai modernizētu izglītības iestāžu klašu telpu ietilpība" saglabās vērtību "vismaz 235 studējošie".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iznākuma rādītājs – jaunu vai modernizētu izglītības iestāžu klašu telpu ietilpība  – vismaz 235 studējošie.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iznākuma rādītājs – jaunu vai modernizētu izglītības iestāžu telpu ietilpība  – vismaz 235 studējošie;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18.2.apakšpunktā precizēt rādītāja nosaukumu atbilstoši Eiropas Savienības kohēzijas programmas 2021.-2027.gadam lietotajai EK kopējā rādītāja RCO67 definīcijai "Jaunu vai modernizētu izglītības iestāžu </w:t>
            </w:r>
            <w:r w:rsidR="00000000" w:rsidRPr="00000000" w:rsidDel="00000000">
              <w:rPr>
                <w:b w:val="1"/>
                <w:rtl w:val="0"/>
              </w:rPr>
              <w:t xml:space="preserve">klašu </w:t>
            </w:r>
            <w:r w:rsidR="00000000" w:rsidRPr="00000000" w:rsidDel="00000000">
              <w:rPr>
                <w:rtl w:val="0"/>
              </w:rPr>
              <w:t xml:space="preserve">telpu ietilpība".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noteikumu projekta 33.1.apakšpunktu.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iznākuma rādītājs – jaunu vai modernizētu izglītības iestāžu </w:t>
            </w:r>
            <w:r w:rsidR="00000000" w:rsidRPr="00000000" w:rsidDel="00000000">
              <w:rPr>
                <w:b w:val="1"/>
                <w:rtl w:val="0"/>
              </w:rPr>
              <w:t xml:space="preserve">klašu </w:t>
            </w:r>
            <w:r w:rsidR="00000000" w:rsidRPr="00000000" w:rsidDel="00000000">
              <w:rPr>
                <w:rtl w:val="0"/>
              </w:rPr>
              <w:t xml:space="preserve">telpu ietilpība  – vismaz 235 studējošie;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iznākuma rādītājs – jaunu vai modernizētu izglītības iestāžu klašu telpu ietilpība  – vismaz 235 studējošie.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Pasākuma pirmās kārtas ietvaros ir atbalstāmas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19. un 21. punktu, norādot, ka būvprojekta izmaiņu izstrādes izmaksas ir Pasākuma pirmās kārtas ietvaros atbalstāmā darbība, attiecīgi precizējot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turpinot projekta īstenošanu izbūvēto ēku ietvaros otrajā projekta posmā tiek īstenoti telpu aprīkošanas un pielāgošanas darbi, piemēram, izbūvēto inženiertīklu iekārtu uzstādīšana, tai skaitā apgaismojumu, ventilācijas un kondicionēšanas sistēmu iekārtas, piekļuves kontroles sistēmu, apsardzes sistēmu, telefonu un datoru tīklu iekārtas, iebūvējamo mēbeļu uzstādīšana u.c. iekšdarbi pilnīgai projekta pabeigšanai, kā arī tiek nodrošināta interjera projekta īstenošana (interjera projekta izstrāde, mēbeļu un interjera elementu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paskaidrojam, ka īstenojot starpdisciplinārā izglītības, kultūras un radošo industriju atbalsta centra "TabFab" izveides otro posmu (t.i. Projekta pirmā posmā izbūvēto ēku telpu aprīkošanu un pielāgošanas darbus), ir nepieciešams veikt izmaiņas Projekta pirmajā posmā izstrādātajā būvprojektā.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Pasākuma pirmās kārtas ietvaros ir atbalstāmas šādas darbības: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w:t>
            </w:r>
            <w:r w:rsidR="00000000" w:rsidRPr="00000000" w:rsidDel="00000000">
              <w:rPr>
                <w:rtl w:val="0"/>
              </w:rPr>
              <w:t xml:space="preserve">20.1. </w:t>
            </w:r>
            <w:r w:rsidR="00000000" w:rsidRPr="00000000" w:rsidDel="00000000">
              <w:rPr>
                <w:rtl w:val="0"/>
              </w:rPr>
              <w:t xml:space="preserve">apakšpunktā</w:t>
            </w:r>
            <w:r w:rsidR="00000000" w:rsidRPr="00000000" w:rsidDel="00000000">
              <w:rPr>
                <w:rtl w:val="0"/>
              </w:rPr>
              <w:t xml:space="preserve"> minētās tiešās attiecināmās izmaksas ietver šādas izmaksu pozīcijas: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21. punktu, norādot, ka būvprojekta izmaiņu izstrādes izmaksas ir Pasākuma pirmās kārtas ietvaros atbalstāmā darbība, attiecīgi precizējot anotācijā norādīto informāciju. Pamatojumu lūgums skatīt pie izteiktā priekšlikuma pie 19.punkta.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21.1. </w:t>
            </w:r>
            <w:r w:rsidR="00000000" w:rsidRPr="00000000" w:rsidDel="00000000">
              <w:rPr>
                <w:rtl w:val="0"/>
              </w:rPr>
              <w:t xml:space="preserve">apakšpunktā</w:t>
            </w:r>
            <w:r w:rsidR="00000000" w:rsidRPr="00000000" w:rsidDel="00000000">
              <w:rPr>
                <w:rtl w:val="0"/>
              </w:rPr>
              <w:t xml:space="preserve"> minētās tiešās attiecināmās izmaksas ietver šādas izmaksu pozīcijas: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w:t>
            </w:r>
            <w:r w:rsidR="00000000" w:rsidRPr="00000000" w:rsidDel="00000000">
              <w:rPr>
                <w:rtl w:val="0"/>
              </w:rPr>
              <w:t xml:space="preserve">20.1. </w:t>
            </w:r>
            <w:r w:rsidR="00000000" w:rsidRPr="00000000" w:rsidDel="00000000">
              <w:rPr>
                <w:rtl w:val="0"/>
              </w:rPr>
              <w:t xml:space="preserve">apakšpunktā</w:t>
            </w:r>
            <w:r w:rsidR="00000000" w:rsidRPr="00000000" w:rsidDel="00000000">
              <w:rPr>
                <w:rtl w:val="0"/>
              </w:rPr>
              <w:t xml:space="preserve"> minētās tiešās attiecināmās izmaksas ietver šādas izmaksu pozīcijas: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nepieciešams arī noteikumu projekta pirmās kārtas attiecināmās izmaksās papildināt ar izmaksām komunikācijas un vizuālās identitātes prasību nodrošināšanas pasākumiem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21.1. </w:t>
            </w:r>
            <w:r w:rsidR="00000000" w:rsidRPr="00000000" w:rsidDel="00000000">
              <w:rPr>
                <w:rtl w:val="0"/>
              </w:rPr>
              <w:t xml:space="preserve">apakšpunktā</w:t>
            </w:r>
            <w:r w:rsidR="00000000" w:rsidRPr="00000000" w:rsidDel="00000000">
              <w:rPr>
                <w:rtl w:val="0"/>
              </w:rPr>
              <w:t xml:space="preserve"> minētās tiešās attiecināmās izmaksas ietver šādas izmaksu pozīcijas: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projekta 5.6.1. otrā posma būvdarbu veikšanas, autoruzraudzības un būvuzraudzības nodrošināšanas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Vadošās iestādes vadlīniju Nr.1.2. "Vadlīnijas attiecināmo izmaksu noteikšanai Eiropas Savienības kohēzijas politikas programmas 2021.-2027.gada plānošanas periodā" 10.2.apakšpunktā noteikts šādi: "Projekta iesnieguma pamatojošās dokumentācijas sagatavošanas izmaksas, būvuzraudzības, autoruzraudzības, būvprojekta tehniskā projekta vai skiču projekta stadijā izmaksas, energosertifikācijas un energoaudita izmaksas kopā ir attiecināmas līdz 10% no projekta kopējām attiecināmajām izmaksām, ja tas ir noteikts Ministru kabineta noteikumos par specifiskā atbalsta mērķa īstenošanu (t.sk. veicot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10% ierobežojumu līdzīgi kā tas ir noteikts noteikumu projekta 41.2.3.3.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projekta 5.6.1. otrā posma būvdarbu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Attiecībā uz projekta vadības personāla izmaksu apmēru ievēro šādus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līdzvērtīgu pieeju kā tas ir noteikts noteikumu projekta 42.1. apakšpunktā, ka finansējuma saņēmējs nodrošina, ka projekta vadības personāls uz darba līguma pamata ir nodarbināts projektā normālo darba laiku vai nepilnu darba laiku ne mazāk kā 30 procentu apmērā no normālā darba laika, attiecīgi veicot darba laika uzskaiti par veiktajām funkcijām un nostrādāto laiku. Ja personāla iesaiste projektā ir nodrošināta saskaņā ar daļlaika attiecināmības principu, attiecināma ir ne mazāka kā 30 procentu noslodze.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Pasākuma pirmās kārtas finansējuma saņēmēji īsteno projektus, kas nav saistīti ar saimnieciskās darbības veikšanu, ievērojot sekojošo: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noteikumu projekta II sadaļu ar saimnieciskās darbības uzraudzības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precizētos MK noteikumu punktus.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22.2.2. studijas pārsvarā notiek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pēc kāda kritērija/mērvienības tiks noteikts, ka “studijas pārsvarā notiek latviešu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minētajiem finansējuma saņēmējiem avansa un starpposma maksājumu kopsumma var būt 100 procenti no projektam piešķirtā Eiropas Reģionālās attīstības fonda finansējuma un valsts budžeta līdzfinansējuma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25. punktu, norādot uz finansējuma </w:t>
            </w:r>
            <w:r w:rsidR="00000000" w:rsidRPr="00000000" w:rsidDel="00000000">
              <w:rPr>
                <w:u w:val="single"/>
                <w:rtl w:val="0"/>
              </w:rPr>
              <w:t xml:space="preserve">saņēmēju</w:t>
            </w:r>
            <w:r w:rsidR="00000000" w:rsidRPr="00000000" w:rsidDel="00000000">
              <w:rPr>
                <w:rtl w:val="0"/>
              </w:rPr>
              <w:t xml:space="preserve">, nevis finansējuma </w:t>
            </w:r>
            <w:r w:rsidR="00000000" w:rsidRPr="00000000" w:rsidDel="00000000">
              <w:rPr>
                <w:u w:val="single"/>
                <w:rtl w:val="0"/>
              </w:rPr>
              <w:t xml:space="preserve">saņēmējiem</w:t>
            </w:r>
            <w:r w:rsidR="00000000" w:rsidRPr="00000000" w:rsidDel="00000000">
              <w:rPr>
                <w:rtl w:val="0"/>
              </w:rPr>
              <w:t xml:space="preserve"> (vai kā citādi atbilstoši precizējot normu), ņemot vērā, ka noteikumu projekta 13. punktā minēts tikai viens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noteikumus un skaidrojumu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minētajiem finansējuma saņēmējiem avansa un starpposma maksājumu kopsumma var būt 100 procenti no projektam piešķirtā Eiropas Reģionālās attīstības fonda finansējuma un valsts budžeta līdzfinansējuma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informāciju, ka noteikumu projekta 13. punktā noteiktajam finansējuma saņēmējam nepieciešamais finansējums 1 728 897,36 </w:t>
            </w:r>
            <w:r w:rsidR="00000000" w:rsidRPr="00000000" w:rsidDel="00000000">
              <w:rPr>
                <w:i w:val="1"/>
                <w:rtl w:val="0"/>
              </w:rPr>
              <w:t xml:space="preserve">euro</w:t>
            </w:r>
            <w:r w:rsidR="00000000" w:rsidRPr="00000000" w:rsidDel="00000000">
              <w:rPr>
                <w:rtl w:val="0"/>
              </w:rPr>
              <w:t xml:space="preserve"> apmērā jau tika izmaksāts no 74. resora "Gadskārtējā valsts budžeta izpildes procesā pārdalāmais finansējums" programmas 80.00.00 "Nesadalītais finansējums Eiropas Savienības politiku instrumentu un pārējās ārvalstu finanšu palīdzības līdzfinansēto projektu un pasākumu īstenošanai", pamatojoties uz Ministru kabineta 2023. gada 5. decembra sēdes protokollēmuma Nr. 60 54. § pamata. Ņemot vērā iepriekšminēto, lūdzam izvērtēt iespēju svītrot noteikumu projekta 25.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Pasākuma pirmās kārtas ietvaros projektu īsteno saskaņā ar noslēgto līgumu par projekta īstenošanu, bet ne vēlāk kā līdz 2024. gada 31.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5. decembra sēdes Nr. 60, 54. § protokollēmuma (turpmāk – protokollēmums) 4. punkts, 5.1. apakšpunkts un 6. punkts nosaka, ka Pasākuma pirmās kārtas projekts tiks īstenotas divos Eiropas Savienības struktūrfondu un Kohēzijas fonda plānošanas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2016. gada 29. marta noteikumu Nr. 188 "Darbības programmas "Izaugsme un nodarbinātība" 5.6.1. specifiskā atbalsta mērķa "Veicināt Rīgas pilsētas revitalizāciju, nodrošinot teritorijas efektīvu sociālekonomisko izmantošanu" 55.2.apakšpunktā un 59.punktā noteiktajam, īstenojot projektu divos Eiropas Savienības struktūrfondu un Kohēzijas fonda plānošanas periodos, projekta aktivitātes un iznākuma rādītāji jāsasniedz pēc 2023. gada 31. decembra līdz 2026. gada 31. oktobrim.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lūdzam precizēt noteikumu projekta 26. punktu, norādot, ka pasākuma pirmās kārtas ietvaros projektu īsteno saskaņā ar noslēgto līgumu par projekta īstenošanu, bet ne vēlāk kā līdz 2026. gada 31. oktobrim, attiecīgi precizējot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kārtas ietvaros projektu īsteno saskaņā ar noslēgto līgumu par projekta īstenošanu, bet ne vēlāk kā līdz 2026. gada 31.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Pasākuma pirmās kārtas ietvaros projektu īsteno saskaņā ar noslēgto līgumu par projekta īstenošanu, bet ne vēlāk kā līdz 2026. gada 31. oktobrim.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27.2.2. studijas pārsvarā notiek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27.2.2. apakšpunkts varētu būt subjektīvi interpretējams ("studijas </w:t>
            </w:r>
            <w:r w:rsidR="00000000" w:rsidRPr="00000000" w:rsidDel="00000000">
              <w:rPr>
                <w:u w:val="single"/>
                <w:rtl w:val="0"/>
              </w:rPr>
              <w:t xml:space="preserve">pārsvarā</w:t>
            </w:r>
            <w:r w:rsidR="00000000" w:rsidRPr="00000000" w:rsidDel="00000000">
              <w:rPr>
                <w:rtl w:val="0"/>
              </w:rPr>
              <w:t xml:space="preserve"> notiek latviešu valodā"), aicinām precizēt vai anotācijā skaidrot normas tvērumu un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anotāciju. Skaidrojam, ka dati par studiju valodu ir pieejami Valsts izglītības informācijas sistēmā  un uz 01.10.2023. IZM pieejamie dati liecina, ka Latvijā studējošo mācību valoda ir latviešu valoda 76 % studentu un 24% citas valodas (LKA, kas ir sadarbības partneris pasākuma 4.2.1.8. pirmajā kārtā, gandrīz visiem studējošajiem kā studiju mācību valoda norādīta latviešu valoda (izņemot divus studentus).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Otrās kārtas īstenošanas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noteikumu projekta redakcijā no otrās kārtas nosacījumiem ir izņemti nelikumīga komercdarbības atbalsta atgūšanas nosacījumi, lūdzam noteikumu projekta otrās kārtas īstenošanas nosacījumus papildināt ar nelikumīga komercdarbības atbalsta atgūšanas normu. Lūdzu zemāk skatīt piemēru punkta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arī skaidrojumu anotācijā, t.sk. ka atbalsta sniedzējs uzraudzību otrajā kārtā veic projekta pārskata periodā (projekta dzīves cikla laikā), kas ir ieguldījumu amortizācijas periods.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projekts pasākuma otrās kārtas ietvaros tā ieviešanas gaitā vai pēc tā pabeigšanas projekta pārskata periodā (projekta dzīves cikla laikā) kļūst par projektu, kuram sniegtais atbalsts būtu kvalificējams kā komercdarbības atbalsts, finansējuma saņēmējs no līdzekļiem, kas ir brīvi no  komercdarbības atbalsta, atmaksā sadarbības iestādei visu nelikumīgi saņemto atbalstu kopā ar procentiem saskaņā ar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papildus pievienoto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Otrās kārtas īstenošanas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Pasākuma otrās kārtas projekta iesniedzēji, kas pēc projekta iesnieguma apstiprināšanas ir finansējuma saņēmēji, ir šādas augstākās izglītības iestādes, savukārt attiecīgās aģentūras ir sadarbības partneri: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(RP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 MK noteikumu projekta 23. punktu - Rektoru padome ir saņēmusi Latvijas Kultūras akadēmijas lūgumu sniegt informāciju par iemesliem, kādēļ Latvijas Kultūras akadēmija nav iekļauta 4.2.1.8. pasākuma "Augstskolu studiju vides modernizācija" īstenošanas 2. kārtā.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4.2.1. SAM 4.2.1.8. pasākumā "Augstskolu studiju vides modernizācija" Latvijas Kultūras akadēmijai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finansējums pasākuma 1. kārtas ietvaros 1 728 898 euro apmērā. Kā arī MK noteikumi ir papildināti ar pasākuma 3. kārtu, kurā 2 095 168 euro finansējums (ar nacionālo un elastības finansējumu) no Kultūras ministrijas pārziņā esošā 4.3.2. SAM pēc Eiropas komisijas saskaņojuma tiks pārcelts uz Izglītības un zinātnes ministrijas pārziņā esošo 4.2.1. SAM 4.2.1.8. pasākuma “Augstskolu studiju vides modernizācija” trešo kārtu. Finansējums ir paredzēts Latvijas Kultūras akadēmijai.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Pasākuma otrajā kārtā projekta iesniedzēji, kas pēc projekta iesnieguma apstiprināšanas ir finansējuma saņēmēji,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Pasākuma otrās kārtas projekta iesniedzēji, kas pēc projekta iesnieguma apstiprināšanas ir finansējuma saņēmēji, ir šādas augstākās izglītības iestādes, savukārt attiecīgās aģentūras ir sadarbības partneri: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sniegt skaidrojumu, kādēļ izvēlēts tieši šāds finansējuma saņēmēju un sadarbības partneru loks (proti, tieši valsts dibinātas augstākās izglītības iestādes un attiecīgās aģentūras).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Pasākuma otrajā kārtā projekta iesniedzēji, kas pēc projekta iesnieguma apstiprināšanas ir finansējuma saņēmēji,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 Rēzeknes Tehnoloģiju akadēmija;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(RP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 ir saņēmusi vairākus Rēzeknes Tehnoloģiju akadēmijas priekšlikumus, kas saistīti ar RTA statusa maiņu - saskaņā ar 23.05.2023. MK rīkojumu Nr. 297 “Par RTA reorganizāciju”. Lūdzam izvērtēt pievienotos priekšlikumus MK noteikumu projekta turpmākajā saskaņošanā.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 un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Projekta iesniedzēji projekta iesniegumam pievieno sadarbības partnera apliecinājumu par gatavību piedalīties projekta īstenošanā. Pēc projekta iesniegumu apstiprināšanas šo noteikumu </w:t>
            </w:r>
            <w:r w:rsidR="00000000" w:rsidRPr="00000000" w:rsidDel="00000000">
              <w:rPr>
                <w:rtl w:val="0"/>
              </w:rPr>
              <w:t xml:space="preserve">28.1.</w:t>
            </w:r>
            <w:r w:rsidR="00000000" w:rsidRPr="00000000" w:rsidDel="00000000">
              <w:rPr>
                <w:rtl w:val="0"/>
              </w:rPr>
              <w:t xml:space="preserve">, </w:t>
            </w:r>
            <w:r w:rsidR="00000000" w:rsidRPr="00000000" w:rsidDel="00000000">
              <w:rPr>
                <w:rtl w:val="0"/>
              </w:rPr>
              <w:t xml:space="preserve">28.3.</w:t>
            </w:r>
            <w:r w:rsidR="00000000" w:rsidRPr="00000000" w:rsidDel="00000000">
              <w:rPr>
                <w:rtl w:val="0"/>
              </w:rPr>
              <w:t xml:space="preserve">, </w:t>
            </w:r>
            <w:r w:rsidR="00000000" w:rsidRPr="00000000" w:rsidDel="00000000">
              <w:rPr>
                <w:rtl w:val="0"/>
              </w:rPr>
              <w:t xml:space="preserve">28.5.</w:t>
            </w:r>
            <w:r w:rsidR="00000000" w:rsidRPr="00000000" w:rsidDel="00000000">
              <w:rPr>
                <w:rtl w:val="0"/>
              </w:rPr>
              <w:t xml:space="preserve">, </w:t>
            </w:r>
            <w:r w:rsidR="00000000" w:rsidRPr="00000000" w:rsidDel="00000000">
              <w:rPr>
                <w:rtl w:val="0"/>
              </w:rPr>
              <w:t xml:space="preserve">28.6.</w:t>
            </w:r>
            <w:r w:rsidR="00000000" w:rsidRPr="00000000" w:rsidDel="00000000">
              <w:rPr>
                <w:rtl w:val="0"/>
              </w:rPr>
              <w:t xml:space="preserve"> un </w:t>
            </w:r>
            <w:r w:rsidR="00000000" w:rsidRPr="00000000" w:rsidDel="00000000">
              <w:rPr>
                <w:rtl w:val="0"/>
              </w:rPr>
              <w:t xml:space="preserve">28.7. </w:t>
            </w:r>
            <w:r w:rsidR="00000000" w:rsidRPr="00000000" w:rsidDel="00000000">
              <w:rPr>
                <w:rtl w:val="0"/>
              </w:rPr>
              <w:t xml:space="preserve">apakšpunktā</w:t>
            </w:r>
            <w:r w:rsidR="00000000" w:rsidRPr="00000000" w:rsidDel="00000000">
              <w:rPr>
                <w:rtl w:val="0"/>
              </w:rPr>
              <w:t xml:space="preserve"> minētie projekta iesniedzēji attiecīgi  ar katru sadarbības partneri slēdz sadarbības līgumu (ja attiecināms), kurā iekļauj informāciju atbilstoši normatīvajiem aktiem par kārtību, kādā Eiropas Savienības fondu vadībā iesaistītās institūcijas nodrošina šo fondu ieviešanu 2021.–2027. gada plānošanas periodā, kontrolē sadarbības līgumu izpildi un novērš dubultā finansējuma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28. punktā noteikto, ka projekta iesniedzēji pēc projekta iesnieguma apstiprināšanas kļūst par </w:t>
            </w:r>
            <w:r w:rsidR="00000000" w:rsidRPr="00000000" w:rsidDel="00000000">
              <w:rPr>
                <w:u w:val="single"/>
                <w:rtl w:val="0"/>
              </w:rPr>
              <w:t xml:space="preserve">finansējuma saņēmējiem</w:t>
            </w:r>
            <w:r w:rsidR="00000000" w:rsidRPr="00000000" w:rsidDel="00000000">
              <w:rPr>
                <w:rtl w:val="0"/>
              </w:rPr>
              <w:t xml:space="preserve">, lūdzam redakcionāli precizēt noteikumu projekta 34. punkta 2. teikumu, norādot, ka </w:t>
            </w:r>
            <w:r w:rsidR="00000000" w:rsidRPr="00000000" w:rsidDel="00000000">
              <w:rPr>
                <w:u w:val="single"/>
                <w:rtl w:val="0"/>
              </w:rPr>
              <w:t xml:space="preserve">finansējuma saņēmēji</w:t>
            </w:r>
            <w:r w:rsidR="00000000" w:rsidRPr="00000000" w:rsidDel="00000000">
              <w:rPr>
                <w:rtl w:val="0"/>
              </w:rPr>
              <w:t xml:space="preserve"> (nevis projekta iesniedzēji) slēdz sadarbības līgumu ar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Projekta iesniedzēji projekta iesniegumam pievieno sadarbības partnera apliecinājumu par gatavību piedalīties projekta īstenošanā. Pēc projekta iesniegumu apstiprināšanas šo noteikumu </w:t>
            </w:r>
            <w:r w:rsidR="00000000" w:rsidRPr="00000000" w:rsidDel="00000000">
              <w:rPr>
                <w:rtl w:val="0"/>
              </w:rPr>
              <w:t xml:space="preserve">28.1.</w:t>
            </w:r>
            <w:r w:rsidR="00000000" w:rsidRPr="00000000" w:rsidDel="00000000">
              <w:rPr>
                <w:rtl w:val="0"/>
              </w:rPr>
              <w:t xml:space="preserve">, </w:t>
            </w:r>
            <w:r w:rsidR="00000000" w:rsidRPr="00000000" w:rsidDel="00000000">
              <w:rPr>
                <w:rtl w:val="0"/>
              </w:rPr>
              <w:t xml:space="preserve">28.3.</w:t>
            </w:r>
            <w:r w:rsidR="00000000" w:rsidRPr="00000000" w:rsidDel="00000000">
              <w:rPr>
                <w:rtl w:val="0"/>
              </w:rPr>
              <w:t xml:space="preserve">, </w:t>
            </w:r>
            <w:r w:rsidR="00000000" w:rsidRPr="00000000" w:rsidDel="00000000">
              <w:rPr>
                <w:rtl w:val="0"/>
              </w:rPr>
              <w:t xml:space="preserve">28.5.</w:t>
            </w:r>
            <w:r w:rsidR="00000000" w:rsidRPr="00000000" w:rsidDel="00000000">
              <w:rPr>
                <w:rtl w:val="0"/>
              </w:rPr>
              <w:t xml:space="preserve">, </w:t>
            </w:r>
            <w:r w:rsidR="00000000" w:rsidRPr="00000000" w:rsidDel="00000000">
              <w:rPr>
                <w:rtl w:val="0"/>
              </w:rPr>
              <w:t xml:space="preserve">28.6.</w:t>
            </w:r>
            <w:r w:rsidR="00000000" w:rsidRPr="00000000" w:rsidDel="00000000">
              <w:rPr>
                <w:rtl w:val="0"/>
              </w:rPr>
              <w:t xml:space="preserve"> un </w:t>
            </w:r>
            <w:r w:rsidR="00000000" w:rsidRPr="00000000" w:rsidDel="00000000">
              <w:rPr>
                <w:rtl w:val="0"/>
              </w:rPr>
              <w:t xml:space="preserve">28.7. </w:t>
            </w:r>
            <w:r w:rsidR="00000000" w:rsidRPr="00000000" w:rsidDel="00000000">
              <w:rPr>
                <w:rtl w:val="0"/>
              </w:rPr>
              <w:t xml:space="preserve">apakšpunktā</w:t>
            </w:r>
            <w:r w:rsidR="00000000" w:rsidRPr="00000000" w:rsidDel="00000000">
              <w:rPr>
                <w:rtl w:val="0"/>
              </w:rPr>
              <w:t xml:space="preserve"> minētie finansējuma saņēmēji attiecīgi  ar katru sadarbības partneri slēdz sadarbības līgumu (ja attiecināms), kurā iekļauj informāciju atbilstoši normatīvajiem aktiem par kārtību, kādā Eiropas Savienības fondu vadībā iesaistītās institūcijas nodrošina šo fondu ieviešanu 2021.–2027. gada plānošanas periodā, un kontrolē sadarbības līgumu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23.1.</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 </w:t>
            </w:r>
            <w:r w:rsidR="00000000" w:rsidRPr="00000000" w:rsidDel="00000000">
              <w:rPr>
                <w:rtl w:val="0"/>
              </w:rPr>
              <w:t xml:space="preserve">23.5.</w:t>
            </w:r>
            <w:r w:rsidR="00000000" w:rsidRPr="00000000" w:rsidDel="00000000">
              <w:rPr>
                <w:rtl w:val="0"/>
              </w:rPr>
              <w:t xml:space="preserve">, </w:t>
            </w:r>
            <w:r w:rsidR="00000000" w:rsidRPr="00000000" w:rsidDel="00000000">
              <w:rPr>
                <w:rtl w:val="0"/>
              </w:rPr>
              <w:t xml:space="preserve">23.6.</w:t>
            </w:r>
            <w:r w:rsidR="00000000" w:rsidRPr="00000000" w:rsidDel="00000000">
              <w:rPr>
                <w:rtl w:val="0"/>
              </w:rPr>
              <w:t xml:space="preserve"> un </w:t>
            </w:r>
            <w:r w:rsidR="00000000" w:rsidRPr="00000000" w:rsidDel="00000000">
              <w:rPr>
                <w:rtl w:val="0"/>
              </w:rPr>
              <w:t xml:space="preserve">23.8. </w:t>
            </w:r>
            <w:r w:rsidR="00000000" w:rsidRPr="00000000" w:rsidDel="00000000">
              <w:rPr>
                <w:rtl w:val="0"/>
              </w:rPr>
              <w:t xml:space="preserve">apakšpunktā</w:t>
            </w:r>
            <w:r w:rsidR="00000000" w:rsidRPr="00000000" w:rsidDel="00000000">
              <w:rPr>
                <w:rtl w:val="0"/>
              </w:rPr>
              <w:t xml:space="preserve"> minētie projekta iesniedzēji un sadarbības partneri pirms projekta iesnieguma iesniegšanas sadarbības iestādē slēdz sadarbības līgumu atbilstoši normatīvajiem aktiem, kas nosaka kārtību, kādā Eiropas Savienības fondu vadībā iesaistītās institūcijas nodrošina šo fondu ieviešanu 2021.–2027. gada plānošanas periodā. Kontrolē sadarbības līgumu izpildi un novērš dubultā finansējuma riskus, līgumā paredz pušu sadarbības pamatprincipus, tiesības, pienākumus un atbildību un iekļauj vismaz šādus saturiskās un finansiālās sadarbības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viennozīmīgai normas uztveramībai papildināt noteikumu projekta 29.punkta pēdējo teikumu ar subjektu, kurš kontrolē sadarbības līgumu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Projekta iesniedzēji projekta iesniegumam pievieno sadarbības partnera apliecinājumu par gatavību piedalīties projekta īstenošanā. Pēc projekta iesniegumu apstiprināšanas šo noteikumu </w:t>
            </w:r>
            <w:r w:rsidR="00000000" w:rsidRPr="00000000" w:rsidDel="00000000">
              <w:rPr>
                <w:rtl w:val="0"/>
              </w:rPr>
              <w:t xml:space="preserve">28.1.</w:t>
            </w:r>
            <w:r w:rsidR="00000000" w:rsidRPr="00000000" w:rsidDel="00000000">
              <w:rPr>
                <w:rtl w:val="0"/>
              </w:rPr>
              <w:t xml:space="preserve">, </w:t>
            </w:r>
            <w:r w:rsidR="00000000" w:rsidRPr="00000000" w:rsidDel="00000000">
              <w:rPr>
                <w:rtl w:val="0"/>
              </w:rPr>
              <w:t xml:space="preserve">28.3.</w:t>
            </w:r>
            <w:r w:rsidR="00000000" w:rsidRPr="00000000" w:rsidDel="00000000">
              <w:rPr>
                <w:rtl w:val="0"/>
              </w:rPr>
              <w:t xml:space="preserve">, </w:t>
            </w:r>
            <w:r w:rsidR="00000000" w:rsidRPr="00000000" w:rsidDel="00000000">
              <w:rPr>
                <w:rtl w:val="0"/>
              </w:rPr>
              <w:t xml:space="preserve">28.5.</w:t>
            </w:r>
            <w:r w:rsidR="00000000" w:rsidRPr="00000000" w:rsidDel="00000000">
              <w:rPr>
                <w:rtl w:val="0"/>
              </w:rPr>
              <w:t xml:space="preserve">, </w:t>
            </w:r>
            <w:r w:rsidR="00000000" w:rsidRPr="00000000" w:rsidDel="00000000">
              <w:rPr>
                <w:rtl w:val="0"/>
              </w:rPr>
              <w:t xml:space="preserve">28.6.</w:t>
            </w:r>
            <w:r w:rsidR="00000000" w:rsidRPr="00000000" w:rsidDel="00000000">
              <w:rPr>
                <w:rtl w:val="0"/>
              </w:rPr>
              <w:t xml:space="preserve"> un </w:t>
            </w:r>
            <w:r w:rsidR="00000000" w:rsidRPr="00000000" w:rsidDel="00000000">
              <w:rPr>
                <w:rtl w:val="0"/>
              </w:rPr>
              <w:t xml:space="preserve">28.7. </w:t>
            </w:r>
            <w:r w:rsidR="00000000" w:rsidRPr="00000000" w:rsidDel="00000000">
              <w:rPr>
                <w:rtl w:val="0"/>
              </w:rPr>
              <w:t xml:space="preserve">apakšpunktā</w:t>
            </w:r>
            <w:r w:rsidR="00000000" w:rsidRPr="00000000" w:rsidDel="00000000">
              <w:rPr>
                <w:rtl w:val="0"/>
              </w:rPr>
              <w:t xml:space="preserve"> minētie finansējuma saņēmēji attiecīgi  ar katru sadarbības partneri slēdz sadarbības līgumu (ja attiecināms), kurā iekļauj informāciju atbilstoši normatīvajiem aktiem par kārtību, kādā Eiropas Savienības fondu vadībā iesaistītās institūcijas nodrošina šo fondu ieviešanu 2021.–2027. gada plānošanas periodā, un kontrolē sadarbības līgumu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Pasākuma otrās kārtas ietvaros katram projekta iesniedzējam plānotais kopējais attiecināmais finansējums nepārsniedz: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 vai šajā pasākumā ir plānoti projekti zem 200 000 euro. Ja tādi projekti tiek īstenoti, tad saskaņā ar Eiropas Parlamenta un Padomes 2021.gada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Nr.2021/1060) 53. panta 2. punktu, darbības vai projekti, kas ir daļa no darbības, kuri saņem atbalstu no Eiropas Reģionālās attīstības fonda, Eiropas Sociālā fonda Plus vai Taisnīgas pārkārtošanās fonda un kuru kopējās izmaksas nepārsniedz EUR 200 000, izmaksas tiek segtas ar vienu vienību, fiksētās summas maksājumu vai vienoto likmju veidā visām izmaksām ir jābūt segtām ar vienkāršotajām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šajā pasākumā nav plānoti projekti ar kopējo finansējumu zem 200 000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Pasākuma otrās kārtas ietvaros katram projekta iesniedzējam un sadarbības partnerim plānotais kopējais attiecināmais finansējums nepārsniedz: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35.5. Latvijas Universitātei – 7 937 368 </w:t>
            </w:r>
            <w:r w:rsidR="00000000" w:rsidRPr="00000000" w:rsidDel="00000000">
              <w:rPr>
                <w:i w:val="1"/>
                <w:rtl w:val="0"/>
              </w:rPr>
              <w:t xml:space="preserve">euro</w:t>
            </w:r>
            <w:r w:rsidR="00000000" w:rsidRPr="00000000" w:rsidDel="00000000">
              <w:rPr>
                <w:rtl w:val="0"/>
              </w:rPr>
              <w:t xml:space="preserve"> (tai skaitā Latvijas Universitātes aģentūrai "Latvijas Universitātes Rīgas 1. medicīnas koledža" – 742 708 </w:t>
            </w:r>
            <w:r w:rsidR="00000000" w:rsidRPr="00000000" w:rsidDel="00000000">
              <w:rPr>
                <w:i w:val="1"/>
                <w:rtl w:val="0"/>
              </w:rPr>
              <w:t xml:space="preserve">euro</w:t>
            </w:r>
            <w:r w:rsidR="00000000" w:rsidRPr="00000000" w:rsidDel="00000000">
              <w:rPr>
                <w:rtl w:val="0"/>
              </w:rPr>
              <w:t xml:space="preserve">; Latvijas Universitātes P.Stradiņa medicīnas koledžai – 910 888 </w:t>
            </w:r>
            <w:r w:rsidR="00000000" w:rsidRPr="00000000" w:rsidDel="00000000">
              <w:rPr>
                <w:i w:val="1"/>
                <w:rtl w:val="0"/>
              </w:rPr>
              <w:t xml:space="preserve">euro</w:t>
            </w:r>
            <w:r w:rsidR="00000000" w:rsidRPr="00000000" w:rsidDel="00000000">
              <w:rPr>
                <w:rtl w:val="0"/>
              </w:rPr>
              <w:t xml:space="preserve">; Latvijas Universitātes Rīgas Medicīnas koledžai – 969 386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Izglītības un zinātnes ministriju papildināt noteikuma projekta anotāciju ar skaidrojumu par finansējuma sadalījumu starp medicīnas koledžām, jo no sniegtā apraksta anotācijā nav saprotams, kāpēc RSU Sarkanā Krusta medicīnas koledžai salīdzinot ar LU Rīgas medicīnas koledžu, finansējuma apjoms paredzēts apmēram par 200 000 euro mazāk, neskatoties uz to, ka studējošo skaita ziņā (un īstenoto STEM programmu ziņā) LU Rīgas medicīnas koledža ir mazāka par RSU Sarkanā Krusta medicīnas koledžu.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paredzētais finansējums augstākās izglītības iestādēm 4.2.1.8. pasākuma “Augstskolu studiju vides modernizācija” otrās kārtas ietvaros tika piešķirts, pamatojoties uz IZM veiktā augstākās izglītības programmu absolventu nodarbinātības, ienākumu un ekonomiskās aktivitātes monitoringa datiem STEAM jomā, kas izgūti no Valsts izglītības informācijas sistēmas (turpmāk – VIIS monitoringa dati), tas ir – finansējuma aprēķinos tiek ņemts vērā absolventu skaits, kas ir nodarbināti Latvijā kvalificētajos amatos, nevis kopējais iestādes studējošo skaits vai realizējamo studiju programmu skaits. Absolventu skaita aprēķinā ņemtas vērā tikai augstākās izglītības studiju programmas ar kodu “41”. Rīgas Stradiņa universitātes aģentūrai “Rīgas Stradiņa universitātes Sarkanā Krusta medicīnas koledža” ir mazāks absolventu skaits (ja AI – 41 koda programmas, 721, 722, 723, 725 programmas) (729 absolventi pēc VIIS monitoringa datiem un paredzētais finansējums – 761 511  euro),  nekā Latvijas Universitātes aģentūrai “Latvijas Universitātes Rīgas Medicīnas koledža” ( 928 absolventi pēc VIIS monitoringa datiem, un paredzētais finansējums – 969 386  euro), līdz ar to arī piešķirtais finasējums ir mazāks.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35.5. Latvijas Universitātei – 7 937 368 </w:t>
            </w:r>
            <w:r w:rsidR="00000000" w:rsidRPr="00000000" w:rsidDel="00000000">
              <w:rPr>
                <w:i w:val="1"/>
                <w:rtl w:val="0"/>
              </w:rPr>
              <w:t xml:space="preserve">euro</w:t>
            </w:r>
            <w:r w:rsidR="00000000" w:rsidRPr="00000000" w:rsidDel="00000000">
              <w:rPr>
                <w:rtl w:val="0"/>
              </w:rPr>
              <w:t xml:space="preserve"> (tai skaitā Latvijas Universitātes aģentūrai "Latvijas Universitātes Rīgas 1. medicīnas koledža" – 742 708 </w:t>
            </w:r>
            <w:r w:rsidR="00000000" w:rsidRPr="00000000" w:rsidDel="00000000">
              <w:rPr>
                <w:i w:val="1"/>
                <w:rtl w:val="0"/>
              </w:rPr>
              <w:t xml:space="preserve">euro</w:t>
            </w:r>
            <w:r w:rsidR="00000000" w:rsidRPr="00000000" w:rsidDel="00000000">
              <w:rPr>
                <w:rtl w:val="0"/>
              </w:rPr>
              <w:t xml:space="preserve">; Latvijas Universitātes P.Stradiņa medicīnas koledžai – 910 888 </w:t>
            </w:r>
            <w:r w:rsidR="00000000" w:rsidRPr="00000000" w:rsidDel="00000000">
              <w:rPr>
                <w:i w:val="1"/>
                <w:rtl w:val="0"/>
              </w:rPr>
              <w:t xml:space="preserve">euro</w:t>
            </w:r>
            <w:r w:rsidR="00000000" w:rsidRPr="00000000" w:rsidDel="00000000">
              <w:rPr>
                <w:rtl w:val="0"/>
              </w:rPr>
              <w:t xml:space="preserve">; Latvijas Universitātes Rīgas Medicīnas koledžai – 969 386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37.1.6. Rīgas Stradiņa universitātei – (tai skaitā Rīgas Stradiņa universitātes aģentūrai "Rīgas Stradiņa universitātes Sarkanā Krusta medicīnas koledža") – vismaz 1123 studējošie;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vai modernizētu izglītības iestāžu klašu telpu ietilpība un jauno vai modernizēto izglītības iestāžu lietotāju skaits gadā,  kuriem par pamatu ir ņemts  pieņēmums, ka infrastruktūru izmantos 30% STEM studējošo, bet nav ņemts vērā studiju izmaksu koeficients pa tematiskajām jomām. Ņemot vērā, ka Rīgas Stradiņa universitāte plāno projekta finansējumu novirzīt studiju programmai "Zobārstniecība", kura ir pati dārgākā studiju programma ar koeficientu 5,1, kur matemātikai un statistikai tas ir 2,5 , inženierzinātnēm 2,9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arī pirmā līmeņa augstākās izglītības programmās veselības aprūpes jomā šobrīd lielākā uzmanība tiek pievērsta pacientu drošības aspektiem un studiju programmās interaktīvi iekļauta simulācijas metode, kas, pēc būtības, nav piemērojama kvantitatīvi - studējošie preklīniskās laboratorijās apgūst dažādas manipulācijas simulācijās, un tas nav iespējams milzu auditorijās ar daudzskaitlīgiem klausītājiem (standarta lekciju 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aicina pārskatīt, rādītāju noteikšanas metodoloģiju, nodrošinot, ka augstākās izglītības iestādes finansējumu var novirzīt arī finanšu ietilpīgās programmās, kur studentu skaits pret finansējumu ievērojami pārsniedz rādītāju pasē noteiktos pieņēmumus.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izmaksu koeficients pa tematiskajām jomām atbilstoši 2006.gada 12.decembra MK noteikumiem Nr. 994 “Kārtība, kādā augstskolas un koledžas tiek finansētas no valsts budžeta līdzekļiem” tiek izmantots aprēķinot no valsts budžeta līdzekļiem piešķirto finansējumu augstskolām un koledžām, turpretī 4.2.1.8. pasākuma “Augstskolu studiju vides modernizācija” otrās kārtas ietvaros plānotais finansējums paredzēts noteikta mērķa īstenošanai – augstskolas vides modernizēšanai – un augstākās izglītības iestādēm tika piešķirts, pamatojoties uz IZM veiktā augstākās izglītības programmu absolventu nodarbinātības, ienākumu un ekonomiskās aktivitātes monitoringa datiem STEAM jomā, kas izgūti no Valsts izglītības informācijas sistēmas (turpmāk – VIIS monitoringa dati), tas ir – finansējuma aprēķinos tiek ņemts vērā absolventu skaits, kas ir nodarbināti Latvijā kvalificētajos amatos.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37.1.6. Rīgas Stradiņa universitātei – (tai skaitā Rīgas Stradiņa universitātes aģentūrai "Rīgas Stradiņa universitātes Sarkanā Krusta medicīnas koledža") – vismaz 1123 studējošie;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iznākuma rādītājs – jaunu vai modernizētu augstākās izglītības iestāžu klašu telpu ietilpība  – vismaz 6354 studējošie;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38.1.apakšpunktā vārdu "augstākās", lai nodrošinātu atbilstību Eiropas Savienības kohēzijas programmā 2021.-2027.gadam lietotajai kopējā iznākuma rādītāja RCO67 definīcijai "Jaunu vai modernizēto izglītības iestāžu klašu telpu ietilpība".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iznākuma rādītājs – jaunu vai modernizētu izglītības iestāžu klašu telpu ietilpība  – vismaz 6354 studējošie;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iznākuma rādītājs – jaunu vai modernizētu izglītības iestāžu klašu telpu ietilpība  – vismaz 6354 studējošie;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iznākuma rādītājs – jaunu vai modernizētu augstākās izglītības iestāžu telpu ietilpība  – vismaz 6354 studējošie;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Eiropas Savienības kohēzijas programmā 2021.-2027.gadam lietotajai kopējā rezultāta rādītāja RCR71 definīcijai "Jauno vai modernizēto izglītības iestāžu lietotāju skaits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iznākuma rādītājs – jauno vai modernizētu izglītības iestāžu telpu ietilpība  – vismaz 6354 studējošie;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iznākuma rādītājs – jaunu vai modernizētu izglītības iestāžu klašu telpu ietilpība  – vismaz 6354 studējošie;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iznākuma rādītājs – jaunu vai modernizētu augstākās izglītības iestāžu telpu ietilpība  – vismaz 6354 studējošie;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33.1. punktā norādīts iznākuma rādītājs - vismaz 6354 studējošie, savukārt, saskaitot apakšpunktos norādītās vērtības to kopējais skaits ir 6534. Lūdzam saskaņot 33.1. punktā norādīto kopējo skaitu ar apakšpunktos norādīto plānoto sasniedzamo iznākuma rādītāju katram projekta iesniedzējam.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precizētos MK noteikumu apakšpunktus.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iznākuma rādītājs – jaunu vai modernizētu izglītības iestāžu klašu telpu ietilpība  – vismaz 6354 studējošie;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rezultāta rādītājs – jauno vai modernizēto augstākās izglītības iestāžu lietotāju skaits gadā – vismaz 8765 studējošie,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38.2.apakšpunktā vārdu "augstākās", lai nodrošinātu atbilstību Eiropas Savienības kohēzijas programmā 2021.-2027.gadam lietotajai kopējā rezultāta rādītāja RCR71 definīcijai "Jauno vai modernizēto izglītības iestāžu lietotāju skaits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rezultāta rādītājs – jauno vai modernizēto izglītības iestāžu lietotāju skaits gadā – vismaz 8765 studējošie,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rezultāta rādītājs – jauno vai modernizēto izglītības iestāžu lietotāju skaits gadā – vismaz 8765 studējošie, tai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augstākās izglītības iestāžu telpu infrastruktūras, izņemot dienesta viesnīcas, tai skaitā informācijas un sakaru tehnoloģiju infrastruktūras, modernizēšana, primāri paredzot tādu investīciju īstenošanu, kas ir vērstas uz mācību vides un aprīkojuma modernizāciju, dažādu tehnoloģisko risinājumu ieviešanu, vienlaikus neizslēdzot arī būvniecības risinājumus, izņemot dienesta viesnīcas, uzlabojumu un pielāgojumu īstenošanai, lai modernizētu STEAM studiju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pirmšķietami vārdi "izņemot dienesta viesnīcas" noteikumu projekta 39.1. apakšpunkta beigu daļā ir lieki un ietverti dubultā, jo jau ir ietverti sākuma daļā aiz vārda "infrastruktūras". Attiecīgi aicinām atbilstoši precizēt minēto normu vai sniegt skaidrojumu par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augstākās izglītības iestāžu telpu infrastruktūras, izņemot dienesta viesnīcas, tai skaitā informācijas un sakaru tehnoloģiju infrastruktūras, modernizēšana, primāri paredzot tādu investīciju īstenošanu, kas ir vērstas uz mācību vides un aprīkojuma modernizāciju, dažādu tehnoloģisko risinājumu ieviešanu, vienlaikus neizslēdzot arī būvniecības risinājumus uzlabojumu un pielāgojumu īstenošanai, lai modernizētu STEAM studiju programmas;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 projekta vadības un projekta īstenošanas nodrošināšana otrās kārtas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vārdus "otrās kārtas ietvaros", jo tie dublē tādu pašu norādi, kas jau ietverta projekta 34. punkta ievaddaļā.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38.4. projekta vadības nodrošināšana;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projekta vadības personāla izmaksas, izņemot virsstundas, šo noteikumu </w:t>
            </w:r>
            <w:r w:rsidR="00000000" w:rsidRPr="00000000" w:rsidDel="00000000">
              <w:rPr>
                <w:rtl w:val="0"/>
              </w:rPr>
              <w:t xml:space="preserve">34.4. </w:t>
            </w:r>
            <w:r w:rsidR="00000000" w:rsidRPr="00000000" w:rsidDel="00000000">
              <w:rPr>
                <w:rtl w:val="0"/>
              </w:rPr>
              <w:t xml:space="preserve">apakšpunktā</w:t>
            </w:r>
            <w:r w:rsidR="00000000" w:rsidRPr="00000000" w:rsidDel="00000000">
              <w:rPr>
                <w:rtl w:val="0"/>
              </w:rPr>
              <w:t xml:space="preserve"> minētās atbalstāmās darbības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pasākuma otrajā kārtā projekta vadības personāla izmaksām piemērot Regulas Nr.2021/1060 55. panta 1.punktā noteikto iespēju, tas ir izmantot līdz 20% vienoto likmi, ņemot vērā, ka tas samazinās administratīvo slogu visiem iesaistītajiem un  noteikumu  projekta 37.punktā minētie nosacījumi nebūs saistoši, kas atvieglos darbu gan uzraugošajām iestādēm, gan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vienotās likmes piemērošana nav iespējama, lūdzam piemērot citu vienkāršoto izmaksu veidu, attiecīgi izstrādājot metodiku un saskaņojot to ar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4.2.1.8. pasākumā otrās kārtas ietvaros plānotie projekti būs atšķirīgi gan saturiskajā, gan finansējuma apjoma ziņā (no 0,30 milj. – 7,9 milj. euro), nav identificētas tādas izmaksas, kuru vienkāršākai uzskaitei būtu lietderīgi izstrādāt tādu vienkāršoto izmaksu metodiku, kas neierobežos projektu mērķu un rezultātu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projekta vadības personāla izmaksas, izņemot virsstundas, šo noteikumu </w:t>
            </w:r>
            <w:r w:rsidR="00000000" w:rsidRPr="00000000" w:rsidDel="00000000">
              <w:rPr>
                <w:rtl w:val="0"/>
              </w:rPr>
              <w:t xml:space="preserve">38.4. </w:t>
            </w:r>
            <w:r w:rsidR="00000000" w:rsidRPr="00000000" w:rsidDel="00000000">
              <w:rPr>
                <w:rtl w:val="0"/>
              </w:rPr>
              <w:t xml:space="preserve">apakšpunktā</w:t>
            </w:r>
            <w:r w:rsidR="00000000" w:rsidRPr="00000000" w:rsidDel="00000000">
              <w:rPr>
                <w:rtl w:val="0"/>
              </w:rPr>
              <w:t xml:space="preserve"> minētās atbalstāmās darbības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41.2.1. projektiem ar tiešajām attiecināmajām izmaksām virs 5 000 000 </w:t>
            </w:r>
            <w:r w:rsidR="00000000" w:rsidRPr="00000000" w:rsidDel="00000000">
              <w:rPr>
                <w:i w:val="1"/>
                <w:rtl w:val="0"/>
              </w:rPr>
              <w:t xml:space="preserve">euro</w:t>
            </w:r>
            <w:r w:rsidR="00000000" w:rsidRPr="00000000" w:rsidDel="00000000">
              <w:rPr>
                <w:rtl w:val="0"/>
              </w:rPr>
              <w:t xml:space="preserve"> maksimālais ierobežojums Eiropas Reģionālās attīstības fonda daļai tiešajām projekta vadības personāla izmaksām ir līdz 84 787 </w:t>
            </w:r>
            <w:r w:rsidR="00000000" w:rsidRPr="00000000" w:rsidDel="00000000">
              <w:rPr>
                <w:i w:val="1"/>
                <w:rtl w:val="0"/>
              </w:rPr>
              <w:t xml:space="preserve">euro</w:t>
            </w:r>
            <w:r w:rsidR="00000000" w:rsidRPr="00000000" w:rsidDel="00000000">
              <w:rPr>
                <w:rtl w:val="0"/>
              </w:rPr>
              <w:t xml:space="preserve"> kalendārajā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 - 04.12.2024.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MK noteikumu 41.2.1.punktu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41.2.1.  projektiem ar tiešajām attiecināmajām izmaksām virs 5 000 000 euro maksimālais ierobežojums Eiropas Reģionālās attīstības fonda daļai tiešajām projekta vadības personāla izmaksām ir līdz 84 787 euro kalendārajā gadā, pieskaitot 0,64 procentus no projekta tiešajām attiecināmajām izmaksām, neieskaitot tiešās projekta vadības personāla izmaksas un summu reizinot ar projekta atlikušo ilgumu gados sākot ar 2026.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vadlīniju “Vadlīnijas attiecināmo izmaksu noteikšanai Eiropas Savienības kohēzijas politikas programmas 2021. -2027. gada plānošanas periodā” 7.29. apakšpunktā ietvertajiem nosacījumiem,  ERAF, KF, TPF līdzfinansētajiem projektiem tiek noteikts maksimālais ierobežojums tiešajām projekta vadības personāla izmaksām līdz fiksētajai summai, proti, projektiem ar tiešajām attiecināmajām izmaksām virs 5 milj. EUR personāla izmaksu ES fondu daļas ierobežojums tiek noteikts kā fiksēta summa līdz 84 787 EUR kalendārajā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41.2.1. projektiem ar tiešajām attiecināmajām izmaksām virs 5 000 000 </w:t>
            </w:r>
            <w:r w:rsidR="00000000" w:rsidRPr="00000000" w:rsidDel="00000000">
              <w:rPr>
                <w:i w:val="1"/>
                <w:rtl w:val="0"/>
              </w:rPr>
              <w:t xml:space="preserve">euro</w:t>
            </w:r>
            <w:r w:rsidR="00000000" w:rsidRPr="00000000" w:rsidDel="00000000">
              <w:rPr>
                <w:rtl w:val="0"/>
              </w:rPr>
              <w:t xml:space="preserve"> maksimālais ierobežojums Eiropas Reģionālās attīstības fonda daļai tiešajām projekta vadības personāla izmaksām ir līdz 84 787 </w:t>
            </w:r>
            <w:r w:rsidR="00000000" w:rsidRPr="00000000" w:rsidDel="00000000">
              <w:rPr>
                <w:i w:val="1"/>
                <w:rtl w:val="0"/>
              </w:rPr>
              <w:t xml:space="preserve">euro</w:t>
            </w:r>
            <w:r w:rsidR="00000000" w:rsidRPr="00000000" w:rsidDel="00000000">
              <w:rPr>
                <w:rtl w:val="0"/>
              </w:rPr>
              <w:t xml:space="preserve"> kalendārajā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36.7. jaunradītu darba vietu vai gadījumā, ja esošo darba vietu aprīkojums ir nolietojies un tiek norakstīts, finansējuma saņēmējam un sadarbības partnerim nepieciešamā aprīkojuma, tai skaitā biroja mēbeļu un tehnikas, datorprogrammu un licences iegādes vai īres izmaksas, tai skaitā aprīkojuma uzturēšanas un remonta izmaksas, ne vairāk kā 3000 </w:t>
            </w:r>
            <w:r w:rsidR="00000000" w:rsidRPr="00000000" w:rsidDel="00000000">
              <w:rPr>
                <w:i w:val="1"/>
                <w:rtl w:val="0"/>
              </w:rPr>
              <w:t xml:space="preserve">euro</w:t>
            </w:r>
            <w:r w:rsidR="00000000" w:rsidRPr="00000000" w:rsidDel="00000000">
              <w:rPr>
                <w:rtl w:val="0"/>
              </w:rPr>
              <w:t xml:space="preserve"> vienai darba vietai visā projekta īstenošanas laikā, ja projekta vadības vai īstenošanas personāls ir nodarbināts projektā uz darba līguma pamata. Ja projekta vadības vai īstenošanas personāls ir nodarbināts nepilnu darba laiku vai daļlaiku, jaunradītas darba vietas aprīkojuma iegādes vai īres izmaksas ir attiecināmas proporcionāli darba slodzes procentuālajam sadalījumam un nodarbinātā iesaistes periodam projektā;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darba vietas aprīkojuma izmaksas noteikt kā vienas vienības izmaksas vai arī izvērtēt iespēju šāda veida izmaksas segt no netiešajām izmaksām, ar mērķi vienkāršot projektu faktisko izmaksu uzskaiti un kontroli, samazinot  finansējuma saņēmēja un sadarbības iestādes administratīvo slogu, kļūdu, dubultfinansējuma rašanās iespējas, fokusējoties uz mērķa un rezultātu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ieskatā šādu metodiku jāizstrādā nacionālā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40.7. jaunradītu darba vietu vai gadījumā, ja esošo darba vietu aprīkojums ir nolietojies un tiek norakstīts, finansējuma saņēmējam un sadarbības partnerim nepieciešamā aprīkojuma, tai skaitā biroja mēbeļu un tehnikas, datorprogrammu un licences iegādes vai īres izmaksas, tai skaitā aprīkojuma uzturēšanas un remonta izmaksas, ne vairāk kā 3000 </w:t>
            </w:r>
            <w:r w:rsidR="00000000" w:rsidRPr="00000000" w:rsidDel="00000000">
              <w:rPr>
                <w:i w:val="1"/>
                <w:rtl w:val="0"/>
              </w:rPr>
              <w:t xml:space="preserve">euro</w:t>
            </w:r>
            <w:r w:rsidR="00000000" w:rsidRPr="00000000" w:rsidDel="00000000">
              <w:rPr>
                <w:rtl w:val="0"/>
              </w:rPr>
              <w:t xml:space="preserve"> vienai darba vietai visā projekta īstenošanas laikā, ja projekta vadības personāls ir nodarbināts projektā uz darba līguma pamata. Ja projekta vadības personāls ir nodarbināts nepilnu darba laiku vai daļlaiku, jaunradītas darba vietas aprīkojuma iegādes vai īres izmaksas ir attiecināmas proporcionāli darba slodzes procentuālajam sadalījumam un nodarbinātā iesaistes periodam projektā;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 projektiem ar tiešajām attiecināmajām izmaksām virs 5 000 000 </w:t>
            </w:r>
            <w:r w:rsidR="00000000" w:rsidRPr="00000000" w:rsidDel="00000000">
              <w:rPr>
                <w:i w:val="1"/>
                <w:rtl w:val="0"/>
              </w:rPr>
              <w:t xml:space="preserve">euro</w:t>
            </w:r>
            <w:r w:rsidR="00000000" w:rsidRPr="00000000" w:rsidDel="00000000">
              <w:rPr>
                <w:rtl w:val="0"/>
              </w:rPr>
              <w:t xml:space="preserve"> maksimālais ierobežojums Eiropas Reģionālās attīstības fonda daļai tiešajām projekta vadības personāla izmaksām ir līdz 84 787 </w:t>
            </w:r>
            <w:r w:rsidR="00000000" w:rsidRPr="00000000" w:rsidDel="00000000">
              <w:rPr>
                <w:i w:val="1"/>
                <w:rtl w:val="0"/>
              </w:rPr>
              <w:t xml:space="preserve">euro</w:t>
            </w:r>
            <w:r w:rsidR="00000000" w:rsidRPr="00000000" w:rsidDel="00000000">
              <w:rPr>
                <w:rtl w:val="0"/>
              </w:rPr>
              <w:t xml:space="preserve"> kalendārajā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MK noteikumu 41.2.1.punktu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41.2.1.  projektiem ar tiešajām attiecināmajām izmaksām virs 5 000 000 euro maksimālais ierobežojums Eiropas Reģionālās attīstības fonda daļai tiešajām projekta vadības personāla izmaksām ir līdz 84 787 euro kalendārajā gadā, pieskaitot 0,64 procentus no projekta tiešajām attiecināmajām izmaksām, neieskaitot tiešās projekta vadības personāla izmaksas un summu reizinot ar projekta atlikušo ilgumu gados sākot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vadlīniju “Vadlīnijas attiecināmo izmaksu noteikšanai Eiropas Savienības kohēzijas politikas programmas 2021. -2027. gada plānošanas periodā” 7.29. apakšpunktā ietvertajiem nosacījumiem,  ERAF, KF, TPF līdzfinansētajiem projektiem tiek noteikts maksimālais ierobežojums tiešajām projekta vadības personāla izmaksām līdz fiksētajai summai, proti, projektiem ar tiešajām attiecināmajām izmaksām virs 5 milj. EUR personāla izmaksu ES fondu daļas ierobežojums tiek noteikts kā fiksēta summa līdz 84 787 EUR kalendārajā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41.2.1. projektiem ar tiešajām attiecināmajām izmaksām virs 5 000 000 </w:t>
            </w:r>
            <w:r w:rsidR="00000000" w:rsidRPr="00000000" w:rsidDel="00000000">
              <w:rPr>
                <w:i w:val="1"/>
                <w:rtl w:val="0"/>
              </w:rPr>
              <w:t xml:space="preserve">euro</w:t>
            </w:r>
            <w:r w:rsidR="00000000" w:rsidRPr="00000000" w:rsidDel="00000000">
              <w:rPr>
                <w:rtl w:val="0"/>
              </w:rPr>
              <w:t xml:space="preserve"> maksimālais ierobežojums Eiropas Reģionālās attīstības fonda daļai tiešajām projekta vadības personāla izmaksām ir līdz 84 787 </w:t>
            </w:r>
            <w:r w:rsidR="00000000" w:rsidRPr="00000000" w:rsidDel="00000000">
              <w:rPr>
                <w:i w:val="1"/>
                <w:rtl w:val="0"/>
              </w:rPr>
              <w:t xml:space="preserve">euro</w:t>
            </w:r>
            <w:r w:rsidR="00000000" w:rsidRPr="00000000" w:rsidDel="00000000">
              <w:rPr>
                <w:rtl w:val="0"/>
              </w:rPr>
              <w:t xml:space="preserve"> kalendārajā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Pasākuma otrās kārtas ietvaros finansējuma saņēmējs īsteno projektu, kas nav kvalificējams kā komercdarbības atbalsts, ja projektam nav ietekmes uz konkurenci un tirdzniecību Eiropas Savienības iekšējā tirgū. Projektu vērtē atbilstoši šādām trim (jāizpildās visām)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un kultūrizglītības projektos vietēju ietekmi var pamatot, ja izpildās tikai viens no kritērijiem nevis visi trīs vienlaicīgi. Aicinām piemērot šādu pieeju visām noteikumu projektu 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pēc IzM datiem ārvalstu studējošo īpatsvars pēdējos gados ir 13-14%, lūdzam skaidrot, kāda rīcība sekotu situācijā, ja neizpildās viens no kritērijiem, piemēram, ārvalstu studējošo skaits kādā no augstskolām sasniedz 16%. Kā arī lūdzam skaidrot, vai šie kritēriji tiks vērtēti tikai projekta vērtēšanas brīdī vai arī amortizācijas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Pasākuma otrās kārtas ietvaros finansējuma saņēmējs īsteno projektu, kas nav kvalificējams kā komercdarbības atbalsts, ja projektam nav ietekmes uz konkurenci un tirdzniecību Eiropas Savienības iekšējā tirgū. Projektu vērtē atbilstoši kādai no trim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 un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Pasākuma otrās kārtas ietvaros finansējuma saņēmējs īsteno projektu, kas nav kvalificējams kā komercdarbības atbalsts, ja projektam nav ietekmes uz konkurenci un tirdzniecību Eiropas Savienības iekšējā tirgū. Projektu vērtē atbilstoši šādām trim (jāizpildās visām)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norādīt, uz kuru brīdi vērtē, vai otrās kārtas projekts neatbilst komercdarbības atbalsta pazīmēm (uz atbalsta piešķiršanas brīdi), kā arī lūdzam papildināt MK noteikumus vai anotāciju, norādot, ka projektu atbilstību vērtē Izglītības un zinātnes ministrija, sniedzot savu vērtējumu projektu atlases laikā vai norāda, ka vērtēšanu veiks atbilstoši līdz atlases izsludināšanai Izglītības un zinātnes ministrijas izstrādātajai Komercdarbības atbalsta nosacījumu izvērtēšanas metodikai.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 un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sadarbības iestāde reizi gadā atbilstoši atbildīgās iestādes izstrādātajai metodikai projekta infrastruktūras amortizācijas periodā pārbauda veikto investīciju atbilstību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anotācijā norādīt, ka atbildīgā iestāde izstrādā papildinošās saimnieciskās darbības un papildpakalpojumu uzraudzības metodiku līdz projektu iesniegumu atlases izsludināšanai.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priekšlikums nav aktuāls, jo pasākumā tiks piemērota pieeja komercdarbības atbalsta uzraudzībai, kas neparedz papildinošās saimnieciskās darbības metodikas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sadarbības iestāde reizi gadā atbilstoši atbildīgās iestādes izstrādātajai metodikai projekta infrastruktūras amortizācijas periodā pārbauda veikto investīciju atbilstību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ieviest papildinošās saimnieciskās darbības pašdeklarēšanās principu, t.i. paredzot, ka Finansējuma saņēmējs visā projekta dzīves ciklā sagatavo ikgadējus pārskatus par papildinošās saimnieciskās darbības un papildpakalpjumu apjomu un nodrošina šajā punktā minēto pārskatu un aprēķinus pamatojošo dokumentu pieejamību papildinošās saimnieciskās darbības un papildpakalpjumu uzraudzībai. Ja finansējuma saņēmējs konstatē, ka ir pārsniegts šo noteikumu 41.1. punktā minētais 20 procentu apjoms no infrastruktūras kopējās gada jaudas vai no infrastruktūras daļas, kurā netiek veikta saimnieciskā darbība, gada jaudas un/vai ka minētā infrastruktūra tiek izmantotas citai saimnieciskai darbībai, kas nav uzskatāma par papildinošu saimniecisku darbību, tas civiltiesiskajā līgumā vai vienošanās par projekta īstenošanu noteiktajā termiņā iesniedz sadarbības iestādei ziņojumu par konstatēto šo noteikumu 41.1. punktā minēto nosacījumu pārkāpumu. Sadarbības iestādei ir tiesības finansējuma saņēmējam pieprasīt iesniegt papildinošās saimnieciskās darbības un papildpakalpjumu pārskatus projekta dzīves cikla laikā, tai skaitā gadījumos, kad saņemta informācija par PSD un PP nosacījumu pārkāpumu no finansējuma saņēmēja, kompetentām iestādēm vai no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attiecināms, papildus paredzēt papildinošās saimnieciskās darbības un papildpakalpjumu uzraudzības pasākumus, ja projektā piesaistīts sadarbības partneris, t.i., sadarbības partneris sagatavo papildinošās saimnieciskās darbības un papildpakalpjumu pārskatus un informē finansējuma saņēmēju saskaņā ar sadarbības līguma nosacījumiem un finansējuma saņēmējs iesniedz sadarbības iestādē ziņojumu par konstatēto šo noteikumu 41.1. punktā minēto nosacījumu pārkāpumu. Attiecīgus labojumus lūdzam veikt arī MK noteikumu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pašdeklarēšanās principa piemērošanu arī pirmajā pasākuma atlases kārtā un attiecīgi papildināt noteikumu projekta II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priekšlikums nav aktuāls, jo pasākumā tiks piemērota pieeja komercdarbības atbalsta uzraudzībai, kas neparedz papildinošās saimnieciskās darbības metodikas izstrādi.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Ja tiek konstatēts, ka ir pārsniegts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minētais 20 procentu apjoms, finansējuma saņēmējam proporcionāli tai gada jaudas laika izteiksmē daļai, par kuru kopumā ir konstatēts pārkāpums, ir pienākums atmaksāt sadarbības iestādei projekta ietvaros saņemto nelikumīgo komercdarbības atbalstu kopā ar procentiem par attiecīgo gadu, kurā pārsniegts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minētais 20 procentu apjoms gada jaudas laika izteiksmē saskaņā ar Komercdarbības atbalsta kontroles likuma IV un V nodaļu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MK noteikumu punkta redakciju, piemēram, “Ja projekta dzīves cikla laikā tiek konstatēts, ka infrastruktūrā, par kuru iesniegts projekta iesniegums, tiek veikta saimnieciskā darbība, kas nav uzskatāma par papildpakalpojumu, vai tiek veikta papildinoša saimnieciskā darbība, kas pārsniedz šo noteikumu 41.1. punktā minēto apmēru, vai tiek veikta saimnieciskā darbība, kas nav uzskatāma par papildinošu saimniecisko darbību, finansējuma saņēmējs proporcionāli tai gada jaudas platības, laika vai finanšu izteiksmē daļai, par kuru kopumā ir konstatēts pārkāpums, atmaksā sadarbības iestādei visu nelikumīgi saņemto atbalstu kopā ar procentiem no finansējuma, kura avots nav publiskie līdzekļi, saskaņā ar Komercdarbības atbalsta kontroles likuma IV vai V nodaļu.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priekšlikums nav aktuāls, jo pasākumā tiks piemērota pieeja komercdarbības atbalsta uzraudzībai, kas neparedz papildinošās saimnieciskās darbības metodikas izstrādi.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Projekta iesniedzējs otrās kārtas ietvaros 30 darbdienu laikā pēc šo noteikumu spēkā stāšanās iesniedz Izglītības un zinātnes ministrijā saskaņošanai augstākās izglītības institūcijas Infrastruktūras attīstības plānu (turpmāk –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Projekta 52.punktu šādā redakcijā: " Projekta iesniedzējs otrās kārtas ietvaros 50 darbdienu laikā pēc šo noteikumu spēkā stāšanās) iesniedz Izglītības un zinātnes ministrijā saskaņošanai augstākās izglītības institūcijas Infrastruktūras attīstības plānu (turpmāk – attīstības plāns).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Projekta 52.punktu šādā redakcijā: " Projekta iesniedzējs otrās kārtas ietvaros 50 darbdienu laikā pēc šo noteikumu spēkā stāšanās) iesniedz Izglītības un zinātnes ministrijā saskaņošanai augstākās izglītības institūcijas Infrastruktūras attīstības plānu (turpmāk –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Infrastruktūras  attīstības plāna iesniegšanas termiņš jau tika pagarināts par 10 darbdienām (sākotnēji bija plānotas 20 darbdienas). Vēršam uzmanību, ka Infrastruktūras attīstības plāna izstrādi var uzsākt arī pirms MK noteikumu stāšanās spēkā un ka termiņa pagarināšana līdz 50 darbdienām var aizkavēt pasākuma ieviešanu par mēnesi.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Projekta iesniedzējs otrās kārtas ietvaros 30 darbdienu laikā pēc šo noteikumu spēkā stāšanās iesniedz Izglītības un zinātnes ministrijā saskaņošanai augstākās izglītības institūcijas Infrastruktūras attīstības plānu (turpmāk –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un precizēt vai anotācijā skaidrot noteikumu projekta 52. punktā ietvertā termiņa atskaites punkta izvēli un tā nepieciešamību (proti, pienākums iesniegt infrastruktūras attīstības plānu paredzēts 30 darbdienu laikā pēc noteikumu spēkā stāšanās, nevis, piemēram, reizē ar projekta iesniegumu vai noteiktā termiņā pēc projekta iesnieguma apstiprināšanas vai vienošanās par projekta īstenošanas noslēgšanas). Vēršam uzmanību, ka projekta iesniegums hipotētiski var arī netikt iesniegts vai apstiprināts.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nodrošinātu 4.2.1.8. pasākuma nepārklāšanos ar citām atbalsta programmām un izslēgtu dubultā finansējuma risku projektos, otrās kārtas projekta iesniegumā projekta iesniedzējam būs jāpievieno augstākās izglītības iestādes Infrastruktūras attīstības plāns, kurā jāiekļauj detalizēta informācija par citu pasākumu projektos īstenotajām darbībām, pamatojot, ka 4.2.1.8. pasākuma otrās kārtas projektā netiks finansētas vienas un tās pašas darbības (attiecas arī uz sadarbības partneri). Lai nodrošinātu 4.2.1.8. pasākuma sinerģiju un demarkāciju, projekta iesniedzēji sniedz informāciju par saistītajiem projektiem, norādot informāciju par citiem Eiropas Savienības struktūrfondu un Kohēzijas fonda 2014. – 2020.gada plānošanas perioda un Eiropas Savienības fondu 2021. – 2027. gada plānošanas perioda specifisko atbalsta mērķa projektiem, finanšu instrumentiem un atbalsta programmām, ar kuriem saskata papildināmību/demarkāciju, kā arī norāda, kā tiks nodrošināta plānoto ieguldījumu norobežošana (demarkācija) no citu valsts, ārvalstu un ES finanšu atbalsta instrumentu ieguldījumiem.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IV nodaļu "Pasākumu īstenošanas nosacījumi" ar regulējumu, ka finansējuma saņēmēja un sadarbības partnera pienākums ir nodrošināt projekta ietvaros sasniegto darbību rezultātu ilgtspēju un nepieciešamos līdzekļus rezultātu uzturēšanai vismaz piecus gadus pēc noslēguma maksājuma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šobrīd izstrādes stadijā Kultūras ministrijā ir rīkojuma projekts "Par valsts nekustamā īpašuma Miera ielā 58a, Rīgā nodošanu bez atlīdzības Latvijas Kultūras akadēmijas īpašumā", kura anotācijā iekļauta informācija par projekta Nr. 5.6.1.0/17/I/005 saistībām un plānotā 4.2.1.8.pasākuma īstenošanu, paredzot, ka "4.2.1.8. pasākuma projektu plāno iesniegt, īstenot un pabeigt VAS “Valsts nekustamie īpašumi”, un pēc 5.6.1.SAM un 4.2.1.8.pasākuma projektu pabeigšanas plānots iesniegt līguma grozījumus, paredzot, ka pēc-uzraudzības periodā par finansējuma saņēmēju kļūst Latvijas Kultūras akadēmija".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65. panta 1. punkta "c" apakšpunktu dalībvalsts atmaksā iemaksas, kas no fondiem saņemtas darbībai, tostarp investīcijas infrastruktūrā vai produktīvas investīcijas, ja piecu gadu laikā pēc galīgā maksājuma saņēmējam vai attiecīgā gadījumā laikposmā, kas paredzēts valsts atbalsta noteikumos, saistībā ar minēto darbību notiek būtiskas izmaiņas, kas ietekmē darbības veidu, mērķus vai īstenošanas nosacījumus, tādējādi traucējot tās sākotnējo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atlases posmā un uzsākot projekta 2.posma īstenošanu nepieciešams nodrošināt projekta atbilstību noteikumu projekta 13.punktā iekļautajam nosacījumam, ka pirmās kārtas finansējuma saņēmējs ir sabiedrība “Valsts nekustamie īpašumi”, lai neapdraudētu posmojamā projekta atbilstību Regulas 2021/1060 118a. pantam, vienlaikus ievērojot Regulas 2021/1060 65. panta 1. punkta "c" apakšpunktā noteikto par būtisku pārmaiņu neiestāšanos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Eiropas Savienības fondu projektu finansējuma saņēmēju saistību pārņēmējiem jābūt līdzvērtīgiem ar tiem, kas iesniedza projekta iesniegumu un kurus izvērtēja sadarbības iestāde pēc noteiktiem projektu iesniegumu vērtēšanas kritērijiem, kurus apstiprina uzraudzības komiteja, un Eiropas Savienības fondu 2021.—2027. gada plānošanas perioda vadības likuma 22.pantā minētajiem projekta iesniedzēja izslēgšanas noteikumiem, kā arī projekta īstenošanā nepieciešams ievērot Ministru kabineta noteikumos par specifiskā atbalsta mērķa īstenošanu paredzētās īpašumtiesību prasības ieguldījumu veikšanai infrastruktūrā.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pievienoto MK noteikumu apakšpunktu un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Pasākuma īstenošanas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Pasākuma atbalstāmo darbību ietvaros ir attiecināms pievienotās vērtības nodoklis tiešajām attiecināmajām izmaksām atbilstoši Regulas (ES) 2021/1060 64. panta 1. punkta "c" apakšpunktā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43.punktu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Pasākuma atbalstāmo darbību ietvaros ir attiecināms pievienotās vērtības nodoklis tiešajām attiecināmajām izmaksām atbilstoši Regulas (ES) 2021/1060 64. panta 1. punkta "c" apakšpunktā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projektiem, kuru kopējās izmaksas ir mazākas nekā 5 000 000  EUR (ieskaitot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projektiem, kuru kopējās izmaksas ir vismaz 5 000 000  EUR (ieskaitot PVN) gadījumos, kad tas nav atgūstams saskaņā ar PVN reglamentējošiem valsts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precizētos MK noteikumu apakšpunktus.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Pasākuma atbalstāmo darbību ietvaros ir attiecināms pievienotās vērtības nodoklis tiešajām attiecināmajām izmaksām atbilstoši Regulas (ES) 2021/1060 64. panta 1. punkta "c" apakšpunktā minētajiem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darbībām, kuru kopējās izmaksas ir vismaz 5 000 000  EUR (ieskaitot PVN) gadījumos, kad tas nav atgūstams saskaņā ar PVN reglamentējošiem valsts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atsauci, norādot uz "normatīvajiem aktiem pievienotās vērtības nodokļa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73.2. projektiem, kuru kopējās izmaksas ir vismaz 5 000 000  </w:t>
            </w:r>
            <w:r w:rsidR="00000000" w:rsidRPr="00000000" w:rsidDel="00000000">
              <w:rPr>
                <w:i w:val="1"/>
                <w:rtl w:val="0"/>
              </w:rPr>
              <w:t xml:space="preserve">euro</w:t>
            </w:r>
            <w:r w:rsidR="00000000" w:rsidRPr="00000000" w:rsidDel="00000000">
              <w:rPr>
                <w:rtl w:val="0"/>
              </w:rPr>
              <w:t xml:space="preserve"> (ieskaitot pievienotās vērtības nodokli) gadījumos, kad tas nav atgūstams saskaņā ar normatīvajiem aktiem pievienotās vērtības nodokļa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Informācijas komunikācijas tehnoloģiju ieguldījumu gadījumā finansējuma saņēmēji nodrošina, ka plānotie ieguldījumi tiek veikti publiskās pārvaldes īpašumā esošajos digitālajos risinājumos, tai skaitā finansējuma saņēmēju īpašumā atrodas pirmkodi, intelektuālā īpašuma tiesības, tai skaitā risinājuma modificēšanas tiesības, lai novērstu gadījumus, kad tiek kropļota konkurence, veicot publiskus ieguldījumus kāda konkrēta komersanta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normatīvā akta tekstā neietver informatīva rakstura norādes un skaidrojumus. Attiecīgi aicinām izvērtēt iespēju svītrot vārdus "</w:t>
            </w:r>
            <w:r w:rsidR="00000000" w:rsidRPr="00000000" w:rsidDel="00000000">
              <w:rPr>
                <w:i w:val="1"/>
                <w:rtl w:val="0"/>
              </w:rPr>
              <w:t xml:space="preserve">lai novērstu gadījumus, kad tiek kropļota konkurence, veicot publiskus ieguldījumus kāda konkrēta komersanta īpašumā</w:t>
            </w:r>
            <w:r w:rsidR="00000000" w:rsidRPr="00000000" w:rsidDel="00000000">
              <w:rPr>
                <w:rtl w:val="0"/>
              </w:rPr>
              <w:t xml:space="preserve">", tā vietā tos ietverot anotācijā, skaidrojot normas nepieciešamību.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noteikumu projekta 58. punktā precizēt vai anotācijā skaidrot, kas domāts ar "publisko pārvaldi" (proti, vai domāta publiska persona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anotācijas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Informācijas komunikācijas tehnoloģiju ieguldījumu gadījumā finansējuma saņēmēji nodrošina, ka plānotie ieguldījumi tiek veikti publiskās pārvaldes īpašumā esošajos digitālajos risinājumos, tai skaitā finansējuma saņēmēju īpašumā atrodas pirmkodi, intelektuālā īpašuma tiesības, tai skaitā risinājuma modificēšanas tiesības.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Pasākuma otrās kārtas ietvaros ieguldījumus var veikt infrastruktūrā, ja tā ir projekta iesniedzēja īpašumā vai tā ir valsts vai atvasinātas publiskas personas manta, kas ir projekta iesniedzēja valdījumā vai lietojumā uz termiņu, kas nav īsāks par pieciem gadiem pēc noslēguma maksājuma veikšanas. Valdījuma vai lietošanas tiesības ir reģistrētas Valsts vienotajā datorizētajā zemesgrāmatā.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44.punktu norādot, ka ne tikai valdījuma un lietošanas tiesībām jābūt nostiprinātām Zemesgrāmatā, bet arī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Atbildīgā iestāde pēc Eiropas Komisijas lēmuma par vidusposma pārskatu var ierosināt no 2026. gada 1. janvāra palielināt otrajai kārtai pieejamo kopējo attiecināmo finansējumu šo noteikumu </w:t>
            </w:r>
            <w:r w:rsidR="00000000" w:rsidRPr="00000000" w:rsidDel="00000000">
              <w:rPr>
                <w:rtl w:val="0"/>
              </w:rPr>
              <w:t xml:space="preserve">51. </w:t>
            </w:r>
            <w:r w:rsidR="00000000" w:rsidRPr="00000000" w:rsidDel="00000000">
              <w:rPr>
                <w:rtl w:val="0"/>
              </w:rPr>
              <w:t xml:space="preserve">punktā</w:t>
            </w:r>
            <w:r w:rsidR="00000000" w:rsidRPr="00000000" w:rsidDel="00000000">
              <w:rPr>
                <w:rtl w:val="0"/>
              </w:rPr>
              <w:t xml:space="preserve"> minētajiem finansējuma saņēmējiem līdz šo noteikumu </w:t>
            </w:r>
            <w:r w:rsidR="00000000" w:rsidRPr="00000000" w:rsidDel="00000000">
              <w:rPr>
                <w:rtl w:val="0"/>
              </w:rPr>
              <w:t xml:space="preserve">52. </w:t>
            </w:r>
            <w:r w:rsidR="00000000" w:rsidRPr="00000000" w:rsidDel="00000000">
              <w:rPr>
                <w:rtl w:val="0"/>
              </w:rPr>
              <w:t xml:space="preserve">punktā</w:t>
            </w:r>
            <w:r w:rsidR="00000000" w:rsidRPr="00000000" w:rsidDel="00000000">
              <w:rPr>
                <w:rtl w:val="0"/>
              </w:rPr>
              <w:t xml:space="preserve"> minētajam plānotajam kopējam attiecināmajam finansējuma apmēram.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Ministru kabineta noteikumu projekta 54.punktu, aizstājot tajā vārdu “otrajai” ar vārdu “trešajai”.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Atbildīgā iestāde pēc Eiropas Komisijas lēmuma par vidusposma pārskatu var ierosināt no 2026. gada 1. janvāra palielināt trešajai kārtai pieejamo kopējo attiecināmo finansējumu šo noteikumu </w:t>
            </w:r>
            <w:r w:rsidR="00000000" w:rsidRPr="00000000" w:rsidDel="00000000">
              <w:rPr>
                <w:rtl w:val="0"/>
              </w:rPr>
              <w:t xml:space="preserve">50. </w:t>
            </w:r>
            <w:r w:rsidR="00000000" w:rsidRPr="00000000" w:rsidDel="00000000">
              <w:rPr>
                <w:rtl w:val="0"/>
              </w:rPr>
              <w:t xml:space="preserve">punktā</w:t>
            </w:r>
            <w:r w:rsidR="00000000" w:rsidRPr="00000000" w:rsidDel="00000000">
              <w:rPr>
                <w:rtl w:val="0"/>
              </w:rPr>
              <w:t xml:space="preserve"> minētajam finansējuma saņēmējam līdz šo noteikumu </w:t>
            </w:r>
            <w:r w:rsidR="00000000" w:rsidRPr="00000000" w:rsidDel="00000000">
              <w:rPr>
                <w:rtl w:val="0"/>
              </w:rPr>
              <w:t xml:space="preserve">51. </w:t>
            </w:r>
            <w:r w:rsidR="00000000" w:rsidRPr="00000000" w:rsidDel="00000000">
              <w:rPr>
                <w:rtl w:val="0"/>
              </w:rPr>
              <w:t xml:space="preserve">punktā</w:t>
            </w:r>
            <w:r w:rsidR="00000000" w:rsidRPr="00000000" w:rsidDel="00000000">
              <w:rPr>
                <w:rtl w:val="0"/>
              </w:rPr>
              <w:t xml:space="preserve"> minētajam plānotajam kopējam attiecināmajam finansējuma apmēram.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Informācijas komunikācijas tehnoloģiju ieguldījumu gadījumā nepieciešams pārliecināties, vai ieguldījumi plānoti publiskās pārvaldes īpašumā esošajos digitālajos risinājumos, t.sk. īpašumā atrodas pirmkodi, intelektuālā īpašuma tiesības, t.sk. risinājuma modificēšanas tiesības, lai novērstu gadījumus, kad tiek kropļota konkurence, veicot publiskus ieguldījumus kāda konkrēta komersanta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45.punktā norādīt subjektu, kuram ir jāpārliecinās par konkrēto pienākumu, kas noteikts minētajā punktā, lai nerastos interpretācijas problēmas par tiesību normā ietverto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Informācijas komunikācijas tehnoloģiju ieguldījumu gadījumā finansējuma saņēmēji nodrošina, ka plānotie ieguldījumi tiek veikti publiskās pārvaldes īpašumā esošajos digitālajos risinājumos, tai skaitā finansējuma saņēmēju īpašumā atrodas pirmkodi, intelektuālā īpašuma tiesības, tai skaitā risinājuma modificēšanas tiesības.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48.4. ievēro šādus horizontālos principus un otrās kārtas ietvaros uzkrāj datus par projekta ietekmi uz horizontālo principu īstenošanu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48.4.apakšpunkta nepieciešamību, ņemot vērā, ka tas šķietami pārklājas ar noteikumu projekta 52.3.apakšpunktu.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precizētos MK noteikumu punktus.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48.4. ievēro šādus horizontālos principus un otrās kārtas ietvaros uzkrāj datus par projekta ietekmi uz horizontālo principu īstenošanu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novērst tehnisku kļūdu projektā, svītrojot 48.4. apakšpunktu, jo tas neiederas 48. punktā. Ja nepieciešams, aicinām precizēt arī citas projekta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Pasākuma trešās kārtas ietvaros izmaksas ir attiecināmas, ja tās atbilst šajos noteikumos minētajām izmaksu pozīcijām un ir radušās, sākot ar šo noteikumu spēkā stāšanās dienu, izņemot šo noteikumu </w:t>
            </w:r>
            <w:r w:rsidR="00000000" w:rsidRPr="00000000" w:rsidDel="00000000">
              <w:rPr>
                <w:rtl w:val="0"/>
              </w:rPr>
              <w:t xml:space="preserve">59.2.1.</w:t>
            </w:r>
            <w:r w:rsidR="00000000" w:rsidRPr="00000000" w:rsidDel="00000000">
              <w:rPr>
                <w:rtl w:val="0"/>
              </w:rPr>
              <w:t xml:space="preserve">, </w:t>
            </w:r>
            <w:r w:rsidR="00000000" w:rsidRPr="00000000" w:rsidDel="00000000">
              <w:rPr>
                <w:rtl w:val="0"/>
              </w:rPr>
              <w:t xml:space="preserve">59.2.2.</w:t>
            </w:r>
            <w:r w:rsidR="00000000" w:rsidRPr="00000000" w:rsidDel="00000000">
              <w:rPr>
                <w:rtl w:val="0"/>
              </w:rPr>
              <w:t xml:space="preserve">, </w:t>
            </w:r>
            <w:r w:rsidR="00000000" w:rsidRPr="00000000" w:rsidDel="00000000">
              <w:rPr>
                <w:rtl w:val="0"/>
              </w:rPr>
              <w:t xml:space="preserve">59.2.3.1.</w:t>
            </w:r>
            <w:r w:rsidR="00000000" w:rsidRPr="00000000" w:rsidDel="00000000">
              <w:rPr>
                <w:rtl w:val="0"/>
              </w:rPr>
              <w:t xml:space="preserve"> un  </w:t>
            </w:r>
            <w:r w:rsidR="00000000" w:rsidRPr="00000000" w:rsidDel="00000000">
              <w:rPr>
                <w:rtl w:val="0"/>
              </w:rPr>
              <w:t xml:space="preserve">59.2.3.2. </w:t>
            </w:r>
            <w:r w:rsidR="00000000" w:rsidRPr="00000000" w:rsidDel="00000000">
              <w:rPr>
                <w:rtl w:val="0"/>
              </w:rPr>
              <w:t xml:space="preserve">apakšpunktā</w:t>
            </w:r>
            <w:r w:rsidR="00000000" w:rsidRPr="00000000" w:rsidDel="00000000">
              <w:rPr>
                <w:rtl w:val="0"/>
              </w:rPr>
              <w:t xml:space="preserve">  minētās izmaksas, kas ir attiecināmas ar 2024. gada 1. janvāri. Finansējumu nepiešķir pabeigtām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4.2.1.8.pasākuma trešās kārtas īstenošanai nepieciešams Eiropas Komisijas saskaņojums par finansējuma pārdali starp Eiropas Savienības Kohēzijas politikas programmas 2021.-2027.gadam prioritātēm (no 4.3. prioritātes uz 4.2. prioritāti), lūdzam kā izmaksu attiecināmības sākuma termiņu noteikt brīdi, kas ir pēc Eiropas Komisijas saskaņojuma saņemšanas, piemēram, atlases izsludināšanas brīdi (ņemot vērā MK protokollēmuma projekta 6.punktā iekļauto nosacījumu) vai kādu citu vēlāku brīdi, lai mazinātu izmaksu attiecināmības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salāgot 61.punkta pēdējā teikuma redakciju ar noteikumu projekta 42.punkta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Pasākuma trešās kārtas ietvaros izmaksas ir attiecināmas, ja tās atbilst šajos noteikumos minētajām izmaksu pozīcijām un ir radušās, sākot ar šo noteikumu spēkā stāšanās dienu, izņemot šo noteikumu </w:t>
            </w:r>
            <w:r w:rsidR="00000000" w:rsidRPr="00000000" w:rsidDel="00000000">
              <w:rPr>
                <w:rtl w:val="0"/>
              </w:rPr>
              <w:t xml:space="preserve">58.2.1.</w:t>
            </w:r>
            <w:r w:rsidR="00000000" w:rsidRPr="00000000" w:rsidDel="00000000">
              <w:rPr>
                <w:rtl w:val="0"/>
              </w:rPr>
              <w:t xml:space="preserve">, </w:t>
            </w:r>
            <w:r w:rsidR="00000000" w:rsidRPr="00000000" w:rsidDel="00000000">
              <w:rPr>
                <w:rtl w:val="0"/>
              </w:rPr>
              <w:t xml:space="preserve">58.2.2.</w:t>
            </w:r>
            <w:r w:rsidR="00000000" w:rsidRPr="00000000" w:rsidDel="00000000">
              <w:rPr>
                <w:rtl w:val="0"/>
              </w:rPr>
              <w:t xml:space="preserve">, </w:t>
            </w:r>
            <w:r w:rsidR="00000000" w:rsidRPr="00000000" w:rsidDel="00000000">
              <w:rPr>
                <w:rtl w:val="0"/>
              </w:rPr>
              <w:t xml:space="preserve">58.2.3.1.</w:t>
            </w:r>
            <w:r w:rsidR="00000000" w:rsidRPr="00000000" w:rsidDel="00000000">
              <w:rPr>
                <w:rtl w:val="0"/>
              </w:rPr>
              <w:t xml:space="preserve"> un  </w:t>
            </w:r>
            <w:r w:rsidR="00000000" w:rsidRPr="00000000" w:rsidDel="00000000">
              <w:rPr>
                <w:rtl w:val="0"/>
              </w:rPr>
              <w:t xml:space="preserve">58.2.3.2. </w:t>
            </w:r>
            <w:r w:rsidR="00000000" w:rsidRPr="00000000" w:rsidDel="00000000">
              <w:rPr>
                <w:rtl w:val="0"/>
              </w:rPr>
              <w:t xml:space="preserve">apakšpunktā</w:t>
            </w:r>
            <w:r w:rsidR="00000000" w:rsidRPr="00000000" w:rsidDel="00000000">
              <w:rPr>
                <w:rtl w:val="0"/>
              </w:rPr>
              <w:t xml:space="preserve">  minētās izmaksas, kas ir attiecināmas ar pasākuma trešās kārtas atlases izsludināšanu. Finansējumu nepiešķir pabeigtām darbībām.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ievēro horizontālo principu "Vienlīdzība, iekļaušana, nediskriminācija un pamattiesību ievērošana” un otrās kārtas ietvaros uzkrāj datus par horizontālā principa "Vienlīdzība, iekļaušana, nediskriminācija un pamattiesību ievērošana" rādītāju – objektu skaits, kuros Eiropas Reģionālās attīstības fonda ieguldījumu rezultātā ir nodrošināta vides un informācijas piekļūstamība"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52.2.apakšpunktā minēto uzkrājamo rādītāju sarakstu ar anotācijā minēto rādītāju sarakstu (anotācijā šobrīd minēti trīs rādītāji, kamēr noteikumu projektā - viens).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precizētos MK noteikumu apakšpunktus.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80.2. ievēro horizontālo principu "Vienlīdzība, iekļaušana, nediskriminācija un pamattiesību ievērošana” un pasākuma otrās un trešās kārtas ietvaros uzkrāj datus par vismaz vienu horizontālā principa "Vienlīdzība, iekļaušana, nediskriminācija un pamattiesību ievērošana" rādītāju;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ievēro horizontālo principu "Vienlīdzība, iekļaušana, nediskriminācija un pamattiesību ievērošana” un otrās kārtas ietvaros uzkrāj datus par horizontālā principa "Vienlīdzība, iekļaušana, nediskriminācija un pamattiesību ievērošana" rādītāju – objektu skaits, kuros Eiropas Reģionālās attīstības fonda ieguldījumu rezultātā ir nodrošināta vides un informācijas piekļūstamība"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projektā vai anotācijā skaidrot, kas projekta 52.2. un 52.3. apakšpunktā saprotams ar norādi "ja attiecināms" (proti, kādos gadījumos normu piemēro).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precizētos MK noteikumu apakšpunktus.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80.2. ievēro horizontālo principu "Vienlīdzība, iekļaušana, nediskriminācija un pamattiesību ievērošana” un pasākuma otrās un trešās kārtas ietvaros uzkrāj datus par vismaz vienu horizontālā principa "Vienlīdzība, iekļaušana, nediskriminācija un pamattiesību ievērošana" rādītāju;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Finansējuma saņēmēji un sadarbības partneri (ja attiecināms) nodrošina interešu konflikta neesamību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un normatīvajiem aktiem publisko iepirkumu jomā, izstrādā nosacījumus, kā tie pārliecinās par interešu konflikta neesamību, tostarp identificē apstākļus, kuri izraisa vai var izraisīt interešu konfliktu, kas rada apdraudējumu vai kaitējumu projekta īstenošanā, nosaka veicamos pasākumus un izstrādā darbības plānu interešu konflikta preventīvai novēršanai un gadījumiem, kad interešu konflikts ir atklāts, kā arī paraksta interešu konflikta neesamības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skaidrojumu, ka finansējuma saņēmējs izstrādās iekšējās kontroles sistēmu atbilstoši Ministru kabineta 2017. gada 17. oktobra noteikumiem Nr.630 "Noteikumi par iekšējās kontroles sistēmas pamatprasībām korupcijas un interešu konflikta riska novēršanai publiskas personas institūcijā".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Finansējuma saņēmēji un sadarbības partneri (ja attiecināms) nodrošina interešu konflikta neesamību saskaņā ar Eiropas Parlamenta un Padomes 2024. gada 23. septembra Regulas (ES, Euratom) 2024/2509 par finanšu noteikumiem, ko piemēro Savienības vispārējam budžetam (pārstrādāta redakcija) 61. panta prasībām un normatīvajiem aktiem publisko iepirkumu jomā, izstrādā kārtību, kādā tie pārliecinās par interešu konflikta neesamību, tostarp identificē apstākļus, kuri izraisa vai var izraisīt interešu konfliktu, kas rada apdraudējumu vai kaitējumu projekta īstenošanā, nosaka veicamos pasākumus un izstrādā darbības plānu interešu konflikta preventīvai novēršanai un gadījumiem, kad interešu konflikts ir atklāts, kā arī paraksta interešu konflikta neesamības apliecinājumu.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Šo noteikumu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minētais ierobežojums par viena projekta iesnieguma iesniegšanu vienam projekta iesniedzējam neattiecas uz gadījumiem, kad projekta īstenošanas laikā pēc strukturālo reformu veikšanas projekta iesniedzējam saskaņā ar Ministru kabineta rīkojumu par reorganizāciju ir pienākums īstenot vairākus projektus.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noteikumu projekta 61.punkta regulējumu, lai ir viennozīmīga izpratne par ierobežojuma neattiecināšu attiecībā uz vienu projekta iesnieguma iesniegšanu, norādot piemēru minētajai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šobrīd notiek augstākās izglītības institūciju strukturālās pārmaiņas, kas saistītas ar augstākās izglītības iestāžu konsolidāciju un reorganizāciju, tādēļ pasākuma 4.2.1.8. realizācijas laikā līdz 2029. gada 30. jūnijam ir iespējama situācija, kad vienam finansējuma saņēmējam jāīsteno finansējuma saņēmēja projekts un reoganizējamās vai konsolidējamās izglītības iestādes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Pasākuma pirmās kārtas un trešās kārtas ietvaros netiek atbalstītas projekta darbības, kurām atbalsts ir kvalificējams kā komercdarbības atbalsts. Pasākuma pirmās un trešās kārtas ietvaros sniegtais atbalsts nav uzskatāms par komercdarbības atbalstu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pie 2.kārtas skaidrots, ka “Latvijas augstākās izglītības sistēmai kopumā ir vietēja ietekme, augstskolu sniegtie izglītības pakalpojumi neietekmē tirdzniecību un neizkropļo konkurenci ES iekšējā tirgū, kā rezultātā atbalsts 4.2.1.8. pasākuma ietvaros nav kvalificējams kā komercdarbības atbalsts”. Ņemot vērā, ka arī LKA pieder Latvijas augstākajai izglītības sistēmai, lūdzam arī 3.kārtā piemērot tādus pašus komercdarbības izslēgšanas kritērijus kā 2.kārtā, ņemot vērā jaunu pieeju. Vienlaikus informējam, ka 5.6.1. posmotais projekts tiks uzraudzīts pēc 5.6.1. uzraudzības metodikas, bet 3.kārtā LKA ir cits projekts ar citu amortizācijas periodu, kas nav obligāti jāvērtē pēc 5.6.1.SAM uzraudzības principiem, izmantojot vēsturisko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1. un 3.kārtā ieguldījumus paredzēts veikt atšķirīgās LKA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kārtā - filmēšanas paviljons, kadastra apzīmējums 01000260018002 (adrese Miera iela 58A, Rīga), radošo industriju biznesa inkubators, kadastra apzīmējums 01000260018003 (adrese Miera iela 58A, Rīga,), filmu skola, kadastra apzīmējums 01000262024010 (adrese  Miera iela 58A,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3.kārtā -  darbnīca, kadastra apzīmējums 01000260092005, (adrese Miera iela 58 k-7, Rīga),  teātris, kadastra apzīmējums 01000262024005 (adrese Miera iela 58 k-5, 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 un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Pasākuma otrās un trešās kārtas ietvaros finansējuma saņēmējs īsteno projektu, kas nav kvalificējams kā komercdarbības atbalsts, ja projektam nav ietekmes uz konkurenci un tirdzniecību Eiropas Savienības iekšējā tirgū. Projektu vērtē uz projekta iesnieguma vērtēšanas brīdi atbilstoši kādam no šādiem kritērijiem: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Pasākuma pirmās kārtas un trešās kārtas ietvaros netiek atbalstītas projekta darbības, kurām atbalsts ir kvalificējams kā komercdarbības atbalsts. Pasākuma pirmās un trešās kārtas ietvaros sniegtais atbalsts nav uzskatāms par komercdarbības atbalstu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norādīt, uz kuru brīdi vērtē, vai trešās kārtas projekts neatbilst komercdarbības atbalsta pazīmēm (uz atbalsta piešķiršanas brīdi), kā arī lūdzam papildināt MK noteikumus vai anotāciju, norādot, ka projektu atbilstību vērtē Kultūras ministrija, sniedzot savu vērtējumu projektu atlases laikā vai norāda, ka vērtēšanu veiks atbilstoši līdz atlases izsludināšanai Kultūras ministrijas izstrādātajai Komercdarbības atbalsta nosacījumu izvērtēšanas metodikai.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 un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Pasākuma otrās un trešās kārtas ietvaros finansējuma saņēmējs īsteno projektu, kas nav kvalificējams kā komercdarbības atbalsts, ja projektam nav ietekmes uz konkurenci un tirdzniecību Eiropas Savienības iekšējā tirgū. Projektu vērtē uz projekta iesnieguma vērtēšanas brīdi atbilstoši kādam no šādiem kritērijiem: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projekts pasākuma pirmās un trešās kārtas ietvaros tā ieviešanas gaitā vai uzraudzības periodā pēc tā pabeigšanas kļūst par projektu, kuram sniegtais atbalsts būtu kvalificējams kā komercdarbības atbalsts, finansējuma saņēmējs no līdzekļiem, kas ir brīvi no  komercdarbības atbalsta, atmaksā sadarbības iestādei visu nelikumīgi saņemto atbalstu kopā ar procentiem saskaņā ar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kas veiks komercdarbības atbalsta izslēdzošo nosacījumu kontroli projekta dzīves ciklā. Aicinām noteikt, ka šo nosacījumu uzraudzīs Kultūras ministrija un 50% ieņēmumu pārsnieguma gadījumā informēs sadarbības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 un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projekts pasākuma pirmās un trešās kārtas ietvaros tā ieviešanas gaitā vai uzraudzības periodā pēc tā pabeigšanas kļūst par projektu, kuram sniegtais atbalsts būtu kvalificējams kā komercdarbības atbalsts, finansējuma saņēmējs no līdzekļiem, kas ir brīvi no  komercdarbības atbalsta, atmaksā sadarbības iestādei visu nelikumīgi saņemto atbalstu kopā ar procentiem saskaņā ar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komercdarbības atbalsta izslēdzošie nosacījumi ir piemērojami infrastruktūras projekta dzīves ciklā jeb infrastruktūras amortizācijas periodā, lūdzam precizēt projekta 72.punktu. Lūdzam zemāk skatīt piemēru punkta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arī skaidrojumu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un precizēt noteikumu projektu un anotāciju tā, lai skaidri ir komercdarbības atbalsta izslēdzošie nosacījumi katrai no 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ar saimniecisko darbību nesaistīts projekts tā ieviešanas gaitā vai projekta pārskata periodā (projekta dzīves cikla laikā) kļūst par projektu, kas saistīts ar saimniecisko darbību, un atbalsts tam atbalsts kvalificējas kā komercdarbības atbalsts, atbalsta saņēmējam ir pienākums atmaksāt atbalsta sniedzējam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Pasākuma ietvaros atbalstu sniedz, ja projekta izmaksu un ieguvumu analīze pamato projekta finanšu ilgtspēju un sociālekonomisko atdevi. Izmaksu un ieguvumu analīzi veic projektiem, kas kopsummā ir virs 1 000 000 </w:t>
            </w:r>
            <w:r w:rsidR="00000000" w:rsidRPr="00000000" w:rsidDel="00000000">
              <w:rPr>
                <w:i w:val="1"/>
                <w:rtl w:val="0"/>
              </w:rPr>
              <w:t xml:space="preserve">euro</w:t>
            </w:r>
            <w:r w:rsidR="00000000" w:rsidRPr="00000000" w:rsidDel="00000000">
              <w:rPr>
                <w:rtl w:val="0"/>
              </w:rPr>
              <w:t xml:space="preserve">,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77.punktā un tā apakšpunktos minētās prasības nedublējas un vienlaikus nerada pārmērīgu slogu projekta iesniedzējiem, ņemot vērā, ka šie nav ieņēmumus gūstoši projekti, piemēram, konkurentu analīze (vai nepieciešama), aprīkojuma cenu izpēte (aprīkojuma pamatojums tiek analizēts citos kritērijos un tas nav tieši saistīts ar izmaksu un ieguvumu analīzi). Piedāvājam par izmaksu un ieguvumu analīzes saturu vienoties atlases nolikuma laikā, bet MK noteikumos aicinām noteikt tikai pamatprasības, dzēšot apakšpunktus.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Pasākuma ietvaros atbalstu sniedz, ja projekta izmaksu un ieguvumu analīze pamato projekta finanšu ilgtspēju un sociālekonomisko atdevi. Izmaksu un ieguvumu analīzi veic projektiem, kas kopsummā ir virs 1 000 000 </w:t>
            </w:r>
            <w:r w:rsidR="00000000" w:rsidRPr="00000000" w:rsidDel="00000000">
              <w:rPr>
                <w:i w:val="1"/>
                <w:rtl w:val="0"/>
              </w:rPr>
              <w:t xml:space="preserve">euro</w:t>
            </w:r>
            <w:r w:rsidR="00000000" w:rsidRPr="00000000" w:rsidDel="00000000">
              <w:rPr>
                <w:rtl w:val="0"/>
              </w:rPr>
              <w:t xml:space="preserve">, ievērojot šādus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Publiskos iepirkumus finansējuma saņēmēji un sadarbības partneri (ja attiecināms) veic atklātā, pārredzamā, nediskriminējošā, konkurenci nodrošinošā procedūrā saskaņā ar normatīvajiem aktiem publisko iepirkumu jomā un, kur tas ir attiecināms, īsteno sociāli atbildīgus un inovatīvus publiskos iepirkumus, kā arī sekmē zaļā publiskā iepirkuma prasību ievērošanu saskaņā ar normatīvajiem aktiem par prasībām zaļajam publiskajam iepirkumam un to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noteikumu projekta 78.punktu, jo esošā redakcija attiecināma tikai uz zaļajiem publiskajiem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projekta īstenošanai nepieciešamo preču un pakalpojumu iegādi veic atklātā, pārredzamā, nediskriminējošā un konkurenci nodrošinošā procedūrā saskaņā ar publisko iepirkumu reglamentējošajiem normatīvajiem aktiem, izvērtējot iespējas īstenot sociāli atbildīgu publisko iepirkumu un inovatīvu publisko iepirkumu. Atbalstāma ir vides prasību un inovatīva risinājuma integrācija preču un pakalpojumu iepirkumos (zaļais publiskais iepirkums un inovāciju publiskais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piedāvātā redakcija nemaina normatīvā regulējuma būtību.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Publiskos iepirkumus finansējuma saņēmēji un sadarbības partneri (ja attiecināms) veic atklātā, pārredzamā, nediskriminējošā, konkurenci nodrošinošā procedūrā saskaņā ar normatīvajiem aktiem publisko iepirkumu jomā un, kur tas ir attiecināms, īsteno sociāli atbildīgus un inovatīvus publiskos iepirkumus, kā arī sekmē zaļā publiskā iepirkuma prasību ievērošanu saskaņā ar normatīvajiem aktiem par prasībām zaļajam publiskajam iepirkumam un to piemērošanas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"4.2.1.8. noteikumu pirmās kārtas projektā iekļautais izņēmuma nosacījums saistīts ar komercdarbības atbalsta izslēdzošo nosacījumu attiecībā uz infrastruktūru, kurai ir piešķirts kultūras institūcijas statuss. IZM ieskatā tas ir iekļaujams KM Komercdarbības atbalsta piemērošanas metodikā.".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iekļautais izņēmuma nosacījums saistīts ar to, ka 1.kārtas ietvaros ir posmotais projekts, tādēļ jāpārņem 5.6.1.SAM komercdarbības atbalsta nosacījumi, bet ne ar to, ka infrastruktūrai piešķirts kultūras statuss. Tāpat arī KM Komercdarbības atbalsta piemērošanas metodika attiecas tikai uz 5.6.1.SAM projektiem, tādēļ tajā nebūtu jāveic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projekta 52.punktā pasākuma trešās kārtas ietvaros plānotais kopējais attiecināmais finansējums, t.sk., valsts budžeta līdzfinansējums ir noteikts konkrētā apmērā (valsts budžeta līdzfinansējums 314 276 euro), lūdzam attiecīgi precizēt anotācijas 1.3.sadaļas “Pašreizējā situācija, problēmas un risinājumi” apakšsadaļas “Trešā kārta” 24.lpp otro rindkopu no beigām, svītrojot vārdu “vismaz” pirms minētā nacionālā līdzfinansējuma apmēra, kā arī aizstājot skaitli “314 275” ar skaitli “314 276”.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vai noteikumu projektā ietverts pilnīgs un pietiekams tiesiskais regulējums un, ja nepieciešams, veikt attiecīgus precizējumus vai papildinājumus noteikumu projektā. Vēršam uzmanību, ka noteikumu projekta anotācijā dažviet ietverti skaidrojumi par konkrētiem pienākumiem vai tiesībām, kuri pirmšķietami neizriet no noteikumu projekta. Piemēram, bet ne tikai: "</w:t>
            </w:r>
            <w:r w:rsidR="00000000" w:rsidRPr="00000000" w:rsidDel="00000000">
              <w:rPr>
                <w:i w:val="1"/>
                <w:rtl w:val="0"/>
              </w:rPr>
              <w:t xml:space="preserve">Projekta iesniedzēji, slēdzot sadarbības līgumu ar sadarbības partneri </w:t>
            </w:r>
            <w:r w:rsidR="00000000" w:rsidRPr="00000000" w:rsidDel="00000000">
              <w:rPr>
                <w:i w:val="1"/>
                <w:u w:val="single"/>
                <w:rtl w:val="0"/>
              </w:rPr>
              <w:t xml:space="preserve">paredz pienākumu projekta sadarbības partnerim</w:t>
            </w:r>
            <w:r w:rsidR="00000000" w:rsidRPr="00000000" w:rsidDel="00000000">
              <w:rPr>
                <w:i w:val="1"/>
                <w:rtl w:val="0"/>
              </w:rPr>
              <w:t xml:space="preserve"> visā projekta dzīves ciklā ik gadu sagatavot pārskatu par papildinošas saimnieciskās darbības apjomu, un, ja sadarbības partneris konstatē, ka ir pārsniegts 20 procentu ierobežojums no infrastruktūras gada jaudas platības, laika vai finanšu izteiksmē vai ka veiktās investīcijas tiek izmantotas citai saimnieciskai darbībai, kas nav uzskatāma par papildinošu saimniecisku darbību, tad saskaņā ar noslēgto sadarbības līgumu noteiktajā termiņā iesniedz finansējuma saņēmējam ziņojumu par konstatēto pārkāpumu</w:t>
            </w:r>
            <w:r w:rsidR="00000000" w:rsidRPr="00000000" w:rsidDel="00000000">
              <w:rPr>
                <w:rtl w:val="0"/>
              </w:rPr>
              <w:t xml:space="preserve">." Ievērojot, ka anotācijai ir vienīgi pamatojoša un skaidrojoša nozīme, aicinām izvērtēt un, ja nepieciešams, papildināt noteikumu projektu, ietverot tajā pilnīgu un pietiekamu tiesisko regulējumu. Alternatīvi aicinām anotācijā ietvertajos skaidrojumos konkrēti norādīt, no kādām noteikumu projekta normām vai citiem normatīvajiem aktiem izriet attiecīgie personu pienākumi vai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punktu un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noteikumu projekta anotācijā sniegt skaidrojumu, kādēļ noteikumu projekta 28. punktā noteikts tieši šāds finansējuma saņēmēju un sadarbības partneru loks (proti, tieši </w:t>
            </w:r>
            <w:r w:rsidR="00000000" w:rsidRPr="00000000" w:rsidDel="00000000">
              <w:rPr>
                <w:u w:val="single"/>
                <w:rtl w:val="0"/>
              </w:rPr>
              <w:t xml:space="preserve">valsts dibinātas</w:t>
            </w:r>
            <w:r w:rsidR="00000000" w:rsidRPr="00000000" w:rsidDel="00000000">
              <w:rPr>
                <w:rtl w:val="0"/>
              </w:rPr>
              <w:t xml:space="preserve"> augstākās izglītības iestādes un attiecīgās aģentūras), ņemot vērā, ka anotācijā skaidrojums par minēto, šķiet, nav sniegts. Alternatīvi aicinām izziņā precīzi norādīt, kur attiecīgais skaidrojums atrodams.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papildināto anotāciju. Skaidrojam, ka SAM 4.2.1.8. pasākumā atbalsts plānots augstākās izglītības iestāžu infrastruktūras modernizēšanai valsts augstākās izglītības iestādēs, jo Izglītības un zinātnes ministrija ir valsts augstākās izglītības iestāžu dibinātājs, un atbilstoši Augstskolu likuma 77. panta 1. daļā paredzētajam pienākumam:  “Augstskolas finansē to dibinātāji. Augstskolas dibinātājs nodrošina augstskolas nepārtrauktai darbībai, arī dibinātāja noteikto uzdevumu veikšanai, nepieciešamos finanšu līdzekļus un to izlietošanas 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"Pašreizējā situācija, problēmas un risinājumi" sadaļā "Problēmas apraksts" informācijas izklāstā pie pirmās projektu iesniegumu atlases kārtas, pēdējo teikumu lūdzam izteikt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4.2.1.8. pasākuma pirmās kārtas ietvaros , ja pašu ieņēmumi atbalstītajā objektā ir 50 % vai mazāki par 50 % no kultūras jomas pakalpojumu sniedzēja gada budžeta, tad ir pieļauts veikt papildpakalpojumus, kuriem nav ietekmes uz tirdzniecību un konkurenci Eiropas Savienības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minēto informāciju, ka pasākuma pirmās kārtas ietvaros drīkst attiecināt jau pabeigtas darbības, un papildināt ar pamatojumu, ka tas noteikts atbilstoši Finanšu ministrijas "Skaidrojumam par projektu posmošanu starp ES fondu 2014.-2020. gada un 2021.-2027.gada plānošanas periodiem".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attiecībā uz noteikumu projekta 22.2.2.apakšpunktu, pēc kāda kritērija/mērvienības tiks noteikts, ka “studijas pārsvarā notiek latviešu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projektā ietverts pilnīgs un pietiekams tiesiskais regulējums un, ja nepieciešams, veikt attiecīgus precizējumus vai papildinājumus projektā. Vēršam uzmanību, ka anotācijā dažviet ietverti skaidrojumi par konkrētiem pienākumiem vai tiesībām, tomēr no noteikumu projekta pirmšķietami attiecīgs regulējums nemaz neizriet. Piemēram, bet ne tikai, anotācijā minēts: "</w:t>
            </w:r>
            <w:r w:rsidR="00000000" w:rsidRPr="00000000" w:rsidDel="00000000">
              <w:rPr>
                <w:i w:val="1"/>
                <w:rtl w:val="0"/>
              </w:rPr>
              <w:t xml:space="preserve">Pirmajā un otrajā kārtā finansējuma saņēmējam ir pienākums glabāt projekta iesnieguma atvasinājumu un ar projekta īstenošanu un darbībām infrastruktūras amortizācijas periodā saistīto dokumentu oriģinālus vai normatīvajos aktos par dokumentu izstrādāšanu un noformēšanu noteiktajā kārtībā apliecinātas to kopijas visu infrastruktūras amortizācijas periodu. [..] Finansējuma saņēmēju un sadarbības partneru pienākums ir nodrošināt projekta ietvaros sasniegto īstenoto darbību rezultātu ilgtspēju vismaz piecus gadus pēc noslēguma maksājuma veikšanas un sasniegto darbību rezultātu uzturēšanu un nepieciešamos līdzekļus rezultātu uzturēšanai vismaz piecus gadus pēc noslēguma maksājuma veikšanas</w:t>
            </w:r>
            <w:r w:rsidR="00000000" w:rsidRPr="00000000" w:rsidDel="00000000">
              <w:rPr>
                <w:rtl w:val="0"/>
              </w:rPr>
              <w:t xml:space="preserve">." Savukārt tālāk minētais anotācijā attiecināts uz visu pasākumu, kaut projektā, šķiet, konkrēti norādīts tikai attiecībā uz otro kārtu (sk. 41.3. apakšpunktu): "</w:t>
            </w:r>
            <w:r w:rsidR="00000000" w:rsidRPr="00000000" w:rsidDel="00000000">
              <w:rPr>
                <w:i w:val="1"/>
                <w:rtl w:val="0"/>
              </w:rPr>
              <w:t xml:space="preserve">Ja 4.2.1.8. pasākuma ietvaros īstenotais projekts kļūst par projektu, kurš ir saistīts ar saimniecisko darbību un kuram piešķirtais atbalsts kvalificējas kā komercdarbības atbalsts, projekta iesniedzējam vai sadarbības partnerim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izvērtēt un, ja nepieciešams, papildināt projektu, ietverot tajā pilnīgu un pietiekamu tiesisko regulējumu. Alternatīvi aicinām anotācijā ietvertajos skaidrojumos konkrēti norādīt, no kādām projekta normām vai citiem normatīvajiem aktiem izriet konkrēti personu pienākumi vai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41.3.punktā norādīts, ka nelikumīgo komercdarbības atbalstu atmaksā finansējuma saņēmējs. Lūdzu precizēt anotācijas 21.lpp.norādīto, vai nelikumīgo komercdarbības atbalstu atmaksā finansējuma saņēmējs </w:t>
            </w:r>
            <w:r w:rsidR="00000000" w:rsidRPr="00000000" w:rsidDel="00000000">
              <w:rPr>
                <w:u w:val="single"/>
                <w:rtl w:val="0"/>
              </w:rPr>
              <w:t xml:space="preserve">vai sadarbības partneris</w:t>
            </w:r>
            <w:r w:rsidR="00000000" w:rsidRPr="00000000" w:rsidDel="00000000">
              <w:rPr>
                <w:rtl w:val="0"/>
              </w:rPr>
              <w:t xml:space="preserve">. Ja nelikumīgo komercdarbības atbalstu atmaksā arī sadarbības partneris, lūdzam precizēt sadarbības modeli starp finansējuma saņēmēju un sadarbības partneri, ņemot vērā, ka līgums ar CFLA ir noslēgts tikai ar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informāciju anotācijas 1.3.sadaļā par netiešajām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pasākuma otrās kārtas ietvaros ir paredzēta vienkāršoto izmaksu piemērošana attiecībā uz netiešajām attiecināmajām izmaksām. Projekta netiešās attiecināmās izmaksas plāno kā vienu izmaksu pozīciju, piemērojot netiešo izmaksu vienoto likmi 15 procentu apmērā no projekta vadības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4.2.1.8. pasākumā otrās kārtas ietvaros plānotie projekti būs atšķirīgi gan saturiskajā, gan finansējuma apjoma ziņā (no 0,30 milj. – 7,9 milj. euro), nav identificētas tādas izmaksas, kuru vienkāršākai uzskaitei būtu lietderīgi izstrādāt tādu vienkāršoto izmaksu metodiku, kas neierobežos projektu mērķu un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“Tiesību akta projekta ietekme uz valsts budžetu un pašvaldību budžetiem” 6.2.apakšpunktā norādītā finansējuma sadalījumu pa gadiem un finansējuma avotiem atbilstoši Ministru kabineta noteikumu projekta 6.punktā norādītajam pasākuma īstenošanai plānotajam finansējumam. Vēršam uzmanību, ka minētajā apakšpunktā nav iekļauts pasākuma trešās kārtas īstenošanai plānotais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Lūgums nomainīt vides un informācijas piekļūstamības risinājumu piemēru aprakstā, jo šādi piemēri ir speciāli pielāgojumi. Projektā ir iespēja veidot bezšķēršļu vidi, kā arī papildus tiks nodrošinātas vides un informācijas ekspertu konsultācijas, kas sniegs ieteikumu par labāku risinājumu katrā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Lūgums aizvietot terminu "speciālas vajadzības" uz "funkcionāli traucējumi". Ministrija skaidro, kā gan invaliditāte, gan traucējums (kustību, redzes, dzirdes, uztveres) ir apgrūtināta spēja rūpēties par sevi vai veikt ikdienas darbības. Vienlaikus cilvēku vajadzības nav speciālas. Vajadzība: pēc iespējas brīvi un neatkarīgi pārvietoties, saņemt informāciju sev saprotamā veidā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 Specifiskas HP darbībās, punktā par dizainu, aicinām izmanīt teikuma redakciju. Līdzīgi, kā teikumā augstāk - cilvēkiem nav specifiskās vajadzības (tikai uz piekļūstamiem ikvienam risinājumiem). Universālā dizaina pirmais princips paredz, kā vide un informācija ir ērta ikvienam. Līdz ar to aicinām tekstā neuzsvērt risinājumus kā speciālus cilvēkiem ar invaliditāti, bet koncentrēties uz universāla dizaina principiem. Vairāk par universālu principu īsi un kodolīgi : https://www.kurzemesregions.lv/universala-diazina-principi-un-to-pielietosana-2/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pasākuma projektu īstenošanas rezultātā ir jāuzlabojas augstākās izglītības iestāžu fiziskai videi, informācijas un mācību vides piekļūstamībai (piemēram, bezšķēršļu vide, piekļūstami sanitārtehniskie mezglu u.c.). Tādējādi atbilstoša augstākās izglītības iestāžu telpu infrastruktūra un piekļūstamības prasībām atbilstoši publicitātes pasākumi veicinās gan studējošo ar funkcionāliem traucējumiem, gan akadēmiskā personāla iekļaušanu, kā arī sabiedrības kopējo izpratni par vienlīdzīgām iespējām.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Specifiskas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būves dizainu, tiks ņemts vērā daudzveidības un iekļaušanas princips, universālā dizaina principi. Būves noformējums, lietojamība un funkcionalitāte būs piekļūstama ikvienam cilvēkam, neatkarīgi no viņa fiziskām vai uztveres spējām.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2.pielikuma datnes nosaukumu, ņemot vērā, ka 2.pielikumā ietverti dati par absolventiem, nevis finansējuma sadalījumu starp potenciālajiem finansējuma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anotācijas 2. pielikuma datnes nosaukumu.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1.pielikumā iznākuma un rezultāta rādītāju sadalījumu atlases otrās kārtas projektu iesniedzējiem atbilstoši noteikumu projekta 38.1. un 38.2.apakšpunktā minētajam. Lūdzam vienlaikus precizēt, kurš pielikumā ir rezultāta rādītājs un kurš - iznākuma rādītājs.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1. pielikumā iznākuma un rezultāta rādītāju sadalījumu.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2024. gadā līdz vienošanās par projekta īstenošanu noslēgšanai ar Centrālo finanšu un līgumu aģentūru kā Eiropas Savienības fondu 2021. – 2027. gada plānošanas perioda sadarbības iestādi (turpmāk – sadarbības iestāde) 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4.2.1.8. pasākuma „Augstskolu studiju vides modernizācija” (turpmāk – 4.2.1.8. pasākums) pirmās projektu iesniegumu atlases kārtas īstenošanas uzsākšanai nepieciešamo finansējumu līdz 1 728 898 </w:t>
            </w:r>
            <w:r w:rsidR="00000000" w:rsidRPr="00000000" w:rsidDel="00000000">
              <w:rPr>
                <w:i w:val="1"/>
                <w:rtl w:val="0"/>
              </w:rPr>
              <w:t xml:space="preserve">euro </w:t>
            </w:r>
            <w:r w:rsidR="00000000" w:rsidRPr="00000000" w:rsidDel="00000000">
              <w:rPr>
                <w:rtl w:val="0"/>
              </w:rPr>
              <w:t xml:space="preserve">apmērā (tai skaitā Eiropas Reģionālās attīstības fonda finansējums – 1 469 563 </w:t>
            </w:r>
            <w:r w:rsidR="00000000" w:rsidRPr="00000000" w:rsidDel="00000000">
              <w:rPr>
                <w:i w:val="1"/>
                <w:rtl w:val="0"/>
              </w:rPr>
              <w:t xml:space="preserve">euro</w:t>
            </w:r>
            <w:r w:rsidR="00000000" w:rsidRPr="00000000" w:rsidDel="00000000">
              <w:rPr>
                <w:rtl w:val="0"/>
              </w:rPr>
              <w:t xml:space="preserve"> un valsts budžeta līdzfinansējums – 259 335 </w:t>
            </w:r>
            <w:r w:rsidR="00000000" w:rsidRPr="00000000" w:rsidDel="00000000">
              <w:rPr>
                <w:i w:val="1"/>
                <w:rtl w:val="0"/>
              </w:rPr>
              <w:t xml:space="preserve">euro</w:t>
            </w:r>
            <w:r w:rsidR="00000000" w:rsidRPr="00000000" w:rsidDel="00000000">
              <w:rPr>
                <w:rtl w:val="0"/>
              </w:rPr>
              <w:t xml:space="preserve">) attiecināmo izmaksu segšanai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 valsts akciju sabiedrībai “Valsts nekustamie īpašumi” kā 4.2.1.8. pasākuma pirmās kārtas plānotajam finansējuma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13. punkta, kā arī Ministru kabineta sēdes protokollēmuma projekta 5. punkta, šķiet, izriet, ka ar valsts akciju sabiedrību "Valsts nekustamie īpašumi" paredzēts nevis noslēgt jaunu līgumu, bet gan paredzēts veikt grozījumus jau noslēgtajā līgumā. Attiecīgi aicinām izvērtēt un vai nu precizēt Ministru kabineta sēdes protokollēmuma projekta 3. punktu, vai sniegt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sēdes protollēmuma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Kultūras ministrijai mēneša laikā no noteikumu projekta spēkā stāšanās, veikt atbilstošus grozījumus Kultūras ministrijas metodikā "Komercdarbības atbalsta piemērošanas metodika kultūras nozares projektiem darbības programmas “Izaugsme un nodarbinātība" 5.6.1. specifiskā atbalsta mērķa "Veicināt Rīgas pilsētas revitalizāciju, nodrošinot teritorijas efektīvu sociālekonomisko izmantošanu" ietvaros", papildinot to ar nosacījumiem 4.2.1.8. pasākuma "Augstskolu studiju vides modernizācija" pirmās un trešās kārtas ietvaros atbalstītajai infrastruktūrai, kas tiks uzraudzīta atbilstoši kultūras nozares projektiem piemērojamiem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punktu, jo 5.6.1.SAM metodika attiecas tikai uz 5.6.1.SAM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protokollēmuma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24-TA-541</w:t>
    </w:r>
    <w:r>
      <w:br/>
    </w:r>
    <w:r w:rsidR="00000000" w:rsidRPr="00000000" w:rsidDel="00000000">
      <w:rPr>
        <w:rtl w:val="0"/>
      </w:rPr>
      <w:t xml:space="preserve">16.12.2024. 14.15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24-TA-541</w:t>
    </w:r>
    <w:r>
      <w:br/>
    </w:r>
    <w:r w:rsidR="00000000" w:rsidRPr="00000000" w:rsidDel="00000000">
      <w:rPr>
        <w:rtl w:val="0"/>
      </w:rPr>
      <w:t xml:space="preserve">16.12.2024. 14.15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Izziņa_24-TA-541.docx</dc:title>
</cp:coreProperties>
</file>

<file path=docProps/custom.xml><?xml version="1.0" encoding="utf-8"?>
<Properties xmlns="http://schemas.openxmlformats.org/officeDocument/2006/custom-properties" xmlns:vt="http://schemas.openxmlformats.org/officeDocument/2006/docPropsVTypes"/>
</file>