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Enerģijas lietotāju apgādes kārtība izsludinātas enerģētiskās krīzes laikā un valsts apdraudējuma gadījumā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100. punkts noteic, ka noteikumu projekta pirmajā punktā secīgi raksta vārdus "noteikumi nosaka" un likumā noteikto pilnvarojumu Ministru kabinetam. Ievērojot minēto, lūdzam precizēt Ministru kabineta noteikumu projekta "Enerģijas lietotāju apgādes kārtība izsludinātas enerģētiskās krīzes laikā un valsts apdraudējuma gadījumā" (turpmāk – projekts) 1. punktu, precīzi pārrakstot Ministru kabinetam likumā doto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precizēta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enerģijas lietotāji apgādājami ar enerģiju izsludinātas valsts enerģētiskās krīzes laikā. Šī kārtība paredz: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Nacionālo bruņoto spēku, Valsts ugunsdzēsības un glābšanas dienesta, Valsts policijas, Valsts robežsardzes, Neatliekamās medicīniskās palīdzības dienesta, mobilizējamo civilās aizsardzības formējumu nodrošināšanu ar energoresursiem - dabasgāzi un elektroenerģiju,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uztur iepriekšējo iebildumu. Ņemot vērā kritiskās infrastruktūras nozīmi valstij un sabiedrībai būtisku funkciju un pakalpojumu nodrošināšanā, kritiskās infrastruktūras kopums prioritāri jāapgādā ar dabasgāzi un elektroenerģiju. Attiecīgi, ar "Enerģijas lietotāju apgādes kārtība izsludinātas enerģētiskās krīzes laikā un valsts apdraudējuma gadījumā" projektu tiek noteikta kārtība, kādā tiktu apgādāta kritiskā infrastruktūra, savukārt Ministru kabineta noteikumi Nr. 508 "Kritiskās infrastruktūras, tajā skaitā Eiropas kritiskās infrastruktūras, apzināšanas, drošības pasākumu un darbības nepārtrauktības plānošanas un īstenošanas kārtība" nosaka kritiskās infrastruktūras darbības nepārtrauktības pamatnostādnes, proti, piemēram, ka darbības nepārtrauktības plānā var identificēt arī nepieciešamo atbalstu no valsts institūcijām, lai nodrošinātu kritisko funkciju īstenošanu valsts apdraudējuma gadījumā. Dabasgāze un elektroenerģija ir būtisks resurss darbības nepārtrauktības nodrošināšanai, tādēļ to iespējams identificēt kā nepieciešamo valsts atbalsta veidu. Savukārt kārtība kādā kritiskā infrastruktūra tiktu apgādāta ar, energoresursiem, naftu un gāzi iepriekšminētajos Ministru kabineta noteikumos Nr. 508 nav noteikta. Aizsardzības ministrijas ieskatā šī kārtība būtu jānosaka noteikumos "Enerģijas lietotāju apgādes kārtība izsludinātas enerģētiskās krīzes laikā un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ņemot vērā, ka, ja 1.3. starp nosauktajiem subjektiem, kas prioritāri tiek nodrošināti ar dabasgāzi un elektroenerģiju valsts apdraudējuma gadījumā, netiek iekļauta kritiskā infrastruktūra, tad kritisko infrastruktūru var ietekmēt enerģijas patēriņa ierobežojumi, kas būtu pretrunā ar tās darbības nepārtrauktības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Valsts ugunsdzēsības un glābšanas dienesta, Valsts policijas, Valsts robežsardzes, Neatliekamās medicīniskās palīdzības dienesta, kritiskā infrastruktūra, mobilizējamie civilās aizsardzības formējumi valsts apdraudējuma gadījumā apgādājami ar dabasgāzi un elektroenerģiju.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Kritiskās infrastruktūras darbības nepārtrauktības kārtība, tajā skaitā apgāde ar elektroenerģiju, dabasgāzi tās piegādes pārtraukuma gadījumā, ir noteikta darbības nepārtrauktības plānā (saskaņā ar Ministru kabineta noteikumiem Nr. 508 "Kritiskās infrastruktūras, tajā skaitā Eiropas kritiskās infrastruktūras, apzināšanas, drošības pasākumu un darbības nepārtrauktības plānošanas un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Nacionālo bruņoto spēku, Valsts ugunsdzēsības un glābšanas dienesta, Valsts policijas, Valsts robežsardzes, Neatliekamās medicīniskās palīdzības dienesta, mobilizējamo civilās aizsardzības formējumu nodrošināšanu ar energoresursiem - dabasgāzi un elektroenerģiju, valsts apdraudējuma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Nacionālo bruņoto spēku, Valsts ugunsdzēsības un glābšanas dienesta, Valsts policijas, Valsts robežsardzes, Neatliekamās medicīniskās palīdzības dienesta, mobilizējamo civilās aizsardzības formējumu nodrošināšanu ar energoresursiem - dabasgāzi un elektroenerģiju,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nosaka kārtību, kādā enerģijas lietotāji apgādājami ar enerģiju izsludinātas valsts enerģētiskās krīzes laikā. Šīs kārtības 1.punkta 1.3.apakšpunkts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“1.3.Nacionālo bruņoto spēku, Valsts ugunsdzēsības un glābšanas dienesta, Valsts policijas, Valsts robežsardzes, Neatliekamās medicīniskās palīdzības dienesta, mobilizējamo civilās aizsardzības formējumu nodrošināšanu ar energoresursiem - dabasgāzi un elektroenerģiju,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nav pieļaujama situācija, ka valsts sakaru kritiskās infrastruktūras uzturētāji nav iekļauti to institūciju sarakstā, kuras ir obligāti apgādājamas ar enerģiju valsts enerģētiskas krīzes un valsts apdraudējuma gadījumā, jo sakaru nodrošināšana valstī nedrīkst būt traucēta it sevišķi krīžu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1..apakšpunktu ar “ Valsts sakaru kritiskās infrastruktūras uzturētāji”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un dabasgāzes piegāde var tikt pārtraukta nevis ierobežojumu dēļ, bet piegādes neiespējamības (piem. tehnisku iemeslu) dēļ, līdz ar to nav nozīmes ietvert kritiskās infrastruktūras objektus šajā normā, jo tas negarantē elektroenerģijas un dabasgāzes piegādes nepārtrauktību, līdz ar to kritiskās infrastruktūras darbības nepārtrauktības kārtība, tajā skaitā apgāde ar elektroenerģiju, dabasgāzi tās piegādes pārtraukuma gadījumā, ir jānosaka darbības nepārtrauktības plānā (saskaņā ar Ministru kabineta noteikumiem Nr. 508 "Kritiskās infrastruktūras, tajā skaitā Eiropas kritiskās infrastruktūras, apzināšanas, drošības pasākumu un darbības nepārtrauktības plānošanas un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Nacionālo bruņoto spēku, Valsts ugunsdzēsības un glābšanas dienesta, Valsts policijas, Valsts robežsardzes, Neatliekamās medicīniskās palīdzības dienesta, mobilizējamo civilās aizsardzības formējumu nodrošināšanu ar energoresursiem - dabasgāzi un elektroenerģiju, valsts apdraudējuma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Nacionālo bruņoto spēku, Valsts ugunsdzēsības un glābšanas dienesta, Valsts policijas, Valsts robežsardzes, Neatliekamās medicīniskās palīdzības dienesta, mobilizējamo civilās aizsardzības formējumi valsts apdraudējuma gadījumā apgādājami ar dabasgāzi un elektroenerģiju.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- 10.05.2024.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kritiskās infrastruktūras nozīmi visaptverošā valsts aizsardzībā, kritiskās infrastruktūras kopums prioritāri jāapgādā ar dabasgāzi un elektroenerģiju.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Valsts ugunsdzēsības un glābšanas dienesta, Valsts policijas, Valsts robežsardzes, Neatliekamās medicīniskās palīdzības dienesta, kritiskā infrastruktūra, mobilizējamie civilās aizsardzības formējumi valsts apdraudējuma gadījumā apgādājami ar dabasgāzi un elektroenerģiju.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Normai ir jāatbilst precīzi deleģējumam, kas piedāvātajā redakcijā ir nepamatoti paplašināts. Turklāt kritiskās infrastruktūras darbība  tiek nodrošināta ar kritiskās infrastruktūras darbības nepārtrauktības plānu valsts apdraudējuma gadījumā atbilstoši  Ministru kabineta 2021. gada 6. jūlija noteikumiem Nr. 508 “Kritiskās infrastruktūras, tajā skaitā Eiropas kritiskās infrastruktūras, apzināšanas, drošības pasākumu un darbības nepārtrauktības plānošanas un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Nacionālo bruņoto spēku, Valsts ugunsdzēsības un glābšanas dienesta, Valsts policijas, Valsts robežsardzes, Neatliekamās medicīniskās palīdzības dienesta, mobilizējamo civilās aizsardzības formējumu nodrošināšanu ar energoresursiem - dabasgāzi un elektroenerģiju, valsts apdraudējuma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izpratnē par valsts apdraudējumu uzskatāms tikai īpaši augsts terorisma draudu līmenis, ja ir noticis terora akts vai terora akts vairs nav novēršams elektroenerģijas vai dabasgāzes apgādē.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- 10.05.2024.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Ministru kabineta noteikumu izdošanas pamatā ir norādīts arī Mobilizācijas likums, tad pirmsšķietami regulējums ir attiecināms uz situācijām, kas saistīta ar gatavošanos mobilizācijai vai tās izpildi. Kā priekšnoteikums mobilizācijas izsludināšanai ir izsludināts izņēmuma stāvoklis vai ārkārtēja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likuma "Par izņēmuma stāvokli un ārkārtējo situāciju" 4.pantā noteikts, ka ārkārtējo situāciju var izsludināt tāda valsts apdraudējuma gadījumā, kas saistīts ar katastrofu, tās draudiem vai kritiskās infrastruktūras apdraudējumu, ja būtiski apdraudēta valsts, sabiedrības, vides, saimnieciskās darbības drošība vai cilvēku veselība un dzīvība. Valsts apdraudējuma veidi noteikti Nacionālās drošības likuma 22.pantā un terora draudi ir tikai viens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Ministru kabineta noteikumu projekts pašreizējā redakcijā nepamatoti sašaurina normatīvajos aktos esošo valsts apdraudējuma definīciju, reducējot līdz terorisma draudiem.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minētajam grozīt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pamatā ir divi likumi, kuros ir iekļauts deleģējums, līdz ar to mobilizācijas izsludināšana  nav vērtējama kā atsevišķs proces, kas  radītu valsts enerģētikas krīzi, bet deleģējums jāskata kopsakarā ar Enerģētikas likumu un tajā noteiktos valsts enerģētiskās krīzes iestāšanās apstākļus.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attiecībā uz valsts apdraudējumu, bet skaidrojuma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izpratnē par valsts apdraudējumu uzskatāms tikai īpaši augsts terorisma draudu līmenis, ja ir noticis terora akts vai terora akts vairs nav novēršams elektroenerģijas vai dabasgāzes apgādē.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sākotnējās ietekmes novērtējuma ziņojumu (turpmāk – anotācija) ar projekta 2. punktā ietvertā regulējuma pamatojumu. Nacionālās drošības likuma 22. panta pirmā daļa paredz, ka atkarībā no valsts apdraudējuma veida, tā intensitātes un rakstura, kā arī apdraudētās teritorijas lieluma nosaka atbilstošu terorisma draudu līmeni, kā arī likumā noteiktajā kārtībā var izsludināt pastiprinātu robežapsardzības sistēmas darbības režīmu, ārkārtējo situāciju vai izņēmuma stāvokli. Savukārt Nacionālās drošības likuma 22.</w:t>
            </w:r>
            <w:r w:rsidR="00000000" w:rsidRPr="00000000" w:rsidDel="00000000">
              <w:rPr>
                <w:vertAlign w:val="superscript"/>
                <w:rtl w:val="0"/>
              </w:rPr>
              <w:t xml:space="preserve">1</w:t>
            </w:r>
            <w:r w:rsidR="00000000" w:rsidRPr="00000000" w:rsidDel="00000000">
              <w:rPr>
                <w:rtl w:val="0"/>
              </w:rPr>
              <w:t xml:space="preserve"> panta pirmā daļa noteic, ka atkarībā no terorisma draudu iespējamības un potenciālo seku negatīvās ietekmes var noteikt vienu no četriem terorisma draudu līmeņiem. Ievērojot minēto, nepieciešams pamatot, kāpēc projekts attiecināms tikai uz vienu no valsts apdraudējuma veidiem un terorisma draudu līmeņiem.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enerģētiskās krīzes izsludināšana un atcelšana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II nodaļu un attiecīgi precizēt anotāciju, ņemot vērā to, ka Enerģētikas likuma 64. panta pirmās daļas 1. un 3. punkts un Mobilizācijas likuma 9. panta 7. punkta a) apakšpunkts nav pilnvarojis Ministru kabinetu noteikt valsts enerģētiskās krīzes izsludināšanas un atcelšanas kārtību. No Ministru kabinetam dotā pilnvarojuma izriet tiesības noteikt rīcību situācijās, kad enerģētiskā krīze jau ir izsludināta.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projekta II 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elektroenerģijas pārvades sistēmas operators vai vienotais dabasgāzes pārvades un uzglabāšanas sistēmas operators (turpmāk – vienotais dabasgāzes sistēmas operators) konstatē valsts enerģētiskās krīzes iestāšanās apstākļus, tie nekavējoties informē par enerģētiku atbildīgo ministriju (turpmāk – Ministrija) un attiecīgās nozares sadales sistēmas operatorus par nepieciešamību ierobežot elektroenerģijas vai dabasgāzes patēriņu, lai nodrošinātu elektroenerģijas sistēmas vai dabasgāzes apgādes sistēmas stabilu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daudzviet noteikumu projektā ir lietots nepareizs termins “vienotais dabasgāzes sistēmas operators” un lūdz Ministriju visā noteikumu projektā lietot Enerģētikas likumā lietoto terminu – vienotais dabasgāzes pārvades un uzglabāšanas sistēmas operators.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svītrots vienotā dabasgāzes pārvades un uzglabāšanas sistēmas operatora saīsinājums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elektroenerģijas pārvades sistēmas operators vai vienotais dabasgāzes pārvades un uzglabāšanas sistēmas operators (turpmāk – vienotais dabasgāzes sistēmas operators) konstatē valsts enerģētiskās krīzes iestāšanās apstākļus, tie nekavējoties informē par enerģētiku atbildīgo ministriju (turpmāk – Ministrija) un attiecīgās nozares sadales sistēmas operatorus par nepieciešamību ierobežot elektroenerģijas vai dabasgāzes patēriņu, lai nodrošinātu elektroenerģijas sistēmas vai dabasgāzes apgādes sistēmas stabilu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4.punkts nosaka elektroenerģijas pārvades sistēmas operatora un vienotā dabasgāzes pārvades un uzglabāšanas sistēmas operatora aktivitātes gadījumā, ja tiek konstatētas valsts enerģētiskās krīzes iestāšanās apstākļi. Lai nodrošinātu tiesību normas precizitāti, minētajā punktā ir precīzi jāatrunā kritēriji, pēc kuriem operatoriem ir jāvadās valsts enerģētiskās krīzes iestāšanās apstākļu identificēšanā vai jāparedz atsauce uz tiesību aktu, kurš to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aicinām mainīt noteikumu projekta 4.punktā atrunāto vienotā dabasgāzes pārvades un uzglabāšanas sistēmas operatora apzīmējuma saīsināto formu, jo piedāvātā redakcija var veicināt pārpratumus kļūdaini attiecinot to uz sadales sistēmas operatoru. Ierosinām saīsinātā formā izmantot vārdus “dabasgāzes pārvades sistēmas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minētais punkts svītrots no projekta aktuālās redakcijas atbilstoši Tieslietu ministrijas atzinumam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Pamatojoties uz elektroenerģijas pārvades sistēmas operatora sniegto informāciju par elektroenerģijas patēriņa samazināšanas nepieciešamību vai vienotā dabasgāzes sistēmas operatora sniegto informāciju par dabasgāzes patēriņa samazināšanas nepieciešamību, dabasgāzes sadales sistēmas operatora sniegto informāciju par dabasgāzes lietotāju vidējo diennakts patēriņu atbilstoši šo noteikumu </w:t>
            </w:r>
            <w:r w:rsidR="00000000" w:rsidRPr="00000000" w:rsidDel="00000000">
              <w:rPr>
                <w:rtl w:val="0"/>
              </w:rPr>
              <w:t xml:space="preserve">29. </w:t>
            </w:r>
            <w:r w:rsidR="00000000" w:rsidRPr="00000000" w:rsidDel="00000000">
              <w:rPr>
                <w:rtl w:val="0"/>
              </w:rPr>
              <w:t xml:space="preserve">punktam</w:t>
            </w:r>
            <w:r w:rsidR="00000000" w:rsidRPr="00000000" w:rsidDel="00000000">
              <w:rPr>
                <w:rtl w:val="0"/>
              </w:rPr>
              <w:t xml:space="preserve"> un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informāciju, Ministrija saskaņo valsts enerģētiskās krīzes izsludināšanu ar Valsts enerģētiskās krīzes centru (turpmāk - Centrs), sagatavo attiecīgu rīkojuma projektu un par enerģētiku atbildīgais ministrs iesniedz to apstiprināšanai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punktā, cita starpā ir minēts, ka Klimata un enerģētikas ministrija (turpmāk – Ministrija) saskaņo valsts enerģētiskās krīzes izsludināšanu ar Valsts enerģētiskās krīzes centru (turpmāk - VEKC) pirms iesniegšanas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(turpmāk - Sabiedrība) 2011. gada 19. aprīļa Ministru kabineta noteikumu Nr. 312 “Enerģijas lietotāju apgādes un kurināmā pārdošanas kārtība izsludinātas enerģētiskās krīzes laikā un valsts apdraudējuma gadījumā” pārskatīšanas procesā ir aicinājusi Ministriju kritiski izvērtēt VEKC lomu enerģētisko krīžu pārvaldībā, iespēju robežās pārveidojot VEKC par konsultatīvu un informācijas apmaiņas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noteikumu projekta aktuālo redakciju, Sabiedrība konstatē, ka ne tikai Sabiedrības iebildums nav ņemts vērā, bet aktuālā noteikumu projekta redakcija paredz virkni jaunu lēmumu un pasākumu, kuros iesaistīts VEKC. Sabiedrība atkārtoti uzsver, ka papildus procesa dalībnieka – VEKC – iekļaušana lēmumu pieņemšanas ķēdē aizkavē enerģētiskās krīzes pārvaldību kritiskā laikā un aicina visā noteikumu projektā atkārtoti izvērtēt, vai VEKC nebūtu iesaistāms pēc lēmumu pieņemšanas fakta un izmantojums kā centrs informācijas apmaiņai.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apgādē apstākļi, kad kas liecina par enerģētisko krīzi dabasgāzē, ir noteikti 2017. gada 25. oktobra regulas Nr. 2017/1938 par gāzes piegādes drošības aizsardzības pasākumiem un ar ko atceļ Regulu Nr. 994/2010 (turpmāk – SOS regula) 11. pantā, Enerģētikas likumā, kā arī Latvijas Ārkārtas rīcības plānā dabasgāzei, un tos konstatējot Ministru Kabinetam jālemj par attiecīgā krīzes līmeņa izsludināšanu un nav skaidra VEKC saskaņojuma būtība un tiesiskās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Sabiedrībai nav skaidrs, kā VEKC dalībnieku vidū tiktu risinātas iespējamas domstarpības par šo saskaņojumu.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Ministriju noteikumu projekta 6. punktā dzēst norādi uz VEKC saskaņojumu enerģētiskās krīzes izsludināšanas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minētais punkts svītrots no projekta aktuālās redakcijas atbilstoši Tieslietu ministrijas atzinumam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minētajā Ministru kabineta rīkojuma projektā tiek iekļauta informācija par valsts enerģētiskās krīzes termiņu, ietekmēto teritoriju, plānotajiem pasākumiem, kas saistīti ar valsts enerģētiskās krīzes pārvarēšanu, iesaistītājām institūcijām un komersantiem, to pienākumiem un atbildību, citu nepieciešamo informāciju, kā arī valsts enerģētiskās krīzes izsludināšanai dabasgāzes nozarē – informāciju par pieļaujamo dabasgāzes patēriņa apjomu valsts enerģētiskās krīzes laikā un dabasgāzes piegādes ierobežošanu vai pārtraukšanu šo noteikumu </w:t>
            </w:r>
            <w:r w:rsidR="00000000" w:rsidRPr="00000000" w:rsidDel="00000000">
              <w:rPr>
                <w:rtl w:val="0"/>
              </w:rPr>
              <w:t xml:space="preserve">22.4. </w:t>
            </w:r>
            <w:r w:rsidR="00000000" w:rsidRPr="00000000" w:rsidDel="00000000">
              <w:rPr>
                <w:rtl w:val="0"/>
              </w:rPr>
              <w:t xml:space="preserve">apakšpunktā</w:t>
            </w:r>
            <w:r w:rsidR="00000000" w:rsidRPr="00000000" w:rsidDel="00000000">
              <w:rPr>
                <w:rtl w:val="0"/>
              </w:rPr>
              <w:t xml:space="preserve"> minētajai lietotāju grupai vai konkrētam gazificētam objektam.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7.punkta izriet, ka Ministru kabinet savā rīkojumā par valsts enerģētiskās krīzes izsludināšanu noteiks dabasgāzes piegādes ierobežojums vai pārtraukšanu tikai ceturtās grupas dabasgāzes lietotājiem, tas ir tautsaimniecībai nozīmīgiem komersantiem. Tai pašā laikā noteikumu projektā skaidri nav noteiks kas dabasgāzes piegādes ierobežojums vai pārtraukšanu noteiks dabasgāzes otrās un trešās grupas lietotājiem. Ievērojot noteikumu projekta 25.2.apakšpunktā noteikto </w:t>
            </w:r>
            <w:r w:rsidR="00000000" w:rsidRPr="00000000" w:rsidDel="00000000">
              <w:rPr>
                <w:u w:val="single"/>
                <w:rtl w:val="0"/>
              </w:rPr>
              <w:t xml:space="preserve">var pieļaut domu</w:t>
            </w:r>
            <w:r w:rsidR="00000000" w:rsidRPr="00000000" w:rsidDel="00000000">
              <w:rPr>
                <w:rtl w:val="0"/>
              </w:rPr>
              <w:t xml:space="preserve">, ka attiecīgu ierobežojumu apmēru vai piegādes pārtraukšanas gadījumus noteiks pārvades sistēmas operators un sadales sistēmas operators savos dabasgāzes patēriņa ierobežošanas vai pārtraukšanas rīcības plānos. Ja tiesību akta projekta autori to tā arī ir iecerējuši, tad </w:t>
            </w:r>
            <w:r w:rsidR="00000000" w:rsidRPr="00000000" w:rsidDel="00000000">
              <w:rPr>
                <w:b w:val="1"/>
                <w:u w:val="single"/>
                <w:rtl w:val="0"/>
              </w:rPr>
              <w:t xml:space="preserve">šādam regulējumam Gaso kategoriski nepiekrīt</w:t>
            </w:r>
            <w:r w:rsidR="00000000" w:rsidRPr="00000000" w:rsidDel="00000000">
              <w:rPr>
                <w:rtl w:val="0"/>
              </w:rPr>
              <w:t xml:space="preserve">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Dabasgāzes piegāde lietotājiem notiek saskaņā ar dabasgāzes tirdzniecības līgumu, kuru savstarpēji ir noslēguši dabasgāzes tirgotājs un dabasgāzes lietotājs. Dabasgāzes piegādes pārtraukšana ir iespējama tikai līguma vai normatīvajos aktos noteiktajos gadījumos. Sadales vai pārvades sistēmas operators nav dabasgāzes tirdzniecības puse un tāpēc, bez normatīvā pamata nevar pieņemt lēmumu par dabasgāzes piegādes ierobežošanu vai pārtraukšanu dabasgāzes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Enerģētikas likuma 64.panta pirmās daļas 1.punktam tieši Ministru kabinets ir pilnvarots noteikt enerģijas patēriņa ierobežojumus un prioritātes atsevišķām enerģijas lietotāju grupām enerģētikās krīzes laikā. Ja noteikumu projekts uzliks par pienākumu sadales un pārvades sistēmas operatoram pieņemt lēmumu par gāzes piegādes vai ierobežošanu atsevišķaām dabasgāzes lietotāju grupām, tad tas nešaubīgi būs kvalificējams kā Ministru kabineta funkcijas pārdeleģēšana, kas no juridiskā viedokļa nav pieļaujama. Salīdziņoši nesen Satversmes tiesa jau bija pārmetusi Ministru kabinetam savu funkciju pārdeleģēšanu dabasgāzes sadales sistēmas operatoram (Satversmes tiesas 2021.gada 14.oktobra spriedums lietā Nr.2021-03-03). Gaso neuzskata, ka Ministru kabinets vēlētos atkārtoti saņemt līdzvērtīgu pārmetumu.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pūnkta iebildums ir attiecināms arī uz noteikumu projekta 25.2.apakšpunktu, 30.punktu un 32.2.apakšpunktu.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attiecīgā sadaļa precizēta atbilstoši deleģējumam un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Pēc valsts enerģētiskās krīzes izsludināšanas Centrs, izmantojot plašsaziņas līdzekļus, informē sabiedrību par valsts enerģētisko krīzi un par tās laikā īstenojamiem pasākumiem. Centrs var lemt par citu sabiedrības informēšanas veidu un līdzekļu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punktā, cita starpā, ir noteikts, ka pēc valsts enerģētiskās krīzes izsludināšanas VEKC, izmantojot plašsaziņas līdzekļus, informē sabiedrību par valsts enerģētisko krīzi un par tās laikā īstenojamiem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iebilst, ka nav skaidrs, kāpēc sabiedrības apziņošana ar plašsaziņas līdzekļu starpniecību ir uzticēta VEKC, nevis Klimata un enerģētikas ministrijai vai Ministru kabinetam, kuriem ir būtiska pieredze un resursi darbam ar plašsaziņas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Klimata un enerģētikas ministriju skaidrot, kāpēc Latvijas sabiedrības informēšanu par izsludināto enerģētisko krīzi un tās ietvaros veicamajiem pasākumiem jāuztic tieši VEKC.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minētais punkts svītrots no projekta aktuālās redakcijas atbilstoši Tieslietu ministrijas atzinumam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izsludinātās valsts enerģētiskās krīzes atcelšanu Ministrija, pamatojoties uz elektroenerģijas pārvades sistēmas operatora vai vienotā dabasgāzes sistēmas operatora sniegto informāciju par sistēmas stāvokli un  elektroenerģijas vai dabasgāzes piegāžu apjomiem, stabilitāti un drošību, sagatavo Ministru kabineta rīkojuma projektu, saskaņo to ar Centru un par enerģētiku atbildīgais ministrs iesniedz to apstiprināšanai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punktā, cita starpā, ir noteikts, ka Ministru kabineta rīkojuma projektu par valsts enerģētiskās krīzes atcelšanu Ministrija, pirms iesniegšanas apstiprināšanai Ministru kabinetā, saskaņo ar VEKC.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iebilst, ka no noteikumu projekta netop skaidrs, kādu pienesumu VEKC saskaņojums dod enerģētiskās krīzes atcelšanas procesā, tādēļ Sabiedrība aicina Ministriju no noteikumu projekta 9. punkta svītrot norādi uz VEKC saskaņojumu.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minētais punkts svītrots no projekta aktuālās redakcijas atbilstoši Tieslietu ministrijas atzinumam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pirmās grupas dabasgāzes lietotāji (turpmāk - nodrošināmie lietotāji) – mājsaimniecības, izglītības iestādes, slimnīcas, valsts un pašvaldību ilgstošas sociālās aprūpes un sociālās rehabilitācijas institūcijas, krīzes centri, avārijas dienesti, telekomunikāciju mezgli, Neatliekamās medicīniskās palīdzības dienests, Valsts ugunsdzēsības un glābšanas dienests, Nacionālie bruņotie spēki, Valsts policija, Valsts robežsardze, valsts drošības iestādes, ūdensapgādes un kanalizācijas stacijas, brīvības atņemšanas iestādes, mobilizējamie civilās aizsardzības formējumi un komersanti, kuru gazificēto objektu maksimālā atļautā slodze ir mazāka vai vienāda ar 25 m</w:t>
            </w:r>
            <w:r w:rsidR="00000000" w:rsidRPr="00000000" w:rsidDel="00000000">
              <w:rPr>
                <w:vertAlign w:val="superscript"/>
                <w:rtl w:val="0"/>
              </w:rPr>
              <w:t xml:space="preserve">3</w:t>
            </w:r>
            <w:r w:rsidR="00000000" w:rsidRPr="00000000" w:rsidDel="00000000">
              <w:rPr>
                <w:rtl w:val="0"/>
              </w:rPr>
              <w:t xml:space="preserve">/h;</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uztur iepriekšējo iebildumu. Ņemot vērā kritiskās infrastruktūras nozīmi valstij un sabiedrībai būtisku funkciju un pakalpojumu nodrošināšanā, kritiskās infrastruktūras kopums prioritāri jāapgādā ar dabasgāzi. Attiecīgi, ar "Enerģijas lietotāju apgādes kārtība izsludinātas enerģētiskās krīzes laikā un valsts apdraudējuma gadījumā" projektu tiek noteikta kārtība, kādā tiktu apgādāta kritiskā infrastruktūra, savukārt Ministru kabineta noteikumi Nr. 508 "Kritiskās infrastruktūras, tajā skaitā Eiropas kritiskās infrastruktūras, apzināšanas, drošības pasākumu un darbības nepārtrauktības plānošanas un īstenošanas kārtība" nosaka kritiskās infrastruktūras darbības nepārtrauktības pamatnostādnes, proti, piemēram, ka darbības nepārtrauktības plānā var identificēt arī nepieciešamo atbalstu no valsts institūcijām, lai nodrošinātu kritisko funkciju īstenošanu valsts apdraudējuma gadījumā. Dabasgāze un elektroenerģija ir būtisks resurss darbības nepārtrauktības nodrošināšanai, tādēļ to iespējams identificēt kā nepieciešamo valsts atbalsta veidu. Savukārt kārtība kādā kritiskā infrastruktūra tiktu apgādāta ar, energoresursiem, naftu un gāzi iepriekšminētajos Ministru kabineta noteikumos Nr. 508 nav noteikta. Aizsardzības ministrijas ieskatā šī kārtība būtu jānosaka noteikumos "Enerģijas lietotāju apgādes kārtība izsludinātas enerģētiskās krīzes laikā un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ņemot vērā, ka, ja 1.3. starp nosauktajiem subjektiem, kas prioritāri tiek nodrošināti ar dabasgāzi un elektroenerģiju valsts apdraudējuma gadījumā, netiek iekļauta kritiskā infrastruktūra, tad kritisko infrastruktūru var ietekmēt enerģijas patēriņa ierobežojumi, kas būtu pretrunā ar tās darbības nepārtrauktības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grupas dabasgāzes lietotāji (turpmāk - nodrošināmie lietotāji) – mājsaimniecības, izglītības iestādes, slimnīcas, valsts un pašvaldību ilgstošas sociālās aprūpes un sociālās rehabilitācijas institūcijas, krīzes centri, avārijas dienesti, telekomunikāciju mezgli, Neatliekamās medicīniskās palīdzības dienests, Valsts ugunsdzēsības un glābšanas dienests, Nacionālie bruņotie spēki, Valsts policija, Valsts robežsardze, valsts drošības iestādes, ūdensapgādes un kanalizācijas stacijas, brīvības atņemšanas iestādes, kritiskā infrastruktūra, mobilizējamie civilās aizsardzības formējumi un komersanti, kuru gazificēto objektu maksimālā atļautā slodze ir mazāka vai vienāda ar 25 m3/h;</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piegāde var tikt pārtraukta nevis ierobežojumu dēļ, bet piegādes neiespējamības (piem. tehnisku iemeslu) dēļ, līdz ar to nav nozīmes ietvert kritiskās infrastruktūras objektus šajā normā, jo tas negarantē dabasgāzes nepārtrauktību, līdz ar to kritiskās infrastruktūras darbības nepārtrauktības kārtība, tajā skaitā apgāde ar elektroenerģiju, dabasgāzi tās piegādes pārtraukuma gadījumā, ir jānosaka darbības nepārtrauktības plānā (saskaņā ar Ministru kabineta noteikumiem Nr. 508 "Kritiskās infrastruktūras, tajā skaitā Eiropas kritiskās infrastruktūras, apzināšanas, drošības pasākumu un darbības nepārtrauktības plānošanas un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pirmās grupas dabasgāzes lietotāji (turpmāk - nodrošināmie lietotāji) – mājsaimniecības, izglītības iestādes, slimnīcas, valsts un pašvaldību ilgstošas sociālās aprūpes un sociālās rehabilitācijas institūcijas, krīzes centri, avārijas dienesti, telekomunikāciju mezgli, Neatliekamās medicīniskās palīdzības dienests, Valsts ugunsdzēsības un glābšanas dienests, Nacionālie bruņotie spēki, Valsts policija, Valsts robežsardze, valsts drošības iestādes, ūdensapgādes un kanalizācijas stacijas, brīvības atņemšanas iestādes, mobilizējamie civilās aizsardzības formējumi un komersanti, kuru gazificēto objektu maksimālā atļautā slodze ir mazāka vai vienāda ar 25 m</w:t>
            </w:r>
            <w:r w:rsidR="00000000" w:rsidRPr="00000000" w:rsidDel="00000000">
              <w:rPr>
                <w:vertAlign w:val="superscript"/>
                <w:rtl w:val="0"/>
              </w:rPr>
              <w:t xml:space="preserve">3</w:t>
            </w:r>
            <w:r w:rsidR="00000000" w:rsidRPr="00000000" w:rsidDel="00000000">
              <w:rPr>
                <w:rtl w:val="0"/>
              </w:rPr>
              <w:t xml:space="preserve">/h;</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Dabasgāzes lietotājam, kas glabā dabasgāzi Inčukalna pazemes gāzes krātuvē, nav ierobežota tā rīcībā esošās dabasgāzes izņemšana no krātuves, ja Ministru kabinets nav lēmis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28.punkts paredz, ka dabasgāzes lietotājam, kas glabā dabasgāzi Inčukalna pazemes gāzes krātuvē, nav ierobežota tā rīcībā esošās dabasgāzes izņemšana no krātuves, ja Ministru kabinets nav lēmis citādi. Vēršam uzmanību uz to, ka atbilstoši noteikumu projekta 25. un 27.punktam dabasgāzes sadales sistēmas operators ir atbildīgs par dabasgāzes piegādes pārtraukšanu un dabasgāzes patēriņa ierobežojumu ievērošanas kontroli. Ja dabasgāzes sadales sistēmas operatora rīcībā nebūs informācijas par lietotājiem, kas glabā dabasgāzi Inčukalna pazemes gāzes krātuvē un glabājamās dabasgāzes apjomiem, tad nebūs iespējams nodrošināt noteikumu projekta 28.punktā paredzētā regulējuma izpildi. Ievērojot minēto, noteikumu projektu ir nepieciešams papildināt ar regulējumu par dabasgāzes sadales sistēmas operatora informēšanu par dabasgāzes lietotājiem, kas Inčukalna pazemes gāzes krātuvē glabā sev piederošo dabasgāzi un glabājamās dabasgāzes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par sadales sistēmas operatora informēšanu.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Dabasgāzes lietotājam, kas glabā dabasgāzi Inčukalna pazemes gāzes krātuvē, nav ierobežota tā rīcībā esošās dabasgāzes izņemšana no krātuves, ja Ministru kabinets nav lēmis citādi.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Apgādes ar dabasgāzi kārtība valsts enerģētiskās krīzes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IV un V nodaļā ir iekļauts regulējums par apgādi ar dabasgāzi enerģētiskās krīzes laikā un dabasgāzes stratēģisko rezervju izmantošanu enerģētiskās krīzes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jau iepriekš vērsusi Ministrijas uzmanību uz apstākli, ka SOS regulas 11. panta pirmajā daļā ir noteikti trīs enerģētiskās krīzes līmeņi: agrīnā brīdināšana, trauksme un ārkārtas stāvoklis. Ņemot vērā, ka 2011. gada 19. aprīļa Ministru kabineta noteikumu “Enerģijas lietotāju apgādes un kurināmā pārdošanas kārtība izsludinātas enerģētiskās krīzes laikā un valsts apdraudējuma gadījumā” normas par enerģētisko krīzi paredz dabasgāzes patēriņa ierobežošanu un dabasgāzes rezervju izmantošanu, tie ir piemērojami trešā līmeņa enerģētiskās krīzes – ārkārtas stāvokļa –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Sabiedrība aicina Ministriju noteikumu projekta IV nodaļā lietot terminoloģiju, kas atbilst SOS regulā lietotajai terminoloģijai un saukt enerģētisko krīzi dabasgāzē par ārkārtas stāvokli apgādē ar dabasgāzi.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 Enerģētikas likuma izrietošo deleģējumu, šie noteikumi regulēs tikai valsts enerģētisko krīzi un valsts apdraudējuma gadījumu (atbilstoši Mobilizācijas likumu), līdz ar to Regulas Nr. 2017/1938 11.panta pirmās daļas daļēji tiek ieviesta. Citi Regulas Nr. 2017/1938 11.panta pirmajā daļā noteiktie krīzes līmeņi tiks noteikti ārkārtas rīcības plānā, kas saskaņā ar Enerģētikas likuma grozījumiem būs saistošs.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Apgādes ar dabasgāzi kārtība valsts enerģētiskās krīzes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enerģētiskās krīzes dabasgāzes nozarē pārvarēšanai dabasgāzes lietotāji tiek iedalīti četrās grupās: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punktā, cita starpā, ir paredzēts dabasgāzes lietotāju sadalījums četrās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2023. gada 9. februāra atzinumā Nr. COR-N-2023/0631 par iepriekšējo 2011. gada 19. aprīļa Ministru kabineta noteikumu Nr. 312 “Enerģijas lietotāju apgādes un kurināmā pārdošanas kārtība izsludinātas enerģētiskās krīzes laikā un valsts apdraudējuma gadījumā” redakciju aicināja Ministriju pārskatīt enerģijas lietotāju sadalījumu trīs grupās, pēc iespējas pielāgojot noteikumu projekta regulējumu citu Baltijas jūras reģiona valstu praksei, kā arī pēc iespējas sadalot enerģijas lietotājus vairāk, bet mazākās grupās, kas atvieglotu enerģijas patēriņa piespiedu samazināšanu ārkārtas stāvokļa enerģētikā laikā, jo, saskaņā ar Sabiedrībai pieejamo informāciju, dabasgāzes sadales sistēmas operators akciju sabiedrība “Gaso” nav tehnoloģiski spējīga daļēji ierobežot dabasgāzes lietotāja patēriņu piespiedu kārtā un ir iespējama tikai dabasgāzes lietotāja pilnīga atslēgšana, savukārt jebkāds dabasgāzes lietotāja patēriņa daļējs samazinājums ir iespējams tikai tad, ja dabasgāzes lietotājs pats labprātīgi samazina patēriņu. Ja dabasgāzes lietotāji noteikumu projekta 22. punktā būtu sadalīti lielākā skaitā mazāku grupu, tad arī dabasgāzes lietotāju piespiedu atslēgšanas gadījumā iespējams elastīgi pielāgot atslēgtā patēriņa apjomu jebkādam iztrūkumam Latvijas apgādē ar dabasgāzi.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konstatē, ka lai gan noteikumu projektā ir palielināts enerģijas lietotāju grupu skaits (trīs grupu vietā paredzētas četras), grupas vēl arvien ir apjomīgas. Sabiedrība atkārtoti aicina Ministriju pārskatīt noteikumu projekta 22. punktā paredzēto enerģijas lietotāju sadalījumu grupās, paredzot lielāku skaitu grupu, kurās ir mazāk dabasgāzes lietotāju katrā.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iebildumā piedāvātajam paplašināts dabasgāzes lietotāju grupu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Valsts enerģētiskās krīzes dabasgāzes nozarē pārvarēšanai dabasgāzes lietotāji tiek iedalīti sešās grupās: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pirmās grupas dabasgāzes lietotāji (turpmāk – nodrošināmie lietotāji) – mājsaimniecības, izglītības iestādes, slimnīcas, valsts un pašvaldību ilgstošas sociālās aprūpes un sociālās rehabilitācijas institūcijas, krīzes centri, avārijas dienesti, telekomunikāciju mezgli, Neatliekamās medicīniskās palīdzības dienests, Valsts ugunsdzēsības un glābšanas dienests, Nacionālie bruņotie spēki, Valsts policija, Valsts robežsardze, valsts drošības iestādes, ūdensapgādes un kanalizācijas stacijas, brīvības atņemšanas iestādes, mobilizējamie civilās aizsardzības formējumi un komersanti, kuru gazificēto objektu maksimālā atļautā slodze ir mazāka vai vienāda ar 25 m</w:t>
            </w:r>
            <w:r w:rsidR="00000000" w:rsidRPr="00000000" w:rsidDel="00000000">
              <w:rPr>
                <w:vertAlign w:val="superscript"/>
                <w:rtl w:val="0"/>
              </w:rPr>
              <w:t xml:space="preserve">3</w:t>
            </w:r>
            <w:r w:rsidR="00000000" w:rsidRPr="00000000" w:rsidDel="00000000">
              <w:rPr>
                <w:rtl w:val="0"/>
              </w:rPr>
              <w:t xml:space="preserve">/h;</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22.1. apakšpunktā ir noteikts, ka starp pirmās grupas dabasgāzes lietotājiem – nodrošināmajiem lietotājiem, ir skaitāmi arī komersanti, kuru gazificēto objektu maksimālā atļautā slodze ir mazāka vai vienāda ar 25 m</w:t>
            </w:r>
            <w:r w:rsidR="00000000" w:rsidRPr="00000000" w:rsidDel="00000000">
              <w:rPr>
                <w:vertAlign w:val="superscript"/>
                <w:rtl w:val="0"/>
              </w:rPr>
              <w:t xml:space="preserve">3</w:t>
            </w:r>
            <w:r w:rsidR="00000000" w:rsidRPr="00000000" w:rsidDel="00000000">
              <w:rPr>
                <w:rtl w:val="0"/>
              </w:rPr>
              <w:t xml:space="preserve">/h.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apgādes nozarē, nosakot dabasgāzes lietotāju dalījumu grupās, jāņem vērā SOS regula, kuras 2. panta 5. punktā ir noteikts, ka “Aizsargājams lietotājs” ir mājsaimniecības lietotājs, kas ir pieslēgts gāzes sadales tīklam, un, ja attiecīgā dalībvalsts tā izlemj, tas turklāt var būt arī viens vai vairāki no turpmāk minētajiem, ar noteikumu, ka uzņēmumi vai pakalpojumi, kas minēti a) un b) apakšpunktā, kopā neveido vairāk kā 20 % no kopējā gāzes galapatēriņa gadā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mazais vai vidējais uzņēmums ar noteikumu, ka tas ir pieslēgts gāzes sadales tīklam;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būtisku sabiedrisko pakalpojumu sniedzējs ar noteikumu, ka tas ir pieslēgts gāzes sadales vai pārvades tīklam;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centralizētās siltumapgādes mezgls, ciktāl tas piegādā siltumu mājsaimniecību lietotājiem, mazajiem vai vidējiem uzņēmumiem vai būtisku sabiedrisko pakalpojumu sniedzējiem, ar noteikumu, ka šo mezglu nevar pārslēgt uz citu kurināmo kā gāze.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attiecībā uz dabasgāzes lietotāju pirmajā grupā iekļautajiem komersantiem aicina noteikumu projekta virzītāju pārliecināties, ka tie komersanti, kas tiks iekļauti pirmajā dabasgāzes lietotāju grupā, un noteikumu projekta 22.1. apakšpunktā uzskaitītie būtiskie sabiedriskie pakalpojumi kopā nepatērē vairāk nekā 20% no Latvijas kopējā gāzes galapatēriņa gadā, un ka visi komersanti, kas iekļauti noteikumu projekta 22.1. apakšpunktā ir mazi vai vidēji uzņēmumi, kas ir pieslēgti sadales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pirmās grupas dabasgāzes lietotāji (turpmāk - nodrošināmie lietotāji) – mājsaimniecības, izglītības iestādes, slimnīcas, valsts un pašvaldību ilgstošas sociālās aprūpes un sociālās rehabilitācijas institūcijas, krīzes centri, avārijas dienesti, telekomunikāciju mezgli, Neatliekamās medicīniskās palīdzības dienests, Valsts ugunsdzēsības un glābšanas dienests, Nacionālie bruņotie spēki, Valsts policija, Valsts robežsardze, valsts drošības iestādes, ūdensapgādes un kanalizācijas stacijas, brīvības atņemšanas iestādes, mobilizējamie civilās aizsardzības formējumi un komersanti, kuru gazificēto objektu maksimālā atļautā slodze ir mazāka vai vienāda ar 25 m</w:t>
            </w:r>
            <w:r w:rsidR="00000000" w:rsidRPr="00000000" w:rsidDel="00000000">
              <w:rPr>
                <w:vertAlign w:val="superscript"/>
                <w:rtl w:val="0"/>
              </w:rPr>
              <w:t xml:space="preserve">3</w:t>
            </w:r>
            <w:r w:rsidR="00000000" w:rsidRPr="00000000" w:rsidDel="00000000">
              <w:rPr>
                <w:rtl w:val="0"/>
              </w:rPr>
              <w:t xml:space="preserve">/h;</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Vienotais dabasgāzes sistēmas operators un dabasgāzes sadales sistēmas operators izstrādā un elektroniska dokumenta formā iesniedz Ministrijā atbilstoši dabasgāzes lietotāju grupai dabasgāzes patēriņa ierobežošanas vai pārtraukšanas rīcības plānu valsts enerģētiskās krīzes laikā (turpmāk – plāns) un pirmās, otrās un trešās grupas dabasgāzes lietotāju sarakstu. Minētā informācija atjaunojama pēc nepieciešamības, bet ne retāk kā reizi trīs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 punktā ir paredzēts, ka vienotais dabasgāzes sistēmas operators un dabasgāzes sadales sistēmas operators izstrādā un elektroniska dokumenta formā iesniedz Ministrijā atbilstoši dabasgāzes lietotāju grupai dabasgāzes patēriņa ierobežošanas vai pārtraukšanas rīcības plānu valsts enerģētiskās krīzes laikā. Savukārt noteikumu projekta 25. punktā, cita starpā, ir paredzēts, ka 23. punktā minētajā rīcības plānā jānosaka kārtība, kādā tiek ierobežots vai pārtraukts dabasgāzes patēriņš otrajai un trešajai dabasgāzes lietotāju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iebilst, ka ja dabasgāzes lietotājs labprātīgi nesamazina dabasgāzes patēriņu pēc tam, kad ir izsludināta enerģētiskās krīze dabasgāzē, tad tai nav citu tehnoloģisku rīku, kā vien pilnībā atslēgt dabasgāzes piegādes uz pārvades sistēmai pieslēgto gazificēto objektu. Saskaņā ar Sabiedrībai pieejamo informāciju, arī dabasgāzes sadales sistēmas operatoram akciju sabiedrībai “Gaso” nav pieejami tehnoloģiski rīki, lai daļēji ierobežotu dabasgāzes lietotāja dabasgāzes patēriņu pret attiecīgā dabasgāzes lietotāja gribu – tikai pilnīga dabasgāzes piegādes pārtraukšana.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30.-35. punkts jau paredz kārtību, kādā dabasgāzes lietotājs labprātīgi samazina patēriņu, kārtību dabasgāzes piegādes pārtraukšanai patēriņa ierobežojumu pārkāpšanas gadījumā, un piegādes pārtraukšanas atcelšanas kārtību, tādēļ nav skaidrs, kādi pasākumi būtu jāiekļauj noteikumu projekta 23. un 25. punktā paredzētajā lietotāju grupas dabasgāzes patēriņa ierobežošanas vai pārtraukšanas rīcības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lūdz Ministriju noteikumu projektā precizēt noteikumu projekta 23. un 25. punktā paredzētā rīcības plāna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saturs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Vienotais dabasgāzes pārvades un uzglabāšanas sistēmas operators un dabasgāzes sadales sistēmas operators sagatavo un elektroniska dokumenta formā iesniedz Ministrijā otrās, trešās, piektās un sestās dabasgāzes lietotāju grupas un nodrošināmo lietotāju sarakstu. Minētā informācija atjaunojama reizi gadā līdz 1. aprīlim.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Ekonomikas ministrija sadarbībā ar Ministriju sagatavo un saskaņo ar Centru ceturtās grupas dabasgāzes lietotāju un to gazificēto objektu sarakstu, ņemot vērā dabasgāzes lietotāja nozīmi tautsaimniecībā, kā arī seku smagumu, kas iestāsies, ierobežojot vai pārtraucot dabasgāzes piegādi attiecīgā lietotāja gazificētajam objektam valsts enerģētiskās krīzes laikā. Sarakstu atjauno pēc nepieciešamības, bet ne retāk kā reizi trīs gados, un Ekonomikas ministrija informē attiecīgos lietotājus par iekļaušanu sarakstā vai svītrošanu no tā. Saraksts tiek nosūtīts dabasgāzes  sadales sistēmas operatoram.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24.punktā ir paredzēts, ka Ekonomikas ministrija sadarbībā ar Klimata un enerģētikas ministriju sagatavo un aktualizē tautsaimniecībai nozīmīgu komersantu sarakstu (dabasgāzes lietotāju ceturtā grupa). Vēršam uzmanību uz to, ka efektīvai enerģētiskās krīzes pārvarēšanai Gaso ir vitāli svarīgi būt informētam par aktuālo tautsaimniecībai nozīmīgu komersantu sarakstu jau pirmskrīzes apstākļos. Ievērojot minēto uzskatam par nepieciešamu noteikt kas un kādā konkrēti laikā pēc tautsaimniecībai nozīmīgu komersantu saraksta izstrādāšanas (aktualizēšanas) iesniedz to sadales sistēmas operatoram. Vienlaicīgi vēršam uzmanību uz to, ka aktuāls dabasgāzes ceturtās grupas lietotāju saraksts noteikti ir nozīmīgs arī pārvades sistēmas operatoram, tāpēc saraksta nosūtīšanu (nodošanu) ir jāparedz arī viņiem.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Saraksta veidošanās piedalās visi sistēmas operatori, līdz ar to iebildums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Ekonomikas ministrija sadarbībā ar dabasgāzes sistēmas operatoriem sagatavo un elektroniska dokumenta formā iesniedz Ministrijā ceturtās grupas dabasgāzes lietotāju sarakstu, ņemot vērā dabasgāzes lietotāja nozīmi tautsaimniecībā, alternatīvā kurināmā izmantošanas iespējas, kā arī seku smagumu, kas iestāsies, ierobežojot vai pārtraucot dabasgāzes piegādi attiecīgā lietotāja gazificētajam objektam valsts enerģētiskās krīzes laikā. Sarakstā norāda dabasgāzes lietotāja nosaukumu, gazificētā objekta adresi, atļauto slodzi un iepriekšējā gada dabasgāzes patēriņu un pieļaujamo dabasgāzes piegādes samazinājuma apjomu. Sarakstu atjauno pēc nepieciešamības, bet ne retāk kā reizi gadā līdz attiecīgā gada 1. aprīlim, un Ekonomikas ministrija informē attiecīgos lietotājus par iekļaušanu sarakstā vai svītrošanu no 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Izstrādājot plānu, tiek ņemtas vērā šādas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 punktā ir paredzēts, ka vienotais dabasgāzes sistēmas operators un dabasgāzes sadales sistēmas operators izstrādā un elektroniska dokumenta formā iesniedz Ministrijā atbilstoši dabasgāzes lietotāju grupai dabasgāzes patēriņa ierobežošanas vai pārtraukšanas rīcības plānu valsts enerģētiskās krīzes laikā. Savukārt noteikumu projekta 25. punktā, cita starpā, ir paredzēts, ka 23. punktā minētajā rīcības plānā jānosaka kārtība, kādā tiek ierobežots vai pārtraukts dabasgāzes patēriņš otrajai un trešajai dabasgāzes lietotāju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iebilst, ka ja dabasgāzes lietotājs labprātīgi nesamazina dabasgāzes patēriņu pēc tam, kad ir izsludināta enerģētiskās krīze dabasgāzē, tad tai nav citu tehnoloģisku rīku, kā vien pilnībā atslēgt dabasgāzes piegādes uz pārvades sistēmai pieslēgto gazificēto objektu. Saskaņā ar Sabiedrībai pieejamo informāciju, arī dabasgāzes sadales sistēmas operatoram akciju sabiedrībai “Gaso” nav pieejami tehnoloģiski rīki, lai daļēji ierobežotu dabasgāzes lietotāja dabasgāzes patēriņu pret attiecīgā dabasgāzes lietotāja gribu – tikai pilnīga dabasgāzes piegādes pārtraukšana.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30.-35. punkts jau paredz kārtību, kādā dabasgāzes lietotājs labprātīgi samazina patēriņu, kārtību dabasgāzes piegādes pārtraukšanai patēriņa ierobežojumu pārkāpšanas gadījumā, un piegādes pārtraukšanas atcelšanas kārtību, tādēļ nav skaidrs, kādi pasākumi būtu jāiekļauj noteikumu projekta 23. un 25. punktā paredzētajā lietotāju grupas dabasgāzes patēriņa ierobežošanas vai pārtraukšanas rīcības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lūdz Ministriju noteikumu projektā precizēt noteikumu projekta 23. un 25. punktā paredzētā rīcības plāna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enerģētiskās krīzes laikā nodrošināmajiem lietotājiem dabasgāzes patēriņš netiek ierobežots vai pārtraukts.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noteikta kārtība, kādā tiek ierobežots vai pārtraukts dabasgāzes patēriņš otrajai un trešajai dabasgāzes lietotāju grupai.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iebildumu pie noteikumu projekta 7.punkta.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koncepcija grozīta atbilstoši iebildumam un deleģējumam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Vienotais dabasgāzes sistēmas operators valsts enerģētiskajā krīzē vienas dienas laikā no dienas, kad konstatē negatīvā nebalansa daudzumu, informē Ministriju par dabasgāzes pārvades sistēmas lietotājiem, kuru dienas negatīvā nebalansa daudzums var apdraudēt dabasgāzes apgādes drošumu.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 punktā ir noteikts, ka vienotais dabasgāzes sistēmas operators valsts enerģētiskajā krīzē vienas dienas laikā no dienas, kad konstatē negatīvā nebalansa daudzumu, informē Ministriju par dabasgāzes pārvades sistēmas lietotājiem, kuru dienas negatīvā nebalansa daudzums var apdraudēt dabasgāzes apgādes drošumu.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9. februāra atzinumā Nr. COR-N-2023/0631 par iepriekšējo 2011. gada 19. aprīļa Ministru kabineta noteikumu “Enerģijas lietotāju apgādes un kurināmā pārdošanas kārtība izsludinātas enerģētiskās krīzes laikā un valsts apdraudējuma gadījumā” redakciju Sabiedrība lūdza Ministriju noteikumu projektu papildināt ar Ministru kabineta 2022. gada 9. augusta noteikumu Nr. 503 "Noteikumi par enerģijas lietotāju apgādi agrīnās brīdināšanas un trauksmes līmeņa izsludināšanas laikā" (turpmāk – MKN 503) regulējumu par dabasgāzes pārvades sistēmas lietotāja būtisku negatīvu nebalansu, kas var apdraudēt dabasgāzes apgādes drošumu.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pozitīvi novērtē, ka noteikumu projekta aktuālajā redakcijā ir iekļauts 27. punkts, taču norāda, ka Sabiedrības iebildums ir ņemts vērā tikai daļēji, proti, noteikumu projektu papildinot tikai ar normu, kas saturiski atbilst MKN 503 9. punktam, nepaskaidrojot, kāpēc noteikumu projektā netika iekļauts MKN 503 10.-13. punktam saturiski atbilstošs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lūdz Ministriju papildināt noteikumu projektu ar MKN 503 10.-13. punktam saturiski atbilstošu regulējumu, vai skaidrot motivāciju noteikumu projekta 27. punkta pašreizējai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Vienotais dabasgāzes pārvades un uzglabāšanas sistēmas operators valsts enerģētiskajā krīzē vienas dienas laikā no dienas, kad konstatē negatīvā nebalansa daudzumu, informē Ministriju par dabasgāzes pārvades sistēmas lietotāju, kura dienas negatīvā nebalansa daudzums var apdraudēt dabasgāzes apgādes drošumu, un pieprasa dabasgāzes pārvades sistēmas lietotājam iesniegt rīcības plānu negatīvā nebalansa novēršanai.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Ministrija, konsultējoties ar Centru, lemj par gazificēto objektu, kuriem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minētais dabasgāzes pārvades sistēmas lietotājs organizē dabasgāzes piegādi, dabasgāzes patēriņa ierobežojuma izmaiņu vai atslēgšanu, un vienotais dabasgāzes sistēmas operators sadarbībā ar dabasgāzes sadales sistēmas operatoru vienas dienas laikā no šā lēmuma pieņemšanas dienas veic attiecīgās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 punktā ir paredzēts, ka Ministrija, konsultējoties ar Centru, lemj par gazificēto objektu, kuriem šo noteikumu 27. punktā minētais dabasgāzes pārvades sistēmas lietotājs organizē dabasgāzes piegādi, dabasgāzes patēriņa ierobežojuma izmaiņu vai atslēgšanu, un vienotais dabasgāzes sistēmas operators sadarbībā ar dabasgāzes sadales sistēmas operatoru vienas dienas laikā no šā lēmuma pieņemšanas dienas veic attiecīgās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iebilst un norāda, ka būtisks negatīvais nebalanss sistēmas lietotāja portfelī var rasties arī tādēļ, ka gāze tiek padota no Latvijas dabasgāzes pārvades sistēmas uz citas valsts dabasgāzes pārvades sistēmu, izmantojot starpvalstu savienojumu, kas nav atslēdzams gazificēts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Sabiedrība iebilst, ka no noteikumu projekta nav skaidra 28. punktā paredzētā VEKC saskaņojuma būtība vai tiesiskās sekas, tāpēc Sabiedrība lūdz Ministriju skaidrot VEKC pienesumu, lemjot par būtiskā negatīvā nebalansā nonākuša sistēmas lietotāja apgādāta gazificēta objekta atslēgšanu, vai noteikumu projekta 28.punktā dzēst atsauci uz konsultēšanos ar VEKC.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ņemot vērā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Dabasgāzes sadales sistēmas operators diennakts laikā pēc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informācijas saņemšanas sagatavo un iesniedz Ministrijā informāciju par pirmās, otrās, trešās un ceturtās dabasgāzes lietotāju grupas dabasgāzes diennakts vidējo patēriņu. Diennakts vidējais patēriņš tiek noteikts, balstoties uz dabasgāzes lietotāju gazificētiem objektiem, kuriem ir diennakts dabasgāzes patēriņa uzskaite – no pēdējiem 10 diennakts patēriņa rādītājiem izvēloties astoņus lielākos diennakts patēriņa rādītājus un aprēķinot no tiem vidējo aritmētisko patēriņu. Savukārt dabasgāzes lietotāju gazificētiem objektiem, kuriem nav diennakts dabasgāzes patēriņa uzskaites – nosakot pēdējā mēneša vidējo aritmētisko diennakts patēriņu.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 punktā ir noteikts, ka dabasgāzes sadales sistēmas operators diennakts laikā pēc šo noteikumu 4. punktā minētās informācijas saņemšanas sagatavo un iesniedz Ministrijā informāciju par pirmās, otrās, trešās un ceturtās dabasgāzes lietotāju grupas dabasgāzes diennakts vidējo patēriņu. Diennakts vidējais patēriņš tiek noteikts, balstoties uz dabasgāzes lietotāju gazificētiem objektiem, kuriem ir diennakts dabasgāzes patēriņa uzskaite – no pēdējiem 10 diennakts patēriņa rādītājiem izvēloties astoņus lielākos diennakts patēriņa rādītājus un aprēķinot no tiem vidējo aritmētisko patēriņu. Savukārt dabasgāzes lietotāju gazificētiem objektiem, kuriem nav diennakts dabasgāzes patēriņa uzskaites – nosakot pēdējā mēneša vidējo aritmētisko diennakts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iebilst, ka noteikumu projekta 29. punktā paredzētais pienākums veidot dabasgāzes lietotāju grupu sarakstu ir nepamatoti noteikts kā veicams tikai tad, kad dabasgāzes sadales sistēmas operators ir saņēmis informāciju par iespējamu enerģētiskās krīzes iestāšanos.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šāda saraksta izveidošana var būt preventīvs, nevis reaģēšanas pasākums, iespējams – ar pienākumu aktualizēt dabasgāzes lietotāju sarakstu regulāri, jo tas atslogotu darbplūsmu brīdī, kad dabasgāzes sadales sistēmas operators gatavojas iespējamai enerģētiskajai krīzei, kā arī paātrina enerģētiskās krīzes pārvaldībai būtisku lēmumu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Sabiedrība aicina Ministriju no noteikumu projekta 29.punktā grozīt punktā paredzētā pienākuma izpildes termiņu, atsakoties no dabasgāzes lietotāju saraksta aktualizēšanas tikai tad, kad ir novērojami potenciālas enerģētiskās krīzes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atbilstoši Tieslietu ministrijas norādījumam par krīzes izsludināšanu pirms šo noteikumu attiecināmības.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Dabasgāzes sadales sistēmas operators diennakts laikā pēc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informācijas saņemšanas sagatavo un iesniedz Ministrijā informāciju par pirmās, otrās, trešās un ceturtās dabasgāzes lietotāju grupas dabasgāzes diennakts vidējo patēriņu. Diennakts vidējais patēriņš tiek noteikts, balstoties uz dabasgāzes lietotāju gazificētiem objektiem, kuriem ir diennakts dabasgāzes patēriņa uzskaite – no pēdējiem 10 diennakts patēriņa rādītājiem izvēloties astoņus lielākos diennakts patēriņa rādītājus un aprēķinot no tiem vidējo aritmētisko patēriņu. Savukārt dabasgāzes lietotāju gazificētiem objektiem, kuriem nav diennakts dabasgāzes patēriņa uzskaites – nosakot pēdējā mēneša vidējo aritmētisko diennakts patēriņu.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29.punkts ir precizējams nosakot Klimata un enerģētikas ministrijai iesniedzamās informācijas satura detalizācijas pakāpi, jo šobrīd nav saprotams vai informācija par dabasgāzes diennakts vidējo patēriņu ir jāsniedz kā attiecīgas grupas kopīgais vidējais patēriņš vai tomēr kā katra lietotāja vidējas patēriņš un tā piederību lietotāju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punkta redakcija precizēta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Pēc valsts enerģētiskās krīzes izsludināšanas vienotais dabasgāzes sistēmas operators un dabasgāzes sadales sistēmas operators informē ceturtās grupas dabasgāzes lietotājus par Ministru kabinetā apstiprināto dabasgāzes patēriņa ierobežojumu (procentos, kWh un m</w:t>
            </w:r>
            <w:r w:rsidR="00000000" w:rsidRPr="00000000" w:rsidDel="00000000">
              <w:rPr>
                <w:vertAlign w:val="superscript"/>
                <w:rtl w:val="0"/>
              </w:rPr>
              <w:t xml:space="preserve">3</w:t>
            </w:r>
            <w:r w:rsidR="00000000" w:rsidRPr="00000000" w:rsidDel="00000000">
              <w:rPr>
                <w:rtl w:val="0"/>
              </w:rPr>
              <w:t xml:space="preserve"> dienā), par aktuālo ikdienas (vidējo) patēriņu (kWh un m</w:t>
            </w:r>
            <w:r w:rsidR="00000000" w:rsidRPr="00000000" w:rsidDel="00000000">
              <w:rPr>
                <w:vertAlign w:val="superscript"/>
                <w:rtl w:val="0"/>
              </w:rPr>
              <w:t xml:space="preserve">3 </w:t>
            </w:r>
            <w:r w:rsidR="00000000" w:rsidRPr="00000000" w:rsidDel="00000000">
              <w:rPr>
                <w:rtl w:val="0"/>
              </w:rPr>
              <w:t xml:space="preserve">dienā) un pirmās, otrās un trešās grupas dabasgāzes lietotājus par dabasgāzes patēriņa ierobežojumu (procentos, kWh un m</w:t>
            </w:r>
            <w:r w:rsidR="00000000" w:rsidRPr="00000000" w:rsidDel="00000000">
              <w:rPr>
                <w:vertAlign w:val="superscript"/>
                <w:rtl w:val="0"/>
              </w:rPr>
              <w:t xml:space="preserve">3</w:t>
            </w:r>
            <w:r w:rsidR="00000000" w:rsidRPr="00000000" w:rsidDel="00000000">
              <w:rPr>
                <w:rtl w:val="0"/>
              </w:rPr>
              <w:t xml:space="preserve"> dienā), kas noteikts saskaņā ar plānu, kā arī par aktuālo ikdienas (vidējo) patēriņu (kWh un m</w:t>
            </w:r>
            <w:r w:rsidR="00000000" w:rsidRPr="00000000" w:rsidDel="00000000">
              <w:rPr>
                <w:vertAlign w:val="superscript"/>
                <w:rtl w:val="0"/>
              </w:rPr>
              <w:t xml:space="preserve">3</w:t>
            </w:r>
            <w:r w:rsidR="00000000" w:rsidRPr="00000000" w:rsidDel="00000000">
              <w:rPr>
                <w:rtl w:val="0"/>
              </w:rPr>
              <w:t xml:space="preserve"> dienā)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iebildumu pie noteikumu projekta 7.punkta.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pēc informācijas par dabasgāzes patēriņa ierobežojumiem saņemšanas nekavējoties, bet ne vēlāk kā līdz nākamās gāzes dienas beigām samazināt dabasgāzes patēriņu atbilstoši Ministru kabineta vai plānā noteiktajam līmenim;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iebildumu pie noteikumu projekta 7.punkta.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pēc informācijas par dabasgāzes patēriņa ierobežojumiem saņemšanas nekavējoties, bet ne vēlāk kā līdz nākamās gāzes dienas beigām samazināt dabasgāzes patēriņu atbilstoši Ministru kabineta rīkojumā noteiktajam līmenim;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dabasgāzes lietotājs valsts enerģētiskās krīzes laikā diennaktī patērē dabasgāzi vairāk, nekā ir noteicis Ministru kabinets vai noteikts saskaņā ar plānu, vienotais dabasgāzes sistēmas operators vai dabasgāzes sadales sistēmas operators veic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 punktā ir paredzēta kārtība, kādā tiek pārtrauktas dabasgāzes piegādes dabasgāzes lietotājam, kas pārkāpj Ministru kabineta noteikto dabasgāzes patēriņa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noteikumu projekta uztveramības uzlabošanas nolūkos ir jāprecizē noteikumu projekta 33. punkta redakcija, nosakot, ka punktā paredzētā kārtība neattiecas uz nodrošināmajiem lietotājiem (1. dabasgāzes lietotāju grupa), kuriem saskaņā ar noteikumu projekta 25.punktu patēriņš netiek ierobežots vai pārtraukts.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dabasgāzes lietotājs, izņemot nodrošināmo lietotāju, valsts enerģētiskās krīzes laikā diennaktī patērē dabasgāzi vairāk, nekā ir noteikts Ministru kabineta rīkojumā, vienotais dabasgāzes pārvades un uzglabāšanas sistēmas operators vai dabasgāzes sadales sistēmas operators veic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Dabasgāzes lietotājs, kuram par ierobežojuma neievērošanu tika pārtraukta dabasgāzes piegāde, ir tiesīgs vērsties Sabiedrisko pakalpojumu regulēšanas komisijā (turpmāk – Regulators) ar argumentētu iesniegumu atjaunot dabasgāzes apgādi.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6. un 7.punktu, valsts enerģētisko krīzi izsludina ar Ministru kabineta rīkojumu, kurā tiek iekļauta informācija par iesaistītajām institūcijām un komersantiem, kā arī to pienākumiem un atbildību. Ministru kabineta rīkojums par valsts enerģētiskās krīzes izsludināšanu ir uzskatāms par administratīvo aktu, proti, tiesību aktu, kas tiek izdots publisko tiesību jomā. Attiecīgi Noteikumu projekta 33.punktā minētās vienotā dabasgāzes sistēmas operatora vai dabasgāzes sadales sistēmas operatora darbības tiek veiktas publisko tiesību jomā, proti, izpildot Ministru kabineta izdoto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izriet, ka tiesību līdzsvarošanai Noteikumu projektā ir noteiktas dabasgāzes lietotāja, kuram ir pārtraukta dabasgāzes piegāde, tiesības vērsties Regulatorā kā pirmstiesas strīda izšķiršanas iestādē (atbilstoši likuma “Par sabiedrisko pakalpojumu regulatoriem” (turpmāk – Regulatoru likums) 32.panta pirmajā daļā ietvertajam deleģējumam), lai novērstu, dabasgāzes lietotāja ieskatā, nepamatotu dabasgāzes piegādes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Regulatoru likuma 32.panta pirmajā daļā minētais strīda izskatīšanas process ir paredzēts civiltiesisku domstarpību risināšanai, proti, tādu savstarpēju nesaskaņu risināšanai, kas izriet no privāttiesiskajām attiecībām, proti, attiecībām privāto tiesību jomā. Minētais izriet arī no Latvijas Republikas Augstākās tiesas Senāta atziņām (piemēram, 2021.gada 23.aprīļa sprieduma lietā Nr.SKA-13/2021 10.punkts). Līdz ar to Regulatoru likuma 32.panta pirmajā daļā minēto strīda izskatīšanas procesu nevar izmantot tādu domstarpību risināšanai, kas radušās no privātpersonu rīcības publisko tiesību jomā. Šajā gadījumā, ja dabasgāzes lietotājs uzskatītu, ka dabasgāzes piegāde ir pārtraukta nepamatoti, dabasgāzes lietotājam būtu jāvēršas tiesā administratīvā procesa kārtībā ar pieteikumu par attiecīgā Ministru kabineta rīkojuma pārsūdzēšanu.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Regulators norāda, ka sabiedrisko pakalpojumu lietotāja tiesības vērsties Regulatorā ar iesniegumu par sabiedrisko pakalpojumu sniedzēja rīcību ir noteiktas Iesniegumu likumā un Regulatoru likumā, un šādus iesniegumus Regulators izskata savas kompetences robežās, proti, Regulators uzrauga, lai sabiedrisko pakalpojumu sniegšanā regulējamās nozarēs tiktu ievērots minētais likums, kā arī regulējamo nozaru speciālie normatīvie akti (Regulatoru likuma 7.panta pirmā daļa). Līdz ar to nav pamatoti Noteikumu projektā ietvert tiesību normas, kas noteic lietotāja tiesības vērsties Regulatorā ar iesniegumu un Regulatora pienākumu pieņemt lēmumu, turklāt to attiecinot tikai uz dabasgāzes apgādi.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Regulators lūdz svītrot Noteikumu projekta 34. un 35.punktu.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norādītais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Regulators, izvērtējot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minēto iesniegumu, lemj par dabasgāzes piegādes atjaunošanu. Ja Regulators lemj par dabasgāzes piegādes atjaunošanu, vienotais dabasgāzes sistēmas operators vai dabasgāzes sadales sistēmas operators atjauno dabasgāzes piegādi attiecīgajam dabasgāzes lietotājam divu 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iebildumu pie Noteikumu projekta 34.punkta.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norādītais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Dabasgāzes lietotājiem, kas glabā dabasgāzi Inčukalna pazemes gāzes krātuvē, nav ierobežota dabasgāzes izņemšana no krātuves, ja Centrs nav lēmis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 punktā ir noteikts, ka dabasgāzes lietotājiem, kas glabā dabasgāzi Inčukalna pazemes gāzes krātuvē, nav ierobežota dabasgāzes izņemšana no krātuves, ja VEKC nav lēmis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noteikumu projekta 36. punkts jāprecizē tādējādi, ka runa ir par neierobežotu dabasgāzes daudzuma izņemšanu no Inčukalna pazemes gāzes krātuves tikai tajā dabasgāzes daudzuma daļā, kas ir dabasgāzes lietotāja rīcībā Inčukalna pazemes gāzes krātuvē.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precizēta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Dabasgāzes lietotājam, kas glabā dabasgāzi Inčukalna pazemes gāzes krātuvē, nav ierobežota tā rīcībā esošās dabasgāzes izņemšana no krātuves, ja Ministru kabinets nav lēmis citādi.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Dabasgāzes lietotājiem, kas glabā dabasgāzi Inčukalna pazemes gāzes krātuvē, nav ierobežota dabasgāzes izņemšana no krātuves, ja Centrs nav lēmis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36.punkts ir precizējams nosakot, ka dabasgāzes lietotājs neierobežoti var tērēt dabasgāzi tikai tik daudz, cik tās to glabā gāzes krātuvē. No pašreizējās redakcijas izriet, ka dabasgāzes lietotājs neatkarīgi no viņam piederošās krātuvē uzglabātās dabasgāzes apjoma dabasgāzi tērē neierobežoti visu enerģētiskas krīzes laiku, tai skaitā, ja ir pārtērējis viņam piederošus krātuvē esošos krājumus.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attiecīgais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Dabasgāzes lietotājam, kas glabā dabasgāzi Inčukalna pazemes gāzes krātuvē, nav ierobežota tā rīcībā esošās dabasgāzes izņemšana no krātuves, ja Ministru kabinets nav lēmis citādi.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Vienotais dabasgāzes sistēmas operators dabasgāzes stratēģisko rezervi (turpmāk – rezerve) veido, ievērojot dabasgāzes daudzumu atbilstoši Eiropas Parlamenta un Padomes 2017. gada 25. oktobra Regulā (ES) Nr. 2017/1938 par gāzes piegādes drošības aizsardzības pasākumiem un ar ko atceļ Regulu (ES) Nr. 994/2010 noteiktajam piegādes standartam, kuru izmanto nodrošināmo lietotāju apgādei enerģētiskās krīzes laikā, ja traucēta dabasgāzes piegāde.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 nodaļā ir paredzēti dabasgāzes stratēģiskās rezerves izveidošanas un izmantošanas noteikumi. Cita starpā, noteikumu projekta 37. punktā ir noteikts, ka dabasgāzes stratēģisko rezervi veido vienotais dabasgāzes sistēmas operators –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 panta pirmās daļas 51. punktā ir noteikts, ka dabasgāzes stratēģiskās rezerves ir dabasgāzes rezerves, ko Latvija uztur noteiktā apjomā saskaņā ar šā likuma 64. panta pirmās daļas 3. punktā noteikto kārtību, savukārt Enerģētikas likuma 64. panta pirmās daļas 3. punktā ir noteikts: “Ministru kabinets nosaka kārtību, kādā enerģijas lietotāji apgādājami ar enerģiju izsludinātas enerģētiskās krīzes laikā. Šī kārtība paredz [..] dabasgāzes stratēģisko rezervju izveidošanas un izmantošanas kārtību, lai pēc iespējas nodrošinātu dabasgāzes lietotāju nepārtrauktu apgādi ar dabasgāzi.”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iebilst, ka ja noteikumu projekta 37.punktā ir iecerēts kā deleģējums Sabiedrībai veidot un uzturēt Enerģētikas likumā paredzēto dabasgāzes stratēģisko rezervi, tad tā ir būtiska atkāpe no Enerģētikas likuma 1. panta pirmās daļas 7</w:t>
            </w:r>
            <w:r w:rsidR="00000000" w:rsidRPr="00000000" w:rsidDel="00000000">
              <w:rPr>
                <w:vertAlign w:val="superscript"/>
                <w:rtl w:val="0"/>
              </w:rPr>
              <w:t xml:space="preserve">1</w:t>
            </w:r>
            <w:r w:rsidR="00000000" w:rsidRPr="00000000" w:rsidDel="00000000">
              <w:rPr>
                <w:rtl w:val="0"/>
              </w:rPr>
              <w:t xml:space="preserve"> punktā un 82.</w:t>
            </w:r>
            <w:r w:rsidR="00000000" w:rsidRPr="00000000" w:rsidDel="00000000">
              <w:rPr>
                <w:vertAlign w:val="superscript"/>
                <w:rtl w:val="0"/>
              </w:rPr>
              <w:t xml:space="preserve">1</w:t>
            </w:r>
            <w:r w:rsidR="00000000" w:rsidRPr="00000000" w:rsidDel="00000000">
              <w:rPr>
                <w:rtl w:val="0"/>
              </w:rPr>
              <w:t xml:space="preserve"> pantā noteiktā, saskaņā ar kuru vienotajam dabasgāzes pārvades un uzglabāšanas operatoram ir pienākums nodrošināt Inčukalna PGK un pārvades sistēmas jaudas pieejamību, nevis iegādāties tirgū gāzi. Turklāt šāda būtiska jauninājuma motivācija nav skaidrota noteikumu projekta anotācijā, kuras 1.3. apakšpunktā tikai atkārtots noteikumu projekta 37. punkta un 38.1. apakšpunkta regulējums, kā arī nav vērtēta šāda pasākuma ietekme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38.2. apakšpunktā ir noteikts, ka dabasgāzes pārvades sistēmas pakalpojuma izmaksās (sistēmas lietošanas tarifos) ietver tikai pieejamības nodrošināšanai nepieciešamās tehnoloģiski un ekonomiski pamatotās rezerves uzglabāšanas izmaksas, bet dabasgāzes stratēģiskajā rezervē iekļaujamā gāzes apjoma iegādes izmaksu atlīdzināšana nav minēta.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noteikumu projekta 37. punkts nav iecerēts kā pienākums Sabiedrībai sākt veidot Latvijas dabasgāzes stratēģiskās rezerves, tad noteikumu projekta 37. punkts ir grozāms, precizējot dabasgāzes stratēģiskās rezerves veidotāju.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Sabiedrības ieskatā nepieciešams precizēt noteikumu projekta 37. punktu, nepārprotami nostiprinot, ka Enerģētikas likumā noteikto energoapgādes drošuma rezervju apjomā ietilpst arī piegādes standarta apjoms, kas izriet no SOS regulas 6. panta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vienlaikus iebilst, ka noteikumu projekta V nodaļā ir iekļauts regulējums par dabasgāzes stratēģisko rezervi, bet noteikumu projekta tekstā nav minētas Enerģētikas likuma 82.</w:t>
            </w:r>
            <w:r w:rsidR="00000000" w:rsidRPr="00000000" w:rsidDel="00000000">
              <w:rPr>
                <w:vertAlign w:val="superscript"/>
                <w:rtl w:val="0"/>
              </w:rPr>
              <w:t xml:space="preserve">1</w:t>
            </w:r>
            <w:r w:rsidR="00000000" w:rsidRPr="00000000" w:rsidDel="00000000">
              <w:rPr>
                <w:rtl w:val="0"/>
              </w:rPr>
              <w:t xml:space="preserve"> pantā paredzētās energoapgādes drošuma rezerves.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iebilst, ka noteikumu projektā nepieciešams precizēt 37. punktu, nepārprotami nostiprinot, ka Enerģētikas likumā noteikto energoapgādes drošuma rezervju apjomā ietilpst arī piegādes standarta apjoms, kas izriet no SOS regulas 6. panta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Dabasgāzes stratēģiskās rezerves (turpmāk – rezerves) veido dabasgāzes daudzums, kas noteikts,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Eiropas Parlamenta un Padomes 2017. gada 25. oktobra Regulas (ES) Nr. 2017/1938 par gāzes piegādes drošības aizsardzības pasākumiem un ar ko atceļ Regulu (ES) Nr. 994/2010 6. pantā noteiktajam piegādes standartam nepieciešamo dabasgāzes daudzumu, kuru izmanto nodrošināmo lietotāju apgādei enerģētiskās krīzes laikā, ja traucēta dabasgāzes piegāde;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Enerģētikas likuma 82.</w:t>
            </w:r>
            <w:r w:rsidR="00000000" w:rsidRPr="00000000" w:rsidDel="00000000">
              <w:rPr>
                <w:vertAlign w:val="superscript"/>
                <w:rtl w:val="0"/>
              </w:rPr>
              <w:t xml:space="preserve">1</w:t>
            </w:r>
            <w:r w:rsidR="00000000" w:rsidRPr="00000000" w:rsidDel="00000000">
              <w:rPr>
                <w:rtl w:val="0"/>
              </w:rPr>
              <w:t xml:space="preserve"> pantā noteiktajām energoapgādes drošuma rezervēm nepieciešamo dabasgāzes daudzumu, kas ietver šo noteikumu 37.1. apakšpunktā noteikto dabasgāzes daudzumu, un kuru izmanto nodrošināmo lietotāju un tautsaimniecībai nozīmīgu objektu apgādei.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attiecībā uz rezerves izmantošanu un izveidošanu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Vienotais dabasgāzes pārvades un uzglabāšanas sistēmas operators dabasgāzes stratēģiskās rezerves (turpmāk – rezerve), kas ir arī energoapgādes drošuma rezerves daļa, uzglabā atbilstoši Eiropas Parlamenta un Padomes 2017. gada 25. oktobra Regulas (ES) Nr. 2017/1938 par gāzes piegādes drošības aizsardzības pasākumiem un ar ko atceļ Regulu (ES) Nr. 994/2010  6. pantā noteiktajam piegādes standartam.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pieejamības nodrošināšanai nepieciešamās tehnoloģiski un ekonomiski pamatotās rezerves uzglabāšanas izmaksas ietver dabasgāzes pārvades sistēmas pakalpojuma izmaksās.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82.</w:t>
            </w:r>
            <w:r w:rsidR="00000000" w:rsidRPr="00000000" w:rsidDel="00000000">
              <w:rPr>
                <w:vertAlign w:val="superscript"/>
                <w:rtl w:val="0"/>
              </w:rPr>
              <w:t xml:space="preserve">1</w:t>
            </w:r>
            <w:r w:rsidR="00000000" w:rsidRPr="00000000" w:rsidDel="00000000">
              <w:rPr>
                <w:rtl w:val="0"/>
              </w:rPr>
              <w:t xml:space="preserve"> panta otrajā daļā jau noteikts, ka energoapgādes drošuma rezervju uzglabāšanas izmaksas jeb infrastruktūras pieejamības nodrošināšanas izmaksas tiek iekļautas vienotā dabasgāzes pārvades un uzglabāšanas sistēmas operatora pārvades pakalpojumu tarifos, tādēļ šī regulējuma daļa nav jādublē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attiecībā uz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dabasgāzes tirgotājs nodrošina no vienotā vienotais dabasgāzes pārvades un uzglabāšanas sistēmas operatora saņemtās rezerves atbilstoši Ministru kabineta rīkojumam par rezerves izmantošanu piegādi nodrošināmiem lietotājiem, ar kuriem tam ir noslēgts dabasgāzes tirdzniecības līgums.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Apgādes ar siltumenerģiju kārtība vietējās enerģētiskās krīzes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VI nodaļu un attiecīgi precizēt anotāciju, ņemot vērā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Enerģētikas likuma 64. panta pirmās daļas 1. un 3. punkts un Mobilizācijas likuma 9. panta 7. punkta a) apakšpunkts nav pilnvarojis Ministru kabinetu noteikt kārtību, kādā tiek izsludināta vietējā enerģētiskā krīze;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Enerģētikas likuma 69. panta pirmā daļa paredz, ka vietējās enerģētiskās krīzes laikā attiecīgā pašvaldība nosaka kārtību, kādā enerģijas lietotāji apgādājami ar elektroenerģiju, siltumenerģiju un sašķidrināto naftas gāzi šīs pašvaldības administratīvajā teritorijā. Proti, apgādes ar siltumenerģiju vietējās enerģētiskās krīzes laikā kārtību ir tiesīga noteikt pati pašvaldība, nevis Ministru kabinets.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projekta VI 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Centralizētajā siltumenerģijas apgādē attiecīgā pašvaldība var izsludināt vietējo enerģētisko krīzi. Rīkojuma projektu par vietējo enerģētisko krīzi pašvaldība sagatavo, ņemot vērā energoapgādes komersanta, kas piegādā siltumenerģiju galalietotājiem,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normas pirmajā un otrajā teikumā papildināt aiz vārda "pašvaldība" ar vārdu "dome", jo jautājuma izlemšana par vietējo enerģētikas krīzi pēc savas būtības un nozīmes piekrīt pašvaldības domei un nav deleģējama citām pašvaldības institūcijām.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minētais punkts svītrots no projekta aktuālās redakcijas atbilstoši Tieslietu ministrijas atzinumam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Pēc vietējās enerģētiskās krīzes izsludināšanas valstspilsētas vai novada dome informē tās teritorijā esošos siltumenerģijas galalietotājus.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"valstspilsētas vai novada dome" ar vārdu "pašvaldība", jo informēt pašvaldības teritorijā esošos siltumenerģijas galalietotājus par vietējās enerģētiskās krīzes izsludināšanu var pašvaldības administrācija - iestāde vai amatpersona, nevis atvasinātas publiskas personas orgāns (pašvaldības dome), kuru saskaņā ar Pašvaldību likumu 9. panta pirmo daļu veido vēlēti deputāti. Vienlaikus lūdzam papildināt aiz vārda "tās" ar vārdu "administratīvajā", jo atbilstoši Pašvaldību likuma 1. pantam pašvaldība īsteno pārvaldi savā administratīvajā teritorijā.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minētais punkts svītrots no projekta aktuālās redakcijas atbilstoši Tieslietu ministrijas atzinumam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Rīkojumu par izsludinātās vietējās enerģētiskās krīzes atcelšanu sagatavo un pieņem pašvaldība pēc energoapgādes komersanta, kas piegādā siltumenerģiju galalietotājiem, sniegtās informācijas.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aiz vārda "pašvaldība" ar vārdu "dome", jo jautājuma izlemšana par vietējo enerģētikas krīzi pēc savas būtības un nozīmes piekrīt pašvaldības domei un nav deleģējama citām pašvaldības institūcijām.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minētais punkts svītrots no projekta aktuālās redakcijas atbilstoši Tieslietu ministrijas atzinumam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w:t>
            </w:r>
            <w:r w:rsidR="00000000" w:rsidRPr="00000000" w:rsidDel="00000000">
              <w:rPr>
                <w:i w:val="1"/>
                <w:rtl w:val="0"/>
              </w:rPr>
              <w:t xml:space="preserve">[t]iesību līdzsvarošanai Noteikumu projektā ir noteikta dabasgāzes lietotāja, kuram ir pārtraukta dabasgāzes iegāde, tiesība vērsties Sabiedrisko pakalpojumu regulēšanas komisijā kā pirmstiesas strīda izšķiršanas iestādē (atbilstoši likuma "Par sabiedrisko pakalpojumu regulatoriem" 32. panta pirmajā daļā ietvertajam deleģējumam), lai novērstu dabasgāzes lietotāja ieskatā nepamatotu dabasgāzes piegādes pārtraukšanu. Izskatot dabasgāzes lietotāja iesniegumu par dabasgāzes piegādes atjaunošanas iespējamību tiek ņemti vērā objektīvi situācijas apstākļi, tostarp – enerģētiskās krīzes raksturs, ilgums un attiecīgā dabasgāzes lietotāja ietekme uz valsts enerģētisko krīzi.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sabiedrisko pakalpojumu lietotājam ir tiesības vērsties Regulatorā ar iesniegumu par sabiedrisko pakalpojumu sniedzēja rīcību gan Iesniegumu likumā noteiktajā procesā, gan likuma “Par sabiedrisko pakalpojumu regulatoriem” noteiktajā strīdu ārpustiesas izskatīšanas procesā. Lai gan Noteikumu projekta 34. un 35.punktā nav tiešā veidā pateikts, ka lietotāja iesniegumi iesniedzami un izskatāmi strīdu ārpustiesas izskatīšanas procesā, norādāms, ka nav pamatoti ierobežot lietotāja tiesības izvēlēties, kādā procesā lūgt izskatīt tā iesniegumu. Jāņem vērā, ka minētie iesniegumu izskatīšanas procesi būtiski atšķiras, cita starpā izskatīšanas termiņu un Regulatora lēmuma seku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redakcija mainīta.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apakšsadaļas 1. tabulu, ņemot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tabulā, šķiet, norādīta nepareiza projekta vienība, kurā ieviests </w:t>
            </w:r>
            <w:r w:rsidR="00000000" w:rsidRPr="00000000" w:rsidDel="00000000">
              <w:rPr>
                <w:i w:val="1"/>
                <w:rtl w:val="0"/>
              </w:rPr>
              <w:t xml:space="preserve">Eiropas Parlamenta un Padomes 2017. gada 25. oktobra Regulas (ES) 2017/1938 par gāzes piegādes drošības aizsardzības pasākumiem un ar ko atceļ Regulu (ES) Nr. 994/2010</w:t>
            </w:r>
            <w:r w:rsidR="00000000" w:rsidRPr="00000000" w:rsidDel="00000000">
              <w:rPr>
                <w:rtl w:val="0"/>
              </w:rPr>
              <w:t xml:space="preserve"> (turpmāk - Regula Nr. 2017/1938) 11. pants. Proti, tabulā norādīta nevis projekta IV nodaļa, bet gan projekta III nodaļa, kas noteic apgādes ar elektroenerģiju kārtību valsts enerģētiskās krīzes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detalizētāk norādīt, kādas Regulas Nr. 2017/1938 11. panta, kas regulē krīzes izsludināšanu un krīzes līmeņus, prasības (apakšvienības) un kā tieši ir ieviestas projekta IV nodaļā, un attiecīgi arī norādīt konkrētas projekta IV nodaļas punktus, kuros ieviestas konkrētas Regulas Nr. 2017/1938 11. panta prasības. Aicinām arī tabulā vai anotācijas 1.3. apakšsadaļā izvērstāk skaidrot, kā tieši projekta IV nodaļā paredzētais regulējums nodrošina korektu Regulas Nr. 2017/1938 11. panta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tabulā norādīts, ka "</w:t>
            </w:r>
            <w:r w:rsidR="00000000" w:rsidRPr="00000000" w:rsidDel="00000000">
              <w:rPr>
                <w:i w:val="1"/>
                <w:rtl w:val="0"/>
              </w:rPr>
              <w:t xml:space="preserve">attiecībā uz agrīnās brīdināšanas un trauksmes līmeņa krīzi ir spēkā esošs cits tiesību akts</w:t>
            </w:r>
            <w:r w:rsidR="00000000" w:rsidRPr="00000000" w:rsidDel="00000000">
              <w:rPr>
                <w:rtl w:val="0"/>
              </w:rPr>
              <w:t xml:space="preserve">". Aicinām konkretizēt, par kādu tiesību aktu un tā vienībām ir runa;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37. punktā ietverta atsauce uz Regulā Nr. 2017/1938 noteikto "</w:t>
            </w:r>
            <w:r w:rsidR="00000000" w:rsidRPr="00000000" w:rsidDel="00000000">
              <w:rPr>
                <w:i w:val="1"/>
                <w:rtl w:val="0"/>
              </w:rPr>
              <w:t xml:space="preserve">piegādes standartu, kuru izmanto nodrošināmo lietotāju apgādei enerģētiskās krīzes laikā, ja traucēta dabasgāzes piegāde</w:t>
            </w:r>
            <w:r w:rsidR="00000000" w:rsidRPr="00000000" w:rsidDel="00000000">
              <w:rPr>
                <w:rtl w:val="0"/>
              </w:rPr>
              <w:t xml:space="preserve">". Pirmkārt, aicinām izvērtēt iespēju normas efektīvākas piemērošanas nolūkā ietvert atsauci uz konkrētu regulas vienību. Otrkārt, lūdzam papildināt anotācijas 5.4. apakšsadaļas 1. tabulu, norādot konkrētu regulas vienību, kura ieviesta projekta 37.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anotācijas 1.3. apakšsadaļā norādīts: "</w:t>
            </w:r>
            <w:r w:rsidR="00000000" w:rsidRPr="00000000" w:rsidDel="00000000">
              <w:rPr>
                <w:i w:val="1"/>
                <w:rtl w:val="0"/>
              </w:rPr>
              <w:t xml:space="preserve">Atbilstoši Eiropas Komisijas 2017. gada 24. novembra Regulai (ES) 2017/2196, ar ko izveido tīkla kodeksu par ārkārtas un atjaunošanas stāvokli elektrosistēmā </w:t>
            </w:r>
            <w:r w:rsidR="00000000" w:rsidRPr="00000000" w:rsidDel="00000000">
              <w:rPr>
                <w:rtl w:val="0"/>
              </w:rPr>
              <w:t xml:space="preserve">[turpmāk - Regula Nr. 2017/2196] </w:t>
            </w:r>
            <w:r w:rsidR="00000000" w:rsidRPr="00000000" w:rsidDel="00000000">
              <w:rPr>
                <w:i w:val="1"/>
                <w:rtl w:val="0"/>
              </w:rPr>
              <w:t xml:space="preserve">augstas prioritātes nozīmīgs tīkla lietotājs ir nozīmīgs tīkla lietotājs, kam piemēro īpašus nosacījumus par atslēgšanu un sprieguma atkalpieslēgšanu, un katram elektroenerģijas pārvades sistēmas operatoram saskaņā ar Direktīvas 2009/72/EK 37. pantu attiecīgajai regulatīvajai iestādei jāiesniedz apstiprināšanai augstas prioritātes nozīmīgo tīkla lietotāju saraksts, ja vien tie nav noteikti dalībvalstu valsts tiesību aktos.</w:t>
            </w:r>
            <w:r w:rsidR="00000000" w:rsidRPr="00000000" w:rsidDel="00000000">
              <w:rPr>
                <w:rtl w:val="0"/>
              </w:rPr>
              <w:t xml:space="preserve">" Pirmkārt, lūdzam papildināt anotācijas 5.4. apakšsadaļas 1. tabulu, ja projektā ieviestas vai pārņemtas kādas minētās regulas vai direktīvas normas, vai sniegt skaidrojumu. Otrkārt, ja ar iepriekš minēto skaidrojumu citēts Regulas Nr. 2017/2196 4. panta 2. punkta "d" apakšpunkts, aicinām to citēt korekti ("</w:t>
            </w:r>
            <w:r w:rsidR="00000000" w:rsidRPr="00000000" w:rsidDel="00000000">
              <w:rPr>
                <w:i w:val="1"/>
                <w:rtl w:val="0"/>
              </w:rPr>
              <w:t xml:space="preserve">to augstas prioritātes nozīmīgo tīkla </w:t>
            </w:r>
            <w:r w:rsidR="00000000" w:rsidRPr="00000000" w:rsidDel="00000000">
              <w:rPr>
                <w:i w:val="1"/>
                <w:u w:val="single"/>
                <w:rtl w:val="0"/>
              </w:rPr>
              <w:t xml:space="preserve">lietotāju saraksts [..] vai to definēšanai izmantotie principi un noteikumi</w:t>
            </w:r>
            <w:r w:rsidR="00000000" w:rsidRPr="00000000" w:rsidDel="00000000">
              <w:rPr>
                <w:i w:val="1"/>
                <w:rtl w:val="0"/>
              </w:rPr>
              <w:t xml:space="preserve"> augstas prioritātes tīkla lietotāju atslēgšanai un atkārtotai pieslēgšanai pie sprieguma, </w:t>
            </w:r>
            <w:r w:rsidR="00000000" w:rsidRPr="00000000" w:rsidDel="00000000">
              <w:rPr>
                <w:i w:val="1"/>
                <w:u w:val="single"/>
                <w:rtl w:val="0"/>
              </w:rPr>
              <w:t xml:space="preserve">ja vien tie nav noteikti</w:t>
            </w:r>
            <w:r w:rsidR="00000000" w:rsidRPr="00000000" w:rsidDel="00000000">
              <w:rPr>
                <w:i w:val="1"/>
                <w:rtl w:val="0"/>
              </w:rPr>
              <w:t xml:space="preserve"> dalībvalstu valsts tiesību aktos</w:t>
            </w:r>
            <w:r w:rsidR="00000000" w:rsidRPr="00000000" w:rsidDel="00000000">
              <w:rPr>
                <w:rtl w:val="0"/>
              </w:rPr>
              <w:t xml:space="preserve">"), jo šobrīd tas citēts nepilnīgi.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ņemot vērā iepriekš minēto, attiecīgi precizēt anotācijas 5.4. apakšsadaļas 1. tabulu. Papildus lūdzam arī precizēt ar Regulas Nr. 2017/1938 ieviešanu saistītos skaidrojumus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Konstatēts, ka noteikumu projektam nav ietekmes uz starptautisko tiesību normu pārņemšanu (Norma pārņemta ar MK noteikumiem 312).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Enerģētikas likuma 64. panta pirmās daļas 1. un 3. punktu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Mobilizācijas likuma 9. panta 7. punkta "a" 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ir paredzēts izdot saskaņā ar Enerģētikas likuma 64.panta pirmās daļas 1. un 3.punktu. Savukārt Ministru kabineta 2011.gada 19.aprīļa noteikumi Nr.312 “Enerģijas lietotāju apgādes un kurināmā pārdošanas kārtība izsludinātas enerģētiskās krīzes laikā un valsts apdraudējuma gadījumā” (turpmāk – Noteikumi Nr.312) ir izdoti saskaņā ar Enerģētikas likuma 64.panta pirmo daļu, attiecīgi saskaņā arī ar Enerģētikas likuma 64.panta pirmās daļas 2.punktu. Ar Noteikumu projekta 50.punktu ir paredzēts atzīt Noteikumus Nr.312 par spēku zaudējušiem, kas nozīmē, ka tiesiskais regulējums, kas izdots saskaņā ar Enerģētikas likuma 64.panta pirmās daļas 2.punktu arī zaudēs spēku. Attiecīgi Regulators lūdz apsvērt papildināt Noteikumu projektu ar tiesisko regulējumu, kas Ministru kabinetam ir jāizdod, pamatojoties uz Enerģētikas likuma 64.panta pirmās daļas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tiesību normu tiks izdoti atsevišķi noteikumi, jo skar divu ministriju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Enerģētikas likuma 64. panta pirmās daļas 1. un 3. punktu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Mobilizācijas likuma 9. panta 7. punkta "a" apakšpunktu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lietots termins "augstas prioritātes nozīmīgi elektroenerģijas  tīkla lietotāji", kā arī noteikts, ka minēto lietotāju sarakstu veido elektroenerģijas pārvaldes sistēmas operators sadarbībā ar elektroenerģijas sadales sistēmas operatoriem un par enerģētiku atbildīgo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tiesību normu skaidrību, lūdzam izvērtēt iespēju Noteikumu projektā vai tā anotācijā iekļaut informāciju par minētajiem lietotājiem, piemēram, vai tajos tiek iekļautas ārstniecības iestādes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lietots no Regulas (ES) 2017/2196 Tīkla kodekss par ārkārtas un atjaunošanas stāvokli elektrosistēmā, līdz ar to noteikumu projektā netiek skaidrots.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enerģijas lietotāji apgādājami ar enerģiju izsludinātas valsts enerģētiskās krīzes laikā. Šī kārtība paredz: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izpratnē par valsts apdraudējumu uzskatāms tikai īpaši augsts terorisma draudu līmenis, ja ir noticis terora akts vai terora akts vairs nav novēršams elektroenerģijas vai dabasgāzes apgādē.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izpratnē par valsts apdraudējumu uzskatāmi draudi valsts suverenitātei vai ja ir noticis terora akts, vai terora akts elektroenerģijas, vai dabasgāzes apgādes sistēmai nav novēršams.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terorakts var izraisīt domino efektu, kā rezultātā var tikt apdraudēta valsts pastāvēšana (rezonanses efekts).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Militārs iebrukums (draudi suverenitātei) ar neatbildīs terorisma definīcijai.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izpratnē par valsts apdraudējumu uzskatāms tikai īpaši augsts terorisma draudu līmenis, ja ir noticis terora akts vai terora akts vairs nav novēršams elektroenerģijas vai dabasgāzes apgādē.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likuma 22.panta "Valsts apdraudējums" pirmajā daļā noteikts, ka "atkarībā no valsts apdraudējuma veida, tā intensitātes un rakstura, kā arī apdraudētās teritorijas lieluma nosaka atbilstošu terorisma draudu līmeni, kā arī likumā noteiktajā kārtībā var izsludināt pastiprinātu robežapsardzības sistēmas darbības režīmu, ārkārtējo situāciju vai izņēmuma stāvokli". Šā likuma 22.</w:t>
            </w:r>
            <w:r w:rsidR="00000000" w:rsidRPr="00000000" w:rsidDel="00000000">
              <w:rPr>
                <w:vertAlign w:val="superscript"/>
                <w:rtl w:val="0"/>
              </w:rPr>
              <w:t xml:space="preserve">1</w:t>
            </w:r>
            <w:r w:rsidR="00000000" w:rsidRPr="00000000" w:rsidDel="00000000">
              <w:rPr>
                <w:rtl w:val="0"/>
              </w:rPr>
              <w:t xml:space="preserve"> panta pirmajā daļā noteikti četri terorisma draudu līmeņi (zems, paaugstināts, augsts, īpaši augsts).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projekta sākotnējās ietekmes novērtējuma ziņojumu (anotāciju) ar skaidrojumu, kāpēc projekts attiecināms tikai uz valsts apdraudējuma veidu - īpaši augsts terorisma draudu līmenis.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no aktuālās redakcijas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manuālo atslēgšanu elektroenerģijas sadales sistēmas operators informē lietotājus, kuru elektroietaises ir pieslēgtas attiecīgajai elektrolīnijai.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apziņojamā lietotāju apjoma dēļ, šāda operatīva apziņošana tehnisku apsvērumu dēļ var nebūt iespējama izmantojot SMS izsūtīšanas rīkus. Potenciāli apziņošana varētu tik īstenota dažādos veidos, tostarp izmantojot elektroniskos plašsaziņas līdzekļus. Apziņošana ar SMS iespēju robežās arī varētu tik īstenota pirms manuālās atslēgšanas procedūru uzsākšanas, pēc Enerģētiskās krīzes izsludināšanas jau preventīvi apziņojot visus potenciālajai atslēgšanai pakļautos lietotājus. Apziņošana ar SMS selektīvi pa atslēgumu kārtām (attiecīgu līniju izvadiem pieslēgtiem lietotājiem) var nebūt tehniski iespējama un var nebūt saskaņojama ar atslēgumu rotācijas īstenošanas termiņiem (rotācija rit ātrāk, nekā izsūtās SMS).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skaidrojumu iespējams  būtu lietderīgi iekļaut noteikumu projekta anotācijā, lai paskaidrotu 7.punkta īstenošanas apsvērumus un paskaidrojot to, ka apziņošana var tikt īstenota ar dažādām tehniskām metodēm un nav piesaistīta kādam konkrētam laika brīdim (var tikt veikta pirms vai pēc atslēgšanas).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lietotāju informēšanas tehnisko iespēju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manuālo atslēgšanu elektroenerģijas sadales sistēmas operators informē lietotājus, kuru elektroietaises ir pieslēgtas attiecīgajai elektrolīnijai.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Pēc valsts enerģētiskās krīzes izsludināšanas Centrs, izmantojot plašsaziņas līdzekļus, informē sabiedrību par valsts enerģētisko krīzi un par tās laikā īstenojamiem pasākumiem. Centrs var lemt par citu sabiedrības informēšanas veidu un līdzekļu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8.punktā paredzētais regulējums rada priekšstatu, ka Valsts enerģētikās krīzes centra lēmumi ir ar augstāku juridisko spēku par Ministru kabineta noteikumus paredzēto regulējumu. Minētās neatbilstības novēršanai ierosinām noteikumu projekta 8.punktā paredzēt, ka valsts enerģētiskās krīzes izsludināšanai obligāti tiek izmantoti plašsaziņas līdzekļi. Savukārt Valsts enerģētikās krīzes centrs var pieņemt lēmumu par papildus resursu iesaistīšanu valsts enerģētiskās krīzes izsludināšanas efektivitātes paaugstināšanai.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minētais punkts svītrots no projekta aktuālās redakcijas atbilstoši Tieslietu ministrijas atzinumam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Pamatojoties uz Valsts enerģētiskās krīzes centra (turpmāk - Centrs) lēmumu, manuālo atslēgšanu var nepiemērot 330/110/6-20 kV apakšstaciju elektrolīniju izvadiem, kuri nodrošina elektroapgādi šo noteikumu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minētajiem lietotājiem un augstas prioritātes nozīmīgiem elektroenerģijas tīkla lietotājiem.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(AST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enerģētiskās krīzes centra (turpmāk - Centrs) lēmumu, kas pieņemts, ņemot vērā seku smagumu, kas iestāsies, ierobežojot vai pārtraucot elektroenerģijas piegādi attiecīgā lietotāja objektam un iespēju izpildīt aizsardzības vai atjaunošanas plānā minētos pasākumus valsts enerģētiskās krīzes laikā, manuālo atslēgšanu nepiemēro 330/110/6-20 kV apakšstaciju elektrolīniju izvadiem, kuri nodrošina elektroapgādi šo noteikumu 1.3. apakšpunktā minētajiem lietotājiem un augstas prioritātes nozīmīgiem elektroenerģijas tīkla lietotājiem.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priekšlikumā minētā norma un papildināta anotācija par Centra lēmuma ietvaru.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Pamatojoties uz Valsts enerģētiskās krīzes centra (turpmāk - Centrs) lēmumu, manuālo atslēgšanu var nepiemērot 330/110/6-20 kV apakšstaciju elektrolīniju izvadiem, kuri nodrošina elektroapgādi šo noteikumu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minētajiem lietotājiem, augstas prioritātes nozīmīgiem elektroenerģijas tīkla lietotājiem un kritiskās infrastruktūras īpašniekiem vai tiesiskajiem valdītājiem.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Elektroenerģijas pārvades sistēmas operators sadarbībā ar elektroenerģijas sadales sistēmas operatoriem un par enerģētiku atbildīgo ministriju (turpmāk – Ministrija) sagatavo un saskaņo ar Centru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lietotāju un to objektu sarakstu, ņemot vērā seku smagumu, kas iestāsies, ierobežojot vai pārtraucot elektroenerģijas piegādi attiecīgā lietotāja objektam valsts enerģētiskās krīzes laikā. Sarakstu atjauno pēc nepieciešamības, bet ne retāk kā reizi trīs gados līdz attiecīgā gada 1. aprīlim, un elektroenerģijas pārvades sistēmas operators informē attiecīgos lietotājus par iekļaušanu sarakstā vai svītrošanu no 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(AST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pārvades sistēmas operators sagatavo augstas prioritātes nozīmīgiem elektroenerģijas tīkla lietotāju sarakstu un iesniedz Centram šo noteikumu 8.punktā minēto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enerģētiku atbildīgā ministrija (turpmāk – Ministrija) sadarbībā ar citām atbildīgajām ministrijām sagatavo šo noteikumu 1.3. punktā minēto objektu sarakstu un iesniedz Centram šo noteikumu 8.punktā minētā lēmuma pieņemšanai un informācijas pārvades un sadales sistēmas operatoriem.  Šajā punktā minētos sarakstus atjauno pēc nepieciešamības, bet ne retāk kā reizi trīs gados līdz attiecīgā gada 1. 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precizēta atbilstoši ministrijas iecerei un ņemot vērā tās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Elektroenerģijas pārvades sistēmas operators sadarbībā ar elektroenerģijas sadales sistēmas operatoriem un par enerģētiku atbildīgo ministriju (turpmāk – Ministrija) sagatavo un saskaņo ar Centru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lietotāju un to objektu sarakstu. Sarakstu atjauno pēc nepieciešamības, bet ne retāk kā reizi trīs gados līdz attiecīgā gada 1. aprīlim, un elektroenerģijas pārvades sistēmas operators informē attiecīgos lietotājus par iekļaušanu sarakstā vai svītrošanu no 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Elektroenerģijas pārvades sistēmas operators sadarbībā ar elektroenerģijas sadales sistēmas operatoriem un par enerģētiku atbildīgo ministriju (turpmāk – Ministrija) sagatavo un saskaņo ar Centru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lietotāju un to objektu sarakstu, ņemot vērā seku smagumu, kas iestāsies, ierobežojot vai pārtraucot elektroenerģijas piegādi attiecīgā lietotāja objektam valsts enerģētiskās krīzes laikā. Sarakstu atjauno pēc nepieciešamības, bet ne retāk kā reizi trīs gados līdz attiecīgā gada 1. aprīlim, un elektroenerģijas pārvades sistēmas operators informē attiecīgos lietotājus par iekļaušanu sarakstā vai svītrošanu no 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sagatavotais noteikumu projekts elektroenerģijas nozarē paredz efektīvāku risinājumu enerģētiskās krīzes situācijas pārvarēšanai, nekā to noteicis līdzšinējais spēkā esošo noteikumu regulējums, kuru vairāki nosacījumi ir deklaratīvi un nav praksē reāli īstenojami. Tāpēc ir būtiski, pēc iespējas ātrāk pieņemt Klimata un enerģētikas ministrijas (KEM) izstrādātos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AS "Sadales tīkls" atkārtoti aicina KEM precizēt noteikumu projekta 9.punkta redakciju (un kontekstā arī 8. un 34.punktu redakcijas), precizējot sistēmai pieslēgto valstiski svarīgo objektu, kuri nebūtu pakļaujami manuālās atslēgšanas procedūrai, saraksta izstrādes procedūru un iesaistīto pušu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no grozījumu projekta izstrādes uzsākšanas ir sniegusi savus priekšlikumus un rūpīgi sekojusi līdzi grozījumu projekta attīstībai, tāpēc varam apliecināt, ka noteikumu projekta 8.punktā vismaz sākotnēji (projektā, ko izstrādāja EM) tika paredzēta divu atšķirīgu sarakstu izveidošana, kas abi kopumā būtu ņemami vērā nosakot manuālai atslēgšanai nepakļaujamo elektrolīniju izvadu apjomu. Vienu sarakstu, kurā noteikti augstas prioritātes nozīmīgiem elektroenerģijas tīkla lietotāji, saskaņā ar Regulas Nr. 2017/2196 nosacījumiem izstrādā PSO un apstiprina/saskaņo Regulators. Šajā PSO izveidotā sarakstā pēc būtības tiek iekļauti objekti, kas ir nozīmīgi elektroenerģijas sistēmas darošas un stabilas darbības nodrošināšanai. Savukārt otru sarakstu, kurā tiktu iekļauti valstij nozīmīgi objekti (t.sk. 1.3. punktā minētie) tiktu apkopoti citā sarakstā, kura izstrāde būtu jākoordinē un jāapstiprina valsts pārvaldei (KEM, EM vai citai ministrijai/iestādei). Abos minētajos sarakstos var būt pēc būtības atšķirīgi objekti. Sistēmas operatori pēc to rīcībā esošās informācijas nevar noteikt to, kuri no sistēmai pieslēgtajiem objektiem ir nozīmīgi valsts darbībai. Tāpēc būtu pamatoti, ka valsts sektors vismaz sākotnēji sniegtu informāciju, kur ir šie īpaši svarīgie izņēmuma objekti, kuri nebūtu pakļaujami atslēgšanai, līdzīgi kā to jau paredz noteikumu projekta 18.punkts attiecībā uz dabasgāzes sektoru. Bet šādu valstiski svarīgu objektu identificēšanai ir jābūt stingriem un vienotiem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AS "Sadales tīkls" nevar piekrist noteikumu projekta atzinumā sniegtajam KEM skaidrojumam, ka saskaņā ar Regulas Nr. 2017/2196 "Tīkla kodekss par ārkārtas un atjaunošanas stāvokli elektrosistēmā" 11. pantu sistēmas aizsardzības plāns (tātad arī saraksts) ir pārvades sistēmas operatora kompetence, līdz ar to Ministrija ir iesaistīta tikai kā par enerģētikas nozari atbildīgā iestāde, nevis saraksta sagatavotāja. Šis KEM skaidrojums var tikt attiecināts tikai uz augstas prioritātes nozīmīgo elektroenerģijas tīkla lietotāju saraksta izveidi. Savukārt otra saraksta izveidi - valstij nozīmīgo objektu saraksta izveidi, nevar īstenot elektroenerģijas sistēmas operatori.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svarīgi ņemt vērā, ka manuālās atslēgšanas un arī automātiskās atslēgšanas nolūks ir saglabāt vismaz daļēju elektroenerģijas sistēmas darbību un novērst pilnīgu sistēmas nodzisumu. Līdz ar to ir būtiski, lai manuāli atslēdzamās jaudas apjomā tiek atstāts pietiekami liels slodzes apjoms, ar kuriem sistēmas operators var operēt īstenojot sistēmas aizsardzības pasākumus. Tāpēc arī ir svarīgi, lai attiecīgajos sarakstos tiek iekļauts tikai ļoti limitēts objektu skaits. Ja izņēmuma objektu saraksts būs ļoti plašs, manuālās atslēgšanas procedūra nebūs praktiski izmantojama kā risinājums sistēmas aizsardzībai. Ņemot vērā elektroenerģijas sistēmas uzbūves un darbības specifiku, sistēmas automātiskā un manuālā atslogošana var tikt operatīvi tikt īstenota tikai apakšstaciju 6-20 kV izvadu līmenī. Gadījumā, ja attiecīgajam izvadam pieslēgto lietotāju kopā būs ietverts kāds izņēmuma (valstiski svarīgais) objekts, tad viss attiecīgais lietotāju kopums netiks pakļauts manuālās atslēgšanas procedūrai, tādējādi samazinot manuālai atslēgšanai pakļauto jaudas apjomu un ierobežojot operatora rīcības iespējas. Gadījumā, ja manuālās atslēgšanas procedūra dēļ ierobežotā jaudas apjoma nebūs pielietojama, iedarbosies automātiskie sistēmas atslogošanas procesi, kuru ietvaros objektu svarīgums vairs netiek izvērtēts. Sistēmas operatori būtu ieinteresēti, lai attiecīgajos sarakstos ir iekļauts pēc iespējas minimāls objektu skaits, tādējādi neierobežojot operatoru rīcības brīvību sistēmas darbības saglabāšanas pasākumu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darbības saglabāšana un pilnīga nodzisuma novēršana ir solidāra visu sistēmas dalībnieku un operatoru atbildība, jo tikai kopējas sadarbības rezultātā ierobežotas enerģijas pieejamības apstākļos var panākt vēlamo rezultātu. Valstiski svarīgiem objektiem (tostarp 1.3. punktā minētajiem), kuriem ir svarīga elektroapgādes nepārtrauktība, būtu jābūt nodrošinātiem ar savām autonomajām elektroapgādes sistēmām, kas ļautu saglabāt to darbību arī tīkla atslēgumu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Apsverot iespējamo saraksta izveides procedūru, sadales sistēmas operatora ieskatā no valsts sektora puses starpministriju sadarbības ietvaros sākotnēji būtu jāapzina valsts darbība augstas prioritātes objekti, savukārt otrajā solī šis sākotnējais saraksts sadarbībā ar operatoriem un krīzes centru būtu jāvalidē attiecībā pret pārvades un sadales sistēmas tehniskajām iespējām saglabāt pietiekamu manuālās atslēgšanas procedūras ietvaros atslēdzamās jaudas apjomu, ar kuru operatori var manevrēt sistēmas aizsardzības pasākumu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AS "Sadales tīkls" ir norādījusi sniedzot iepriekšējo atzinumu, sistēmas operatoriem būtu jāpiedalās saraksta veidošanā (otrajā solī), jo tikai tie no sistēmas tehniskās puses spēs izvērtēt to, kā konkrētu objektu iekļaušana sarakstā ietekmēs iespējas īstenot sistēmas aizsardzības un atjaunošanas pasākumus. Sistēmas operatori nevar būt sākotnējā saraksta veidotāji, jo pārvades sistēmas operatoram nav informācijas par valsts svarīgajiem objektiem un to pieslēguma vietām, savukārt ne sadales, ne pārvades operatoram nav informācijas par to, kāda veida/rakstura objekts konkrētā adresē atrodas un kādas ir tā prasības attiecībā uz elektroapgādes nepārtrauktību. Sadales sistēmas operatoram ir informācija par līguma slēdzēja nosaukumu, bet nav informācijas par objekta raksturu/seku smagumu pārtraucot elektroenerģijas piegādi. Piemēram, operatoram var būt līgums ar mobilo sakaru operatoru par pakalpojumu nodrošināšanu 10 adresēs, bet operatoram nav informācijas, kurā no adresēm atrodas kritiski svarīgās iekārtas vai datu centri un kuri ir mobilo sakaru operatora objekti, kuru atslēgšanai ierobežojumu nav (dzīvokļi, ofisa telpas u.tml.). Operators arī nespēj identificēt, kuri ir valsts robežsardzes vai VUGD objekti, jo  objektiem līguma slēdzējs ir Nodrošinājuma valsts aģentūra u.tml. Līdzīga situācija ir ar slimnīcām un ārstniecības iestādēm un bruņoto spēku objektiem, kam līguma slēdzējs jeb sistēmas lietotājs var būt ministrija, pašvaldība vai kāda cita iestāde, kas organizē attiecīgo objektu infrastruktūras pakalpošanu. Pat ja līguma slēdzējs ir konkrēta slimnīca, tad nebūtu uzskatāms, ka visi tā objekti ir neatslēdzami objekti - slimnīcām mēdz būt līgumi par elektroenerģijas piegādi dienesta dzīvokļiem, darbnīcām, garāžām u.tml.. Turklāt noteikumu projekta 1.3. punkta tvērumā ļoti iespējams nav apzināti visi valstij nozīmīgo objektu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vēlamies vērst KEM uzmanību uz to, ka atrauts skatījums uz elektroenerģijas un dabasgāzes sektoru, var radīt neloģisku pieeju enerģijas taupības pasākumu īstenošanā. Piemēram, var izveidoties situācija, ka no elektroapgādes viedokļa kāds rūpnieciskais objekts būs pirmais atslēdzamais, bet no dabasgāzes viedokļa objekts var būt maksimāli ilgi apgādājamais (minimāli ierobežojamais). Attiecīgi būtu nepieciešama arī pienākums īstenot  savstarpēju plānu koordināciju Noteikumu projekta 9.punktā un 18.punktā paredzēto sarakstu veidošanas procesā un šo lomu iespējams var uzņemties krīzes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enerģētiskās krīzes centra (turpmāk - Centrs) lēmumu, kas pieņemts, ņemot vērā ministriju sniegtos priekšlikumus par neatslēdzamajiem šo noteikumu 1.3. apakšpunktā minēto lietotāju objektiem, seku smagumu, kas iestāsies, ierobežojot vai pārtraucot elektroenerģijas piegādi attiecīgā lietotāja objektam valsts enerģētiskās krīzes laikā, kā arī ietekmi uz sistēmas aizsardzības un atjaunošanas plānu īstenošanu, par enerģētiku atbildīgā ministrija (turpmāk – Ministrija) apstiprina manuālas atslēgšanas procedūrā neietveramo objektu sarakstu. Sarakstu Centrs atjauno un Ministrija apstiprina pēc nepieciešamības, bet ne retāk kā reizi trīs gados līdz attiecīgā gada 1. aprīlim.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Manuālo atslēgšanu var nepiemērot 330/110/6-20 kV apakšstaciju elektrolīniju izvadiem, kuri nodrošina elektroapgādi šo noteikumu 8.punktā noteiktajā sarakstā ietvertajiem objektiem un augstas prioritātes nozīmīgiem elektroenerģijas tīkla lietotājiem.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redakcija ir precizēta atbilstoši pārvades sistēmas operatora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Elektroenerģijas pārvades sistēmas operators sadarbībā ar elektroenerģijas sadales sistēmas operatoriem un par enerģētiku atbildīgo ministriju (turpmāk – Ministrija) sagatavo un saskaņo ar Centru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lietotāju un to objektu sarakstu. Sarakstu atjauno pēc nepieciešamības, bet ne retāk kā reizi trīs gados līdz attiecīgā gada 1. aprīlim, un elektroenerģijas pārvades sistēmas operators informē attiecīgos lietotājus par iekļaušanu sarakstā vai svītrošanu no 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Valsts enerģētiskās krīzes dabasgāzes nozarē pārvarēšanai dabasgāzes lietotāji tiek iedalīti sešās grupās: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14.punkts atrunā dabasgāzes lietotāju iedalīšanu grupās. Vērtējot lietotāju grupu veidošanas kritērijus pašreizējā redakcijā var secināt, ka atsevišķo grupu lietotāji var būt piederīgi vienlaicīgi vairākām grupām. Lai novērstu dažāds interpretācijas un nepieļautu pārpratumus enerģētiskās krīzes apstākļos, aicinām precizēt atsevišķu dabasgāzes lietotāju grupu izveidošanas nosacījumus un izteikt 14.2., 14.3. un 14.5. apakšpunktu šādā redakcijā (skat.redakciju pie projekta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Norādīto apakšpunktu redakcijas precizētas atbilstoši priekšlikumā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Valsts enerģētiskās krīzes dabasgāzes nozarē pārvarēšanai dabasgāzes lietotāji tiek iedalīti sešās grupās: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otrās grupas dabasgāzes lietotāji - pārtikas un lauksaimniecības produktu ražotnes, izņemot šo noteikumu </w:t>
            </w:r>
            <w:r w:rsidR="00000000" w:rsidRPr="00000000" w:rsidDel="00000000">
              <w:rPr>
                <w:rtl w:val="0"/>
              </w:rPr>
              <w:t xml:space="preserve">14.4. </w:t>
            </w:r>
            <w:r w:rsidR="00000000" w:rsidRPr="00000000" w:rsidDel="00000000">
              <w:rPr>
                <w:rtl w:val="0"/>
              </w:rPr>
              <w:t xml:space="preserve">apakšpunktā</w:t>
            </w:r>
            <w:r w:rsidR="00000000" w:rsidRPr="00000000" w:rsidDel="00000000">
              <w:rPr>
                <w:rtl w:val="0"/>
              </w:rPr>
              <w:t xml:space="preserve"> minētos dabasgāzes lietotājus;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komentāru pie 14.punkta.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otrās grupas dabasgāzes lietotāji - pārtikas un lauksaimniecības produktu ražotnes, izņemot šo noteikumu </w:t>
            </w:r>
            <w:r w:rsidR="00000000" w:rsidRPr="00000000" w:rsidDel="00000000">
              <w:rPr>
                <w:u w:val="single"/>
                <w:rtl w:val="0"/>
              </w:rPr>
              <w:t xml:space="preserve">14.1 un 14.4.apakšpunktā</w:t>
            </w:r>
            <w:r w:rsidR="00000000" w:rsidRPr="00000000" w:rsidDel="00000000">
              <w:rPr>
                <w:rtl w:val="0"/>
              </w:rPr>
              <w:t xml:space="preserve"> minētos dabasgāzes lietotājus;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redakcija precizēta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otrās grupas dabasgāzes lietotāji - pārtikas un lauksaimniecības produktu ražotnes, izņemot šo noteikumu </w:t>
            </w:r>
            <w:r w:rsidR="00000000" w:rsidRPr="00000000" w:rsidDel="00000000">
              <w:rPr>
                <w:rtl w:val="0"/>
              </w:rPr>
              <w:t xml:space="preserve">14.1.</w:t>
            </w:r>
            <w:r w:rsidR="00000000" w:rsidRPr="00000000" w:rsidDel="00000000">
              <w:rPr>
                <w:rtl w:val="0"/>
              </w:rPr>
              <w:t xml:space="preserve"> un </w:t>
            </w:r>
            <w:r w:rsidR="00000000" w:rsidRPr="00000000" w:rsidDel="00000000">
              <w:rPr>
                <w:rtl w:val="0"/>
              </w:rPr>
              <w:t xml:space="preserve">14.4. </w:t>
            </w:r>
            <w:r w:rsidR="00000000" w:rsidRPr="00000000" w:rsidDel="00000000">
              <w:rPr>
                <w:rtl w:val="0"/>
              </w:rPr>
              <w:t xml:space="preserve">apakšpunktā</w:t>
            </w:r>
            <w:r w:rsidR="00000000" w:rsidRPr="00000000" w:rsidDel="00000000">
              <w:rPr>
                <w:rtl w:val="0"/>
              </w:rPr>
              <w:t xml:space="preserve"> minētos dabasgāzes lietotājus;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trešās grupas dabasgāzes lietotāji – energoapgādes komersanti, kuru gazificēto objektu maksimālā atļautā slodze ir lielāka par 25 m</w:t>
            </w:r>
            <w:r w:rsidR="00000000" w:rsidRPr="00000000" w:rsidDel="00000000">
              <w:rPr>
                <w:vertAlign w:val="superscript"/>
                <w:rtl w:val="0"/>
              </w:rPr>
              <w:t xml:space="preserve">3</w:t>
            </w:r>
            <w:r w:rsidR="00000000" w:rsidRPr="00000000" w:rsidDel="00000000">
              <w:rPr>
                <w:rtl w:val="0"/>
              </w:rPr>
              <w:t xml:space="preserve">/h, bet mazāka vai vienāda ar 4999 m</w:t>
            </w:r>
            <w:r w:rsidR="00000000" w:rsidRPr="00000000" w:rsidDel="00000000">
              <w:rPr>
                <w:vertAlign w:val="superscript"/>
                <w:rtl w:val="0"/>
              </w:rPr>
              <w:t xml:space="preserve">3</w:t>
            </w:r>
            <w:r w:rsidR="00000000" w:rsidRPr="00000000" w:rsidDel="00000000">
              <w:rPr>
                <w:rtl w:val="0"/>
              </w:rPr>
              <w:t xml:space="preserve">/h;</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komentāru pie 14.punkta.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trešās grupas dabasgāzes lietotāji – energoapgādes komersanti, kuru gazificēto objektu maksimālā atļautā slodze ir lielāka par 25 m3/h, bet mazāka vai vienāda ar 4999 m3/h, </w:t>
            </w:r>
            <w:r w:rsidR="00000000" w:rsidRPr="00000000" w:rsidDel="00000000">
              <w:rPr>
                <w:u w:val="single"/>
                <w:rtl w:val="0"/>
              </w:rPr>
              <w:t xml:space="preserve"> izņemot 14.4.apakšpunktā minētos dabasgāzes lietotājus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redakcija precizēta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trešās grupas dabasgāzes lietotāji – energoapgādes komersanti, kuru gazificēto objektu maksimālā atļautā slodze ir lielāka par 25 m</w:t>
            </w:r>
            <w:r w:rsidR="00000000" w:rsidRPr="00000000" w:rsidDel="00000000">
              <w:rPr>
                <w:vertAlign w:val="superscript"/>
                <w:rtl w:val="0"/>
              </w:rPr>
              <w:t xml:space="preserve">3</w:t>
            </w:r>
            <w:r w:rsidR="00000000" w:rsidRPr="00000000" w:rsidDel="00000000">
              <w:rPr>
                <w:rtl w:val="0"/>
              </w:rPr>
              <w:t xml:space="preserve">/h, bet mazāka vai vienāda ar 4999 m</w:t>
            </w:r>
            <w:r w:rsidR="00000000" w:rsidRPr="00000000" w:rsidDel="00000000">
              <w:rPr>
                <w:vertAlign w:val="superscript"/>
                <w:rtl w:val="0"/>
              </w:rPr>
              <w:t xml:space="preserve">3</w:t>
            </w:r>
            <w:r w:rsidR="00000000" w:rsidRPr="00000000" w:rsidDel="00000000">
              <w:rPr>
                <w:rtl w:val="0"/>
              </w:rPr>
              <w:t xml:space="preserve">/h, izņemot šo noteikumu </w:t>
            </w:r>
            <w:r w:rsidR="00000000" w:rsidRPr="00000000" w:rsidDel="00000000">
              <w:rPr>
                <w:rtl w:val="0"/>
              </w:rPr>
              <w:t xml:space="preserve">14.4. </w:t>
            </w:r>
            <w:r w:rsidR="00000000" w:rsidRPr="00000000" w:rsidDel="00000000">
              <w:rPr>
                <w:rtl w:val="0"/>
              </w:rPr>
              <w:t xml:space="preserve">apakšpunktā</w:t>
            </w:r>
            <w:r w:rsidR="00000000" w:rsidRPr="00000000" w:rsidDel="00000000">
              <w:rPr>
                <w:rtl w:val="0"/>
              </w:rPr>
              <w:t xml:space="preserve"> minētos dabasgāzes lietotājus;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piektās grupas dabasgāzes lietotāji – energoapgādes komersanti, kuru gazificēto objektu maksimālā atļautā slodze ir vienāda vai lielāka par 5000 m</w:t>
            </w:r>
            <w:r w:rsidR="00000000" w:rsidRPr="00000000" w:rsidDel="00000000">
              <w:rPr>
                <w:vertAlign w:val="superscript"/>
                <w:rtl w:val="0"/>
              </w:rPr>
              <w:t xml:space="preserve">3</w:t>
            </w:r>
            <w:r w:rsidR="00000000" w:rsidRPr="00000000" w:rsidDel="00000000">
              <w:rPr>
                <w:rtl w:val="0"/>
              </w:rPr>
              <w:t xml:space="preserve">/h;</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komentāru pie 14.punkta.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piektās grupas dabasgāzes lietotāji – energoapgādes komersanti, kuru gazificēto objektu maksimālā atļautā slodze ir vienāda vai lielāka par 5000 m3/h,</w:t>
            </w:r>
            <w:r w:rsidR="00000000" w:rsidRPr="00000000" w:rsidDel="00000000">
              <w:rPr>
                <w:u w:val="single"/>
                <w:rtl w:val="0"/>
              </w:rPr>
              <w:t xml:space="preserve"> izņemot 14.4.apakšpunktā minētos dabasgāzes lietotājus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redakcija precizēta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piektās grupas dabasgāzes lietotāji – energoapgādes komersanti, kuru gazificēto objektu maksimālā atļautā slodze ir vienāda vai lielāka par 5000 m</w:t>
            </w:r>
            <w:r w:rsidR="00000000" w:rsidRPr="00000000" w:rsidDel="00000000">
              <w:rPr>
                <w:vertAlign w:val="superscript"/>
                <w:rtl w:val="0"/>
              </w:rPr>
              <w:t xml:space="preserve">3</w:t>
            </w:r>
            <w:r w:rsidR="00000000" w:rsidRPr="00000000" w:rsidDel="00000000">
              <w:rPr>
                <w:rtl w:val="0"/>
              </w:rPr>
              <w:t xml:space="preserve">/h, izņemot šo noteikumu </w:t>
            </w:r>
            <w:r w:rsidR="00000000" w:rsidRPr="00000000" w:rsidDel="00000000">
              <w:rPr>
                <w:rtl w:val="0"/>
              </w:rPr>
              <w:t xml:space="preserve">14.4. </w:t>
            </w:r>
            <w:r w:rsidR="00000000" w:rsidRPr="00000000" w:rsidDel="00000000">
              <w:rPr>
                <w:rtl w:val="0"/>
              </w:rPr>
              <w:t xml:space="preserve">apakšpunktā</w:t>
            </w:r>
            <w:r w:rsidR="00000000" w:rsidRPr="00000000" w:rsidDel="00000000">
              <w:rPr>
                <w:rtl w:val="0"/>
              </w:rPr>
              <w:t xml:space="preserve"> minētos dabasgāzes lietotājus;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minētajā dabasgāzes lietotāju sarakstā par nodrošināmiem lietotājiem norāda gazificēto objektu skaitu un grupas kopējo iepriekšējā gada dabasgāzes patēriņu, savukārt par otrās, trešās, piektās un sestās grupas dabasgāzes lietotājiem norāda dabasgāzes lietotāja nosaukumu, gazificētā objekta adresi, atļauto slodzi un iepriekšējā gada dabasgāzes patēriņu.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17.punkts nosaka dabasgāzes lietotāju grupu saraksta veidošanas nosacījumus. Par nodrošināmajiem lietotājiem (1.grupa) ir paredzēts norādīt gazificēto objektu skaitu un grupas kopējo iepriekšējā gada dabasgāzes patēriņu, savukārt par pārējām grupām ir jānorāda katra dabasgāzes lietotāja nosaukumu, gazificētā objekta adresi, atļauto slodzi un iepriekšējā gada dabasgāzes patēriņu. Ievērojot to, ka dabasgāzes 6.grupas lietotājiem ir viszemākā prioritārā nozīme tautsaimniecības un sociālā jomā un krīzes apstākļos tai paredzētie ierobežojumi visdrīzāk būs vienādi visiem grupas lietotājiem, lai mazinātu administratīvo slogu un taupītu darba resursus, ierosinām samazināt par 6.grupu sniedzamās informācijas detalizāciju un noteikt, ka par 6.grupas lietotājiem informācija tiek sniegta, norādot gazificēto objektu skaitu un grupas kopējo iepriekšējā gada dabasgāzes patēriņu (līdzīgi, kā tas ir paredzēts 1.grupai).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realizācijai ierosinām noteikumu projekta 17.punktu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16.punktā minētajā dabasgāzes lietotāju sarakstā par pirmās grupas (nodrošināmiem) lietotājiem un sestās grupas lietotājiem norāda gazificēto objektu skaitu un grupas kopējo iepriekšējā gada dabasgāzes patēriņu, savukārt par otrās, trešās un piektās grupas dabasgāzes lietotājiem norāda dabasgāzes lietotāja nosaukumu, gazificētā objekta adresi, atļauto slodzi un iepriekšējā gada dabasgāzes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priekšlikuma redakcija neatbilst normatīvā akta iecerei, jo atšķirībā no pirmās grupas dabasgāzes lietotājiem sestās grupas dabasgāzes lietotāji nav nodrošināmie lietotāji, līdz ar to uz tiem var tikt attiecināti ierobežojumi vai dabasgāzes piegādes pārtraukšana, tādējādi ir jābūt skaidri saprotams skarto lietotāju loks.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minētajā dabasgāzes lietotāju sarakstā par nodrošināmiem lietotājiem norāda gazificēto objektu skaitu un grupas kopējo iepriekšējā gada dabasgāzes patēriņu, savukārt par otrās, trešās, piektās un sestās grupas dabasgāzes lietotājiem norāda dabasgāzes lietotāja nosaukumu, gazificētā objekta adresi, atļauto slodzi un iepriekšējā gada dabasgāzes patēriņu.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Ekonomikas ministrija sadarbībā ar dabasgāzes sistēmas operatoriem sagatavo un elektroniska dokumenta formā iesniedz Ministrijā ceturtās grupas dabasgāzes lietotāju sarakstu, ņemot vērā dabasgāzes lietotāja nozīmi tautsaimniecībā, kā arī seku smagumu, kas iestāsies, ierobežojot vai pārtraucot dabasgāzes piegādi attiecīgā lietotāja gazificētajam objektam valsts enerģētiskās krīzes laikā. Sarakstā norāda dabasgāzes lietotāja nosaukumu, gazificētā objekta adresi, atļauto slodzi un iepriekšējā gada dabasgāzes patēriņu un pieļaujamo dabasgāzes piegādes samazinājuma apjomu. Sarakstu atjauno pēc nepieciešamības, bet ne retāk kā reizi gadā līdz attiecīgā gada 1. aprīlim, un Ekonomikas ministrija informē attiecīgos lietotājus par iekļaušanu sarakstā vai svītrošanu no 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Enerģētiskās krīzes apstākļos, kad pieejamie dabasgāzes apjomi kļūst ierobežoti, Gaso skatījumā svarīgi būtu aktualizēt jautājumu par atsevišķo lietotāju pienākumu izveidot un uzturēt alternatīvā kurināmā rezerves. Ievērojot minēto ierosinām izvērtēt iespēju, veidojot ceturtās grupas lietotāju (tautsaimniecībai nozīmīgo objektu) sarakstu, ņemt vērā rezerves kurināmā izmantošanas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realizācijai ierosinām noteikumu projekta 18.punktu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Ekonomikas ministrija sadarbībā ar dabasgāzes sistēmas operatoriem sagatavo un elektroniska dokumenta formā iesniedz Ministrijā ceturtās grupas dabasgāzes lietotāju sarakstu, ņemot vērā dabasgāzes lietotāja nozīmi tautsaimniecībā,</w:t>
            </w:r>
            <w:r w:rsidR="00000000" w:rsidRPr="00000000" w:rsidDel="00000000">
              <w:rPr>
                <w:u w:val="single"/>
                <w:rtl w:val="0"/>
              </w:rPr>
              <w:t xml:space="preserve"> rezerves kurināmā izmantošanas iespējas</w:t>
            </w:r>
            <w:r w:rsidR="00000000" w:rsidRPr="00000000" w:rsidDel="00000000">
              <w:rPr>
                <w:rtl w:val="0"/>
              </w:rPr>
              <w:t xml:space="preserve">, kā arī seku smagumu, kas iestāsies, ierobežojot vai pārtraucot dabasgāzes piegādi attiecīgā lietotāja gazificētajam objektam valsts enerģētiskās krīzes laikā. Sarakstā norāda dabasgāzes lietotāja nosaukumu, gazificētā objekta adresi, atļauto slodzi un iepriekšējā gada dabasgāzes patēriņu un pieļaujamo dabasgāzes piegādes samazinājuma apjomu. Sarakstu atjauno pēc nepieciešamības, bet ne retāk kā reizi gadā līdz attiecīgā gada 1. aprīlim, un Ekonomikas ministrija informē attiecīgos lietotājus par iekļaušanu sarakstā vai svītrošanu no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papildināta atbilstoši priekšlikumā izteiktajai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Ekonomikas ministrija sadarbībā ar dabasgāzes sistēmas operatoriem sagatavo un elektroniska dokumenta formā iesniedz Ministrijā ceturtās grupas dabasgāzes lietotāju sarakstu, ņemot vērā dabasgāzes lietotāja nozīmi tautsaimniecībā, alternatīvā kurināmā izmantošanas iespējas, kā arī seku smagumu, kas iestāsies, ierobežojot vai pārtraucot dabasgāzes piegādi attiecīgā lietotāja gazificētajam objektam valsts enerģētiskās krīzes laikā. Sarakstā norāda dabasgāzes lietotāja nosaukumu, gazificētā objekta adresi, atļauto slodzi un iepriekšējā gada dabasgāzes patēriņu un pieļaujamo dabasgāzes piegādes samazinājuma apjomu. Sarakstu atjauno pēc nepieciešamības, bet ne retāk kā reizi gadā līdz attiecīgā gada 1. aprīlim, un Ekonomikas ministrija informē attiecīgos lietotājus par iekļaušanu sarakstā vai svītrošanu no 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manuālo atslēgšanu elektroenerģijas sadales sistēmas operators informē lietotājus, kuru elektroietaises ir pieslēgtas attiecīgajai elektrolīnijai.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atslēdzamo klientu skaitu, visticamāk šāda lietotāju informēšana  ar SMS vai e-pastiem var būt novēlota. Izsūtāmo ziņojumu apjoms būs liels, izsūtīšana pakāpeniska.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manuālo atslēgšanu elektroenerģijas sadales sistēmas operators informē lietotājus, kuru elektroietaises ir pieslēgtas attiecīgajai elektrolīnijai.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Pamatojoties uz Centra lēmumu, manuālo atslēgšanu var nepiemērot 330/110/6-20 kV apakšstaciju elektrolīniju izvadiem, kuri nodrošina elektroapgādi šo noteikumu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minētajiem lietotājiem un augstas prioritātes nozīmīgiem elektroenerģijas tīkla lietotājiem.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- 10.05.2024.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kritiskās infrastruktūras kopuma nozīmīgumu visaptverošas valsts aizsardzības kontekstā, aicinām izvērtēt iespēju iekļaut visu kategoriju kritiskās infrastruktūras kopumu augstas prioritātes nozīmīgo elektroenerģijas tīkla lietotāju starpā.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"Augstsprieguma tīkls"  tiks aicināta izvērtēt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Pamatojoties uz Valsts enerģētiskās krīzes centra (turpmāk - Centrs) lēmumu, manuālo atslēgšanu var nepiemērot 330/110/6-20 kV apakšstaciju elektrolīniju izvadiem, kuri nodrošina elektroapgādi šo noteikumu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minētajiem lietotājiem, augstas prioritātes nozīmīgiem elektroenerģijas tīkla lietotājiem un kritiskās infrastruktūras īpašniekiem vai tiesiskajiem valdītājiem.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Elektroenerģijas pārvades sistēmas operators sadarbībā ar elektroenerģijas sadales sistēmas operatoriem un Ministriju sagatavo un saskaņo ar Centru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lietotāju un to objektu sarakstu, ņemot vērā seku smagumu, kas iestāsies, ierobežojot vai pārtraucot elektroenerģijas piegādi attiecīgā lietotāja objektam valsts enerģētiskās krīzes laikā. Sarakstu atjauno pēc nepieciešamības, bet ne retāk kā reizi trīs gados, un elektroenerģijas pārvades sistēmas operators informē attiecīgos lietotājus par iekļaušanu sarakstā vai svītrošanu no 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iepriekš saskaņot sarakstu un nepieciešamās rīcības izrunāt ar atbilstošās pašvaldības atbildīgajiem civilās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civilā aizsardzības plāna ietvaros plāno resursus, kuros krīzes gadījumā paredzētas operatīvas darbības. Nepieciešams nodrošināt, lai šādiem objektiem netiek pārtraukta enerģijas piegāde. Tā pat nepieciešams preventīvi definēt procedūras, kurās pašvaldība var veikt energoapgādes samazināšanu savos objektos vai iesaistīties to koordinēšanā.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Manuālās atslēgšanas vai automātiskas pieprasījuma atslēgšanas procedūras Nacionālajiem bruņotajiem spēkiem, Valsts ugunsdzēsības un glābšanas dienestam, Valsts policijai, Valsts robežsardzei, Neatliekamās medicīniskās palīdzības dienestam, mobilizējamo civilās aizsardzības formējumiem un augstas prioritātes nozīmīgiem elektroenerģijas tīkla lietotājiem nosaka pienākumu nodrošināt individuālo elektroenerģijas piegādi un 12 stundu laikā atjaunot individuālās elektroenerģijas apgādei nepieciešamo kurināmo, ja tāds ir nepieciešams, līdz ar to Ministrija nesaskata pārvades sistēmas operatora pienākumu saziņai ar pašvaldību, bet pašvaldībai nav liegts pašai sazināties ar pārvades sistēmas operatoru.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Elektroenerģijas pārvades sistēmas operators sadarbībā ar elektroenerģijas sadales sistēmas operatoriem un par enerģētiku atbildīgo ministriju (turpmāk – Ministrija) sagatavo un saskaņo ar Centru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lietotāju un to objektu sarakstu. Sarakstu atjauno pēc nepieciešamības, bet ne retāk kā reizi trīs gados līdz attiecīgā gada 1. aprīlim, un elektroenerģijas pārvades sistēmas operators informē attiecīgos lietotājus par iekļaušanu sarakstā vai svītrošanu no 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Elektroenerģijas pārvades sistēmas operators sadarbībā ar elektroenerģijas sadales sistēmas operatoriem un Ministriju sagatavo un saskaņo ar Centru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lietotāju un to objektu sarakstu, ņemot vērā seku smagumu, kas iestāsies, ierobežojot vai pārtraucot elektroenerģijas piegādi attiecīgā lietotāja objektam valsts enerģētiskās krīzes laikā. Sarakstu atjauno pēc nepieciešamības, bet ne retāk kā reizi trīs gados, un elektroenerģijas pārvades sistēmas operators informē attiecīgos lietotājus par iekļaušanu sarakstā vai svītrošanu no 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ierosina precizēt punkta redakciju, paredzot, ka par saraksta izveidi primāri r atbildīga ministrija, kas sarakstu veido kopā sistēmas operatoriem. Tāda konstrukcija ir paredzēta arī noteikumu 24.punktā. 16. punkta redakcija ir mainīta kopš iepriekšējās saskaņošanas un nav diskutēta. Sistēmas operatoriem ir jāpiedalās saraksta veidošanā, jo tie no sistēmas tehniskās puses spēs izvērtēt to, kā konkrētu objektu iekļaušana sarakstā ietekmēs iespējas īstenot sistēmas aizsardzības un atjaunošanas pasākumus. Tomēr sistēmas operatori nevar būt saraksta veidotāji, jo pārvades sistēmas operatoram nav informācijas par objektu pieslēguma vietām ne objektu kontaktinformācijas, savukārt ne sadales ne pārvades operatoram nav informācijas par to, kāda veida/rakstura objekts konkrētā adresē atrodas un kādas ir tā prasības attiecībā uz elektroapgādes nepārtrauktību. Sadales sistēmas operatoram ir informācija par līguma slēdzēja nosaukumu, bet nav informācijas par objekta raksturu/seku smagums pārtraucot piegādi. Piemēram, operatoram ir līgums ar mobilo sakaru operatoru par pakalpojumu nodrošināšanu 10 adresēs, bet operators nezin, kurā no adresēm atrodas kritiski svarīgās iekārtas vai datu centri un kuri ir mobilo sakaru operatora objekti, kuru atslēgšanai ierobežojumu nav. Piemēram, operators nevar identificēt, kuri ir valsts robežsardzes vai VUGD objekti, jo visiem objektiem līguma slēdzējs ir Nodrošinājuma valsts aģentūra u.tml. Kritisko objektu sākotnējā apzināšana būtu jāorganizē ministrijai, sadarbojoties ar citām ministrijām, savukārt galīgā saraksta izveidošana jāveic kopā ar operatoriem, jo ir jāņem vērā - ja kritisko objektu skaits būs liels, tad faktiski manuālās atslēgšanas procedūru (sistēmas aizsardzības un atjaunošanas plānus) faktiski īstenot nebūs iespējams. Katrs 6-20kV izvads apakšstacijā kļūst par "neaizskaramu" un operators to nevarēs izmantot sistēmas slodzes regulēšanai. Sarakstā drīkstētu būt tikai ļoti ierobežots skaits objektu. Arī attiecīgo lietotāju informēšana būtu jāveic ministrijai - kā saraksta veidotājam, nevis sistēmas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iekļaujot sarakstā kādu objektu, atslēgšanai netiks pakļauti arī visi citi objekti, kas ir pieslēgti attiecīgajā līnijā. Praksē veidosies situācijas, ka mājsaimniecībā vienā ielas pusē atslēgšana tiek piemērota, bet otrā ielas pusē esošās mājsaimniecības un citi objekti atslēgšanai netiek pakļauti, jo tie atrodas vienā līnijā ar kādu no nozīmīgajiem objektiem, kas noteikti saskaņā ar 16.punktu.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Ministrija sadarbībā ar elektroenerģijas pārvades sistēmas operatoru un elektroenerģijas sadales sistēmas operatoriem sagatavo un saskaņo ar Centru šo noteikumu 15. punktā minēto lietotāju un to objektu sarakstu, ņemot vērā seku smagumu, kas iestāsies, ierobežojot vai pārtraucot elektroenerģijas piegādi attiecīgā lietotāja objektam valsts enerģētiskās krīzes laikā, kā arī ņemot vērā objektu kopējā apjoma ietekmi uz sistēmas aizsardzības un atjaunošanas plānu īstenošanu. Sarakstu atjauno pēc nepieciešamības, bet ne retāk kā reizi trīs gados. Ministrija informē attiecīgos lietotājus par iekļaušanu sarakstā vai svītrošanu no 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 2017/2196 "Tīkla kodekss par ārkārtas un atjaunošanas stāvokli elektrosistēmā" 11. pantu sistēmas aizsardzības plāns (tātad arī saraksts) ir sistēmas pārvades operatora kompetence, līdz ar to Ministrija ir iesaistīta tikai kā par enerģētikas nozari atbildīgā iestāde, nevis saraksta sagatavotāja.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Elektroenerģijas pārvades sistēmas operators sadarbībā ar elektroenerģijas sadales sistēmas operatoriem un par enerģētiku atbildīgo ministriju (turpmāk – Ministrija) sagatavo un saskaņo ar Centru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lietotāju un to objektu sarakstu. Sarakstu atjauno pēc nepieciešamības, bet ne retāk kā reizi trīs gados līdz attiecīgā gada 1. aprīlim, un elektroenerģijas pārvades sistēmas operators informē attiecīgos lietotājus par iekļaušanu sarakstā vai svītrošanu no 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minētajiem subjektiem un augstas prioritātes nozīmīgiem elektroenerģijas tīkla lietotājiem ir pienākums pastāvīgi nodrošināt sev individuālās elektroenerģijas apgādes iespēju, ja valsts apdraudējuma vai valsts enerģētiskās krīzes laikā tiek pārtraukta elektroenerģijas piegāde.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19.punkts paredz, ka Noteikumu projekta 1.3.apakšpunktā minētajiem subjektiem un augstas prioritātes nozīmīgiem elektroenerģijas tīkla lietotājiem ir pienākums pastāvīgi nodrošināt sev individuālās elektroenerģijas apgādes iespēju, ja valsts apdraudējuma vai valsts enerģētiskās krīzes laikā tiek pārtraukta elektroenerģijas  piegāde.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minētās tiesību normas īstenošana ietver alternatīvu vai autonomu elektroenerģijas avotu -stacionāro ģeneratoru - iegādi. Lūdzam izvērtēt iespēju noteikt normatīvajā regulējumā stundu skaitu cik ilgi alternatīvajam elektroenerģijas avotam jānodrošina autonomi elektroenerģijas padeve.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minētajiem subjektiem, augstas prioritātes nozīmīgiem elektroenerģijas tīkla lietotājiem, kā arī kritiskās infrastruktūras īpašniekiem vai tiesiskajiem valdītājiem ir pienākums pastāvīgi nodrošināt sev individuālās elektroenerģijas apgādes iespēju, ja valsts apdraudējuma vai valsts enerģētiskās krīzes laikā tiek pārtraukta elektroenerģijas piegāde.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Pēc manuālās atslēgšanas vai automātiskas pieprasījuma atslēgšanas procedūras šo noteikumu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minētajiem subjektiem un augstas prioritātes nozīmīgiem elektroenerģijas tīkla lietotājiem ir pienākums 12 stundu laikā atjaunot individuālās elektroenerģijas apgādei nepieciešamo kurināmo, ja tāds ir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20.punkts nosaka, ka pēc manuālās atslēgšanas procedūras šo noteikumu 1.3.apakšpunktā minētajiem subjektiem un augstas prioritātes nozīmīgiem elektroenerģijas tīkla lietotājiem ir pienākums 12  stundu laikā atjaunot individuālās elektroenerģijas apgādei nepieciešamo kurināmo, ja tāds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Noteikumu projekta 20.punktā minēto pienākumu, lūdzam anotācijā iekļaut informāciju par to, kā minētais varētu tikt nodrošināts, ņemot vērā, ka paredzēta atsevišķa kārtība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tvērums nav attiecināms uz degvielas piegādi valsts apdraudējuma laikā, kā arī nav Klimata un enerģētikas ministrijas kompetence.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Pēc manuālās atslēgšanas vai automātiskas pieprasījuma atslēgšanas procedūras šo noteikumu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minētajiem subjektiem un augstas prioritātes nozīmīgiem elektroenerģijas tīkla lietotājiem ir pienākums 12 stundu laikā atjaunot individuālās elektroenerģijas apgādei nepieciešamo kurināmo, ja tāds ir nepieciešams.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enerģētiskās krīzes dabasgāzes nozarē pārvarēšanai dabasgāzes lietotāji tiek iedalīti četrās grupās: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22.punkts paredz, ka Valsts enerģētiskās krīzes dabasgāzes nozarē pārvarēšanai lietotāji tiek iedalīti četrās grupās. Ierosinām izvērtēt šāda iedalījuma nepieciešamību, jo noteikumu projekts attiecībā uz otro un trešo grupu neparedz atšķirīgu regulējumu krīzes pārvarēšanai.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Valsts enerģētiskās krīzes dabasgāzes nozarē pārvarēšanai dabasgāzes lietotāji tiek iedalīti sešās grupās: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pirmās grupas dabasgāzes lietotāji (turpmāk – nodrošināmie lietotāji) – mājsaimniecības, izglītības iestādes, slimnīcas, valsts un pašvaldību ilgstošas sociālās aprūpes un sociālās rehabilitācijas institūcijas, krīzes centri, avārijas dienesti, telekomunikāciju mezgli, Neatliekamās medicīniskās palīdzības dienests, Valsts ugunsdzēsības un glābšanas dienests, Nacionālie bruņotie spēki, Valsts policija, Valsts robežsardze, valsts drošības iestādes, ūdensapgādes un kanalizācijas stacijas, brīvības atņemšanas iestādes, mobilizējamie civilās aizsardzības formējumi un komersanti, kuru gazificēto objektu maksimālā atļautā slodze ir mazāka vai vienāda ar 25 m</w:t>
            </w:r>
            <w:r w:rsidR="00000000" w:rsidRPr="00000000" w:rsidDel="00000000">
              <w:rPr>
                <w:vertAlign w:val="superscript"/>
                <w:rtl w:val="0"/>
              </w:rPr>
              <w:t xml:space="preserve">3</w:t>
            </w:r>
            <w:r w:rsidR="00000000" w:rsidRPr="00000000" w:rsidDel="00000000">
              <w:rPr>
                <w:rtl w:val="0"/>
              </w:rPr>
              <w:t xml:space="preserve">/h;</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- 10.05.2024.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kritiskās infrastruktūras kopuma nozīmīgumu visaptverošas valsts aizsardzības kontekstā, aicinām izvērtēt iespēju iekļaut kritiskās infrastruktūras kopumu pirmās grupas dabasgāzes lietotāju starpā.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Kritiskās infrastruktūras darbības nepārtrauktību regulē Ministru kabineta 2021. gada 6. jūlija noteikumi Nr. 508 "Kritiskās infrastruktūras, tajā skaitā Eiropas kritiskās infrastruktūras, apzināšanas, drošības pasākumu un darbības nepārtrauktības plānošanas un īstenošanas kārtība", normu dublēšana nav pieļaujama no juridiskās tehnikas viedokļa.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Kritiskās infrastruktūras darbības nepārtrauktība ietver arī apgādi ar elektroenerģiju vai dabasgāzi.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pirmās grupas dabasgāzes lietotāji (turpmāk - nodrošināmie lietotāji) – mājsaimniecības, izglītības iestādes, slimnīcas, valsts un pašvaldību ilgstošas sociālās aprūpes un sociālās rehabilitācijas institūcijas, krīzes centri, avārijas dienesti, telekomunikāciju mezgli, Neatliekamās medicīniskās palīdzības dienests, Valsts ugunsdzēsības un glābšanas dienests, Nacionālie bruņotie spēki, Valsts policija, Valsts robežsardze, valsts drošības iestādes, ūdensapgādes un kanalizācijas stacijas, brīvības atņemšanas iestādes, mobilizējamie civilās aizsardzības formējumi un komersanti, kuru gazificēto objektu maksimālā atļautā slodze ir mazāka vai vienāda ar 25 m</w:t>
            </w:r>
            <w:r w:rsidR="00000000" w:rsidRPr="00000000" w:rsidDel="00000000">
              <w:rPr>
                <w:vertAlign w:val="superscript"/>
                <w:rtl w:val="0"/>
              </w:rPr>
              <w:t xml:space="preserve">3</w:t>
            </w:r>
            <w:r w:rsidR="00000000" w:rsidRPr="00000000" w:rsidDel="00000000">
              <w:rPr>
                <w:rtl w:val="0"/>
              </w:rPr>
              <w:t xml:space="preserve">/h;</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Vienotais dabasgāzes sistēmas operators un dabasgāzes sadales sistēmas operators izstrādā un elektroniska dokumenta formā iesniedz Ministrijā atbilstoši dabasgāzes lietotāju grupai dabasgāzes patēriņa ierobežošanas vai pārtraukšanas rīcības plānu valsts enerģētiskās krīzes laikā (turpmāk – plāns) un pirmās, otrās un trešās grupas dabasgāzes lietotāju sarakstu. Minētā informācija atjaunojama pēc nepieciešamības, bet ne retāk kā reizi trīs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iepriekš saskaņot sarakstu un nepieciešamās rīcības izrunāt ar atbilstošās pašvaldības atbildīgajiem civilās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civilā aizsardzības plāna ietvaros plāno resursus, kuros krīzes gadījumā paredzētas operatīvas darbības. Nepieciešams nodrošināt, lai šādiem objektiem netiek pārtraukta enerģijas piegāde. Tā pat nepieciešams preventīvi definēt procedūras, kurās pašvaldība var veikt energoapgādes samazināšanu savos objektos vai iesaistīties to koordinēšanā.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Vienotais dabasgāzes pārvades un uzglabāšanas sistēmas operators un dabasgāzes sadales sistēmas operators sagatavo un elektroniska dokumenta formā iesniedz Ministrijā otrās, trešās, piektās un sestās dabasgāzes lietotāju grupas un nodrošināmo lietotāju sarakstu. Minētā informācija atjaunojama reizi gadā līdz 1. aprīlim.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Ekonomikas ministrija sadarbībā ar Ministriju sagatavo un saskaņo ar Centru ceturtās grupas dabasgāzes lietotāju un to gazificēto objektu sarakstu, ņemot vērā dabasgāzes lietotāja nozīmi tautsaimniecībā, kā arī seku smagumu, kas iestāsies, ierobežojot vai pārtraucot dabasgāzes piegādi attiecīgā lietotāja gazificētajam objektam valsts enerģētiskās krīzes laikā. Sarakstu atjauno pēc nepieciešamības, bet ne retāk kā reizi trīs gados, un Ekonomikas ministrija informē attiecīgos lietotājus par iekļaušanu sarakstā vai svītrošanu no tā. Saraksts tiek nosūtīts dabasgāzes  sadales sistēmas operatoram.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iepriekš saskaņot sarakstu un nepieciešamās rīcības izrunāt ar atbilstošās pašvaldības atbildīgajiem civilās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civilā aizsardzības plāna ietvaros plāno resursus, kuros krīzes gadījumā paredzētas operatīvas darbības. Nepieciešams nodrošināt, lai šādiem objektiem netiek pārtraukta enerģijas piegāde. Tā pat nepieciešams preventīvi definēt procedūras, kurās pašvaldība var veikt energoapgādes samazināšanu savos objektos vai iesaistīties to koordinēšanā.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nav skaņojams ar pašvaldībām, jo kompetence ietekmēt sarakstu tām nepiemīt.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Ekonomikas ministrija sadarbībā ar dabasgāzes sistēmas operatoriem sagatavo un elektroniska dokumenta formā iesniedz Ministrijā ceturtās grupas dabasgāzes lietotāju sarakstu, ņemot vērā dabasgāzes lietotāja nozīmi tautsaimniecībā, alternatīvā kurināmā izmantošanas iespējas, kā arī seku smagumu, kas iestāsies, ierobežojot vai pārtraucot dabasgāzes piegādi attiecīgā lietotāja gazificētajam objektam valsts enerģētiskās krīzes laikā. Sarakstā norāda dabasgāzes lietotāja nosaukumu, gazificētā objekta adresi, atļauto slodzi un iepriekšējā gada dabasgāzes patēriņu un pieļaujamo dabasgāzes piegādes samazinājuma apjomu. Sarakstu atjauno pēc nepieciešamības, bet ne retāk kā reizi gadā līdz attiecīgā gada 1. aprīlim, un Ekonomikas ministrija informē attiecīgos lietotājus par iekļaušanu sarakstā vai svītrošanu no 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Dabasgāzes sadales sistēmas operators diennakts laikā pēc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informācijas saņemšanas sagatavo un iesniedz Ministrijā informāciju par pirmās, otrās, trešās un ceturtās dabasgāzes lietotāju grupas dabasgāzes diennakts vidējo patēriņu. Diennakts vidējais patēriņš tiek noteikts, balstoties uz dabasgāzes lietotāju gazificētiem objektiem, kuriem ir diennakts dabasgāzes patēriņa uzskaite – no pēdējiem 10 diennakts patēriņa rādītājiem izvēloties astoņus lielākos diennakts patēriņa rādītājus un aprēķinot no tiem vidējo aritmētisko patēriņu. Savukārt dabasgāzes lietotāju gazificētiem objektiem, kuriem nav diennakts dabasgāzes patēriņa uzskaites – nosakot pēdējā mēneša vidējo aritmētisko diennakts patēriņu.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projekta 29.punktā minētās informācijas sagatavošanas termiņu "diennakts laikā" aizstāt ar vārdiem "24 stundu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projekta 29.punktā minētās informācijas sagatavošanas termiņu "diennakts laikā" aizstāt ar vārdiem "24 stundu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punkta redakcija precizēta atbilstoši priekšlikumam, mainot vārdu "diennakts" uz "24 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Pēc valsts enerģētiskās krīzes izsludināšanas vienotais dabasgāzes sistēmas operators un dabasgāzes sadales sistēmas operators informē ceturtās grupas dabasgāzes lietotājus par Ministru kabinetā apstiprināto dabasgāzes patēriņa ierobežojumu (procentos, kWh un m</w:t>
            </w:r>
            <w:r w:rsidR="00000000" w:rsidRPr="00000000" w:rsidDel="00000000">
              <w:rPr>
                <w:vertAlign w:val="superscript"/>
                <w:rtl w:val="0"/>
              </w:rPr>
              <w:t xml:space="preserve">3</w:t>
            </w:r>
            <w:r w:rsidR="00000000" w:rsidRPr="00000000" w:rsidDel="00000000">
              <w:rPr>
                <w:rtl w:val="0"/>
              </w:rPr>
              <w:t xml:space="preserve"> dienā), par aktuālo ikdienas (vidējo) patēriņu (kWh un m</w:t>
            </w:r>
            <w:r w:rsidR="00000000" w:rsidRPr="00000000" w:rsidDel="00000000">
              <w:rPr>
                <w:vertAlign w:val="superscript"/>
                <w:rtl w:val="0"/>
              </w:rPr>
              <w:t xml:space="preserve">3 </w:t>
            </w:r>
            <w:r w:rsidR="00000000" w:rsidRPr="00000000" w:rsidDel="00000000">
              <w:rPr>
                <w:rtl w:val="0"/>
              </w:rPr>
              <w:t xml:space="preserve">dienā) un pirmās, otrās un trešās grupas dabasgāzes lietotājus par dabasgāzes patēriņa ierobežojumu (procentos, kWh un m</w:t>
            </w:r>
            <w:r w:rsidR="00000000" w:rsidRPr="00000000" w:rsidDel="00000000">
              <w:rPr>
                <w:vertAlign w:val="superscript"/>
                <w:rtl w:val="0"/>
              </w:rPr>
              <w:t xml:space="preserve">3</w:t>
            </w:r>
            <w:r w:rsidR="00000000" w:rsidRPr="00000000" w:rsidDel="00000000">
              <w:rPr>
                <w:rtl w:val="0"/>
              </w:rPr>
              <w:t xml:space="preserve"> dienā), kas noteikts saskaņā ar plānu, kā arī par aktuālo ikdienas (vidējo) patēriņu (kWh un m</w:t>
            </w:r>
            <w:r w:rsidR="00000000" w:rsidRPr="00000000" w:rsidDel="00000000">
              <w:rPr>
                <w:vertAlign w:val="superscript"/>
                <w:rtl w:val="0"/>
              </w:rPr>
              <w:t xml:space="preserve">3</w:t>
            </w:r>
            <w:r w:rsidR="00000000" w:rsidRPr="00000000" w:rsidDel="00000000">
              <w:rPr>
                <w:rtl w:val="0"/>
              </w:rPr>
              <w:t xml:space="preserve"> dienā)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30. punktu, norādot, kādā Ministru kabineta tiesību aktā būs ietverta projekta 30. punktā minētā informācija. Proti, ja atsauce ir uz Ministru kabineta lēmumu par valsts enerģētiskās krīzes izsludināšanu, aicinām projekta 30. punktā uz to atsaukties.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24. punkts (iepriekšējā redakcijā 30. punkts)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pēc informācijas par dabasgāzes patēriņa ierobežojumiem saņemšanas nekavējoties, bet ne vēlāk kā līdz nākamās gāzes dienas beigām samazināt dabasgāzes patēriņu atbilstoši Ministru kabineta vai plānā noteiktajam līmenim;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32.2. apakšpunktu un projekta 33. punkta ievaddaļu, norādot, uz kādu Ministru kabineta tiesību aktu tajā ir dota atsauce. Proti, ja atsauce ir uz Ministru kabineta lēmumu par valsts enerģētiskās krīzes izsludināšanu, aicinām projekta 32.2. apakšpunktā un projekta 33. punkta ievaddaļā uz to atsaukties.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ir precizēti projekta 26.2. apakšpunkts (iepriekšējā redakcijā 32.2. apakšpunkts) un 27. punkts (iepriekšējā redakcijā 33.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pēc informācijas par dabasgāzes patēriņa ierobežojumiem saņemšanas nekavējoties, bet ne vēlāk kā līdz nākamās gāzes dienas beigām samazināt dabasgāzes patēriņu atbilstoši Ministru kabineta rīkojumā noteiktajam līmenim;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sarakstu elektroenerģijas pārvades sistēmas operators pirmo reizi iesniedz Ministrijā sešu mēnešu laikā pēc šo noteikumu spēkā 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(AST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9. punktā  minēto sarakstu elektroenerģijas pārvades sistēmas operators un Ministrija pirmo reizi iesniedz Centram sešu mēnešu laikā pēc šo noteikumu spēkā stāšanās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Centra sekretariāta funkcijas izpilda Ministrija, nav lietderīgi ministrijai iesniegt sev sarakstu.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sarakstu elektroenerģijas pārvades sistēmas operators pirmo reizi iesniedz Ministrijā sešu mēnešu laikā pēc šo noteikumu spēkā stāšanās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Pēc Ministru kabineta rīkojuma par rezerves izmantošanu apstiprināšanas dabasgāzes tirgotājs nodrošina no vienotā dabasgāzes sistēmas operatora saņemtās rezerves piegādi nodrošināmiem lietotājiem, ar kuriem tam ir noslēgts dabasgāzes tirdzniecības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40.punkts paredz, ka Ministru kabineta rīkojuma par rezerves izmantošanu apstiprināšanas dabasgāzes tirgotājs nodrošina no dabasgāzes pārvades sistēmas operatora saņemtās rezerves piegādi nodrošināmiem lietotājiem, ar kuriem tam ir noslēgts dabasgāzes tirdzniecības līgums. Pārpratumu novēršanas nolūkos aicinām noteikumu projektā noregulēt kārtību, kādā tiks veikti norēķini rezerves dabasgāzes izlietošanu enerģētiskās krīzes laika. Ievērojot to, ka rezerves dabasgāze nepieder dabasgāzes tirgotājiem, šobrīd nav skaidrs kam ir jāmaksā par tās izmantošanu un par kādu cenu lietotāji to izmantos.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Centralizētajā siltumenerģijas apgādē attiecīgā pašvaldība var izsludināt vietējo enerģētisko krīzi. Rīkojuma projektu par vietējo enerģētisko krīzi pašvaldība sagatavo, ņemot vērā energoapgādes komersanta, kas piegādā siltumenerģiju galalietotājiem,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definēt pēc kādiem kritērijiem pašvaldības var izsludināt vietējo enerģētisko krīzi. Kādi apstākļi uzskatāmi par atbilstošiem krīzes izsludināšanai.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 atbilstoši Tieslietu ministrijas atzinumam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Centralizētajā siltumenerģijas apgādē attiecīgā pašvaldība var izsludināt vietējo enerģētisko krīzi. Rīkojuma projektu par vietējo enerģētisko krīzi pašvaldība sagatavo, ņemot vērā energoapgādes komersanta, kas piegādā siltumenerģiju galalietotājiem,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41.punkta izriet, ka rīkojuma projektu par vietējo enerģētisko krīzi pašvaldība sagatavo, ņemot vērā energoapgādes komersanta, kas piegādā siltumenerģiju galalietotājiem, sniegto informāciju. Atbilstoši Enerģētikas likuma 1.panta pirmās daļas 9.punktam energoapgādes komersants ir licencēts vai reģistrēts komersants, kas nodarbojas ar energoapgādi. Regulators vērš uzmanību, ka centralizēto siltumenerģiju galalietotājiem nodrošina arī tādi komersanti, kas nav uzskatāmi par energoapgādes komersantiem Enerģētikas likuma izpratnē, proti, neregulētie komersanti. Attiecīgi Regulators aicina apsvērt, vai Noteikumu projekta VI. nodaļa nebūtu attiecīgi papildināma ar pienākumiem tādiem komersantiem, kas nav uzskatāmi par energoapgādes komersantiem siltumenerģijas apgādes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minētais punkts svītrots no projekta aktuālās redakcijas atbilstoši Tieslietu ministrijas atzinumam.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- 10.05.2024.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visi enerģijas lietotāju apgādes komersanti ir daļa no kritiskās infrastruktūras kopuma, aicinām izvērtēt iespēju iekļaut atsauci uz to, ka izņēmuma stāvokļa laikā tiek aktivizēti iepriekšminēto uzņēmumu darbības nepārtrauktības plāni, saskaņā ar kuriem kritiskā infrastruktūra nodrošina darbību vismaz minimālajā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atbilstošo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anotācijā iekļauta informācija, ka pirmās grupas dabasgāzes lietotāju sarakstā ir iekļauti arī atsevišķi nelieli  komersanti, tai skaitā zobārstu prakses, kuriem atļautā slodze ir mazāka vai vienāda ar 25m3/h un kas neveido būtisku ietekmi uz dabasgāzes patēriņu. Vienlaikus minētajā anotācijas sadaļā nav iekļauta informācija (atbilstoši Noteikumu projekta 22.1.apakšpunktā minētajam), ka pirmajā grupā iekļautas slimnīcas un Neatliekamās medicīniskās palīdzības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anotācijā iekļauto informāciju par pirmās grupas dabasgāzes lietotājiem, papildinot to ar slimnīcām un Neatliekamās medicīniskās palīdzības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anotācijā iekļauta informācija, ka pirmās grupas dabasgāzes lietotāju sarakstā ir iekļauti arī atsevišķi nelieli  komersanti, tai skaitā zobārstu prakses, kuriem atļautā slodze ir mazāka vai vienāda ar 25m3/h un kas neveido būtisku ietekmi uz dabasgāzes patēriņu. Vienlaikus minētajā anotācijas sadaļā nav iekļauta informācija (atbilstoši Noteikumu projekta 22.1.apakšpunktā minētajam), ka pirmajā grupā iekļautas slimnīcas un Neatliekamās medicīniskās palīdzības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anotācijā iekļauto informāciju par pirmās grupas dabasgāzes lietotājiem, papildinot to ar slimnīcām un Neatliekamās medicīniskās palīdzības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pēc vārdiem "izsludinātas enerģētiskās krīzes laikā" ar vārdiem "un valsts apdraudējuma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skaidrojumu par rotācijas principa piemērošanu papildināt ar papildu informāciju, skaidrojot, ka rotāciju ar atslēguma ilgumu līdz 3h iespējams nodrošināt gadījumā, ja atslēdzamā slodzes apjoms nav pārāk liels (līdz 15%). Turklāt rotācijas termiņus var ietekmēt arī saskaņā ar noteikumu 16.punktu noteiktā lietotāju saraksta apmērs- jo attiecīgais lietotāju saraksts  būs plašāks, jo biežāk atslēgumiem būs pakļauti citi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Rotācijas princips, ievērojot atslēguma laiku līdz 3h tiks nodrošināts, ja to būs tehniski iespējams īstenot, ņemot vērā atslēdzamās slodzes apjomu.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PSO uzdot atslēgt 15% no Latvijas slodzes, rotācijas principu 3h var 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PSO uzdod atslēgt 40%  no Latvijas slodzes, rotācijas principu 3h nevar īstenot (jāmeklē citi laika intervāli)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PSO uzdod atslēgt 55% no Latvijas slodzes (atbilstoši ES vadlīnijām MAX %, ko manuāli vai automātiski atslēdz), rotācijas pilnībā nav.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Attiecīgo rindkopu varētu papildināt ar pasvītroto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valsts enerģiskās krīzes elektroenerģijas nozarē pārvarēšanā tiek iesaistīti visi galalietotāji, tomēr slogs, ko rada elektroenerģijas piegādes atslēgšana tiek iespējami vienmērīgi attiecināts uz katru galalietotāju. Noteikumu projektā noteikts, ka elektroenerģijas sadales sistēmas operators manuālo atslēgšanu īsteno, ievērojot atslogojamo elektrolīniju izvadu periodiskas rotācijas principu un nodrošinot, ka elektrolīnijas izvada viena atslēguma ilgums nav ilgāks par trim stundām, ja tehniski tas ir iespējams.</w:t>
            </w:r>
            <w:r w:rsidR="00000000" w:rsidRPr="00000000" w:rsidDel="00000000">
              <w:rPr>
                <w:u w:val="single"/>
                <w:rtl w:val="0"/>
              </w:rPr>
              <w:t xml:space="preserve"> Katrā rotācijas kārtā ietveramo atslēdzamās slodzes apjomu un kārtas atslēguma ilgumu ietekmē kopējais sistēmā nepieciešamais slodzes samazinājums. Atslēguma ilgumu līdz 3h var nodrošināt, ja atslēdzamās slodzes apjoms nepārsniedz 15% no Latvijas vidējās noslodzes. Ja kopējais samazināmais slodzes apjoms pārsniedz 15%, atslēgumu laiki varētu būt ilgāki. Gadījumā, ja atslēdzamās slodzes lielums jau tuvotos 55%, tad rotācijas principu praktiski vairs nebūtu iespējams īstenot. Jāņem vērā, ka īstenojot manuālo slodzes atslēgšanu, atslēgtajās 6-20 kV līnijās tiks pārtraukta arī tajās pieslēgto elektroenerģijas ražošanas iekārtu paralēlā darbība ar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atbilstoši priekšlikumā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4.1. apakšsadaļu, ņemot vērā to, ka anotācijas 4. sadaļā norāda informāciju par tiem normatīvo aktu projektiem, kas ir saistīti ar konkrēto normatīvā akta projektu. Savukārt informāciju par spēkā esoša normatīvā akta atzīšanu par spēku zaudējušu, kas tiek atzīts par spēku zaudējušu ar konkrētā normatīvā akta projekta normu, norāda normatīvā akta projekta anotācijas 1.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4.1. apakšsadaļā norādītā informācija iekļauta projekta anotācijas 1. sadaļā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37. punktā norādīts, ka Tieslietu ministrijas 2024. gada 2. maija iebildums par anotācijas 5. sadaļu ņemts vērā un ka "</w:t>
            </w:r>
            <w:r w:rsidR="00000000" w:rsidRPr="00000000" w:rsidDel="00000000">
              <w:rPr>
                <w:i w:val="1"/>
                <w:rtl w:val="0"/>
              </w:rPr>
              <w:t xml:space="preserve">konstatēts, ka noteikumu projektam nav ietekmes uz starptautisko tiesību normu pārņemšanu (Norma pārņemta ar MK noteikumiem 312)</w:t>
            </w:r>
            <w:r w:rsidR="00000000" w:rsidRPr="00000000" w:rsidDel="00000000">
              <w:rPr>
                <w:rtl w:val="0"/>
              </w:rPr>
              <w:t xml:space="preserve">". Tomēr, ņemot vērā turpmāk minēto, atkārtoti lūdzam aizpildīt anotācijas 5. sadaļu, tostarp 5.1. sadaļu un 5.4. sadaļas 1. tabulu par </w:t>
            </w:r>
            <w:r w:rsidR="00000000" w:rsidRPr="00000000" w:rsidDel="00000000">
              <w:rPr>
                <w:i w:val="1"/>
                <w:rtl w:val="0"/>
              </w:rPr>
              <w:t xml:space="preserve">Eiropas Parlamenta un Padomes 2017. gada 25. oktobra Regulas (ES) 2017/1938 par gāzes piegādes drošības aizsardzības pasākumiem un ar ko atceļ Regulu (ES) Nr. 994/2010</w:t>
            </w:r>
            <w:r w:rsidR="00000000" w:rsidRPr="00000000" w:rsidDel="00000000">
              <w:rPr>
                <w:rtl w:val="0"/>
              </w:rPr>
              <w:t xml:space="preserve"> (turpmāk - Regula Nr. 2017/1938) un, iespējams, citu Eiropas Savienības tiesību aktu prasību ieviešanu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ja Ministru kabineta 2011. gada 19. aprīļa noteikumos Nr. 312 “Enerģijas lietotāju apgādes un kurināmā pārdošanas kārtība izsludinātas enerģētiskās krīzes laikā un valsts apdraudējuma gadījumā” (turpmāk - noteikumi Nr. 312) ir bijušas ieviestas Eiropas Savienības tiesību aktu prasības, tad ir nepieciešams skaidrojums par to, kā turpmāk, noteikumiem Nr. 312 zaudējot spēku (projekta 37. punkts), tiks nodrošināta attiecīgo prasību ieviešana. Proti, nepieciešams aizpildīt anotācijas 5. sadaļu, tostarp 5.4. sadaļas 1. tabulu, sniedzot skaidru un pēc iespējas detalizētu informāciju par projekta atbilstību Eiropas Savienības tiesiskajam regulējumam, norādot, kādas Eiropas Savienības tiesību akta vai aktu prasības (norādot konkrētu tiesību akta vienību) ieviestas projektā (norādot konkrētas projekta vienības). Ja attiecīgas Eiropas Savienības tiesību aktu prasības, kas ir bijušas ieviestas ar noteikumiem Nr. 312, netiek ieviestas ar projektu, lūdzam sniegt pamatotu skaidrojumu, norādot, kur tās ir ieviestas, vai arī kā un kādā termiņā to ir plānots izdarīt.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vēršam uzmanību, ka izziņā ietvertais apgalvojums ir pretrunā projekta anotācijā ietvertajiem skaidrojumiem. Piemēram, anotācijā minēts: 1) "[</w:t>
            </w:r>
            <w:r w:rsidR="00000000" w:rsidRPr="00000000" w:rsidDel="00000000">
              <w:rPr>
                <w:i w:val="1"/>
                <w:rtl w:val="0"/>
              </w:rPr>
              <w:t xml:space="preserve">Regulas Nr.2017/1938] mērķis ir garantēt dabasgāzes piegādes drošību Eiropas Savienībā., jo īpaši izsargājamiem lietotājiem - pamatā mājsaimniecības lietotājiem. Tādēļ </w:t>
            </w:r>
            <w:r w:rsidR="00000000" w:rsidRPr="00000000" w:rsidDel="00000000">
              <w:rPr>
                <w:i w:val="1"/>
                <w:u w:val="single"/>
                <w:rtl w:val="0"/>
              </w:rPr>
              <w:t xml:space="preserve">minētajā Regulā noteikts pienākums</w:t>
            </w:r>
            <w:r w:rsidR="00000000" w:rsidRPr="00000000" w:rsidDel="00000000">
              <w:rPr>
                <w:i w:val="1"/>
                <w:rtl w:val="0"/>
              </w:rPr>
              <w:t xml:space="preserve"> dalībvalstīm nodrošināt nepārtrauktu dabasgāzes piegādi aizsargājamiem lietotājiem, </w:t>
            </w:r>
            <w:r w:rsidR="00000000" w:rsidRPr="00000000" w:rsidDel="00000000">
              <w:rPr>
                <w:i w:val="1"/>
                <w:u w:val="single"/>
                <w:rtl w:val="0"/>
              </w:rPr>
              <w:t xml:space="preserve">attiecīgi minētā prasības izpilde ir ietverama noteikumu projektā</w:t>
            </w:r>
            <w:r w:rsidR="00000000" w:rsidRPr="00000000" w:rsidDel="00000000">
              <w:rPr>
                <w:rtl w:val="0"/>
              </w:rPr>
              <w:t xml:space="preserve">."; 2) </w:t>
            </w:r>
            <w:r w:rsidR="00000000" w:rsidRPr="00000000" w:rsidDel="00000000">
              <w:rPr>
                <w:i w:val="1"/>
                <w:rtl w:val="0"/>
              </w:rPr>
              <w:t xml:space="preserve">"</w:t>
            </w:r>
            <w:r w:rsidR="00000000" w:rsidRPr="00000000" w:rsidDel="00000000">
              <w:rPr>
                <w:i w:val="1"/>
                <w:u w:val="single"/>
                <w:rtl w:val="0"/>
              </w:rPr>
              <w:t xml:space="preserve">Lai nodrošinātu korektu Regulas Nr.2017/1938 prasību piemērošanu</w:t>
            </w:r>
            <w:r w:rsidR="00000000" w:rsidRPr="00000000" w:rsidDel="00000000">
              <w:rPr>
                <w:i w:val="1"/>
                <w:rtl w:val="0"/>
              </w:rPr>
              <w:t xml:space="preserve">, Noteikumu projektā tiek noteikti īstenojamie pasākumi dabasgāzes sistēmas stabilas darbības nodrošināšanai atbilstoši Regulā Nr.2017/1938 ietvertajiem nosacījumiem ārkārtas stāvokļa līmenī (enerģētiskās krīzes laikā)." </w:t>
            </w:r>
            <w:r w:rsidR="00000000" w:rsidRPr="00000000" w:rsidDel="00000000">
              <w:rPr>
                <w:rtl w:val="0"/>
              </w:rPr>
              <w:t xml:space="preserve">No minētajiem (bet ne tikai) skaidrojumiem izriet, ka projektā ir paredzētas normas, kas nodrošina konkrētu Regulas Nr. 2017/1938 prasību izpildi. Attiecīgi ir aizpildāma anotācijas 5.1. sadaļa un 5.4. sadaļas 1.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atkārtoti aicinām izvērtēt iespēju normas efektīvākas piemērošanas nolūkā projekta 29. punktā ietvert atsauci uz konkrētu regulas vienību, kurā noteikts piegādes standarts, kā arī lūdzam 5.4. apakšsadaļas 1. tabulā norādīt konkrētu regulas vienību, kura ieviesta projekta 29.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un noteikumu projekts precizēti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24-TA-215</w:t>
    </w:r>
    <w:r>
      <w:br/>
    </w:r>
    <w:r w:rsidR="00000000" w:rsidRPr="00000000" w:rsidDel="00000000">
      <w:rPr>
        <w:rtl w:val="0"/>
      </w:rPr>
      <w:t xml:space="preserve">16.08.2024. 14.46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24-TA-215</w:t>
    </w:r>
    <w:r>
      <w:br/>
    </w:r>
    <w:r w:rsidR="00000000" w:rsidRPr="00000000" w:rsidDel="00000000">
      <w:rPr>
        <w:rtl w:val="0"/>
      </w:rPr>
      <w:t xml:space="preserve">16.08.2024. 14.46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Izziņa_24-TA-215.docx</dc:title>
</cp:coreProperties>
</file>

<file path=docProps/custom.xml><?xml version="1.0" encoding="utf-8"?>
<Properties xmlns="http://schemas.openxmlformats.org/officeDocument/2006/custom-properties" xmlns:vt="http://schemas.openxmlformats.org/officeDocument/2006/docPropsVTypes"/>
</file>