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2000. gada 26. septembra noteikumos Nr. 330 "Vakcinācijas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(01.01.2027.)</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10.07.2026. 10:34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2000. gada 26. septembra noteikumos Nr. 330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Ministru kabineta noteikuma projekta tālākai virzībai, ja izskatīšanai Ministru kabineta sēdē tiek virzīts noteikumu projekts, anotācija un š.g. 16. jūlijā Finanšu ministrijai elektroniski nosūtītais, precizētais anotācijas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anotācijas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2000. gada 26. septembra noteikumos Nr. 330 "Vakcinācijas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Ļatvijas Brīvo arodbiedrību savienība, tāpat kā Latvijas Veselības un sociālās aprūpes darbinieku arodbiedrība (LVSADA), kopumā atbalsta plānotās izmaiņas bērnu vakcinācijas kalendārā, kuru mērķis ir savlaicīgāk nodrošināt bērnu aizsardzību pret masalām, masaliņām, epidēmisko parotītu un citām vakcīnregulējamām infekcijas slimībām.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piekrīt, ka, ņemot vērā epidemioloģisko situāciju Eiropā un Latvijā, kā arī Pasaules Veselības organizācijas un Eiropas Slimību profilakses un kontroles centra rekomendācijas, ir pamatoti pārcelt masalu, masaliņu un epidēmiskā parotīta kombinētās vakcīnas otro devu no septiņu gadu uz četru gadu vecumu, kā arī noteikt MMR un vējbaku vakcīnas pirmās devas ievadi 12 mēnešu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tiesību akta projekta anotācijā vai normatīvajā regulējumā skaidri norādīt, ka ārstniecības persona, ievērojot vakcīnu lietošanas instrukcijas, bērna veselības stāvokli, medicīniskās indikācijas un nepieciešamos intervālus starp vakcīnu devām, ir tiesīga konkrētajā vecumā paredzēto vakcīnu ievadi plānot vairākās vizītēs. Šāds risinājums vienlaikus nodrošinātu epidemioloģisko mērķu sasniegšanu un saglabātu ārstniecības personas profesionālo atbildību un tiesības izvēlēties konkrētajam pacientam medicīniski atbilstošāko vakcinācijas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LVSADA aicina atkārtoti izvērtēt Latvijas Ģimenes ārstu asociācijas un Latvijas Lauku ģimenes ārstu asociācijas priekšlikumu saglabāt 12–15 mēnešu intervālu pārējām šajā vecumposmā paredzētajām vakcīnām, vienlaikus nosakot MMR un vējbaku vakcīnas pirmās devas ievadi 12 mēnešu vecumā. Šāds kompromisa risinājums ļautu sasniegt galveno epidemioloģisko mērķi, proti, nodrošināt agrāku bērnu aizsardzību pret masalām, vienlaikus mazinot ģimenes ārstu un vakcināciju veicošo māsu organizatorisko slodzi un saglabājot iespēju individuāli plānot bērna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LVSADA vērš Veselības ministrijas uzmanību, ka ārpus šā tiesību akta projekta regulējuma paliek būtiski jautājumi par ārstniecības un sociālās aprūpes darbinieku imunizācijas sistēmas pilnveidošanu. Aicinām Veselības ministrijai tuvākajā laikā    atsevišķi izvērtēt Vakcinācijas noteikumu regulējuma pilnveidošanu, paredzot profesionālajam inficēšanās riskam pakļautajiem ārstniecības un sociālās aprūpes darbiniekiem valsts  apmaksātu imunizācijas statusa izvērtēšanu, tostarp kvantitatīvu anti-HBs antivielu noteikšanu pēc pabeigta vakcinācijas kursa pret B hepatītu, kā arī citus profesionālajam riskam atbilstošus laboratoriskās pārbaudes, vakcinācijas un revakcinācijas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uzskata, ka vakcinācijas politika ir būtiska sabiedrības veselības un epidemioloģiskās drošības sastāvdaļa. Tās īstenošanai jābalstās ne tikai epidemioloģiskos apsvērumos, bet arī </w:t>
            </w:r>
            <w:r w:rsidR="00000000" w:rsidRPr="00000000" w:rsidDel="00000000">
              <w:rPr>
                <w:u w:val="single"/>
                <w:rtl w:val="0"/>
              </w:rPr>
              <w:t xml:space="preserve">ilgtspējīgā darba organizācijā, pietiekamā finansējumā, cilvēkresursu nodrošinājumā un ārstniecības personu profesionālās atbildības respektēšanā.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nav atbalstāms. Ārstniecības personas profesionālā atbildība izvērtēt pacienta veselības stāvokli, vakcīnu lietošanas nosacījumus un ievērot noteiktos intervālus starp vakcīnu devām jau izriet no spēkā esošā regulējuma, tādēļ nav nepieciešams to papildus nostiprināt anotācijā vai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pamata anotācijā īpaši uzsvērt vai veicināt vakcinācijas kalendārā paredzēto vakcīnu ievades sadalīšanu vairākās vizītēs. Katra papildu bērna vizīte pie ģimenes ārsta tiek apmaksāta no valsts budžeta līdzekļiem, līdz ar to mākslīga vakcinācijas procesa sadalīšana vairākās vizītēs bez medicīniskas nepieciešamības var radīt papildu valsts budžeta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konstatējami pierādījumi, ka vakcīnu ievades sadalīšana lielākā vizīšu skaitā pati par sevi uzlabotu vakcinācijas aptveri vai nodrošinātu savlaicīgāku vakcinācijas kalendāra izpildi. Gluži pretēji, katra papildu vizīte rada risku, ka vakcinācijas process netiks pabeigts plānotajā termiņā un bērns paliks nepilnīgi vakcinēts, kas neatbilst grozījumu mērķim nodrošināt savlaicīgu aizsardzību pret vakcīnregulējamām infekcijas slimībām.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nav vērtējams, jo tas jau ir ņemts vērā projekta aktuālajā redakcijā. Projektā MMR1 un Varicella1 vakcinācija paredzēta 12 mēnešu vecumā, savukārt pārējām attiecīgā vecumposma vakcīnām saglabāts 12-15 mēnešu intervāls.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Priekšlikums nav atbalstāms. Vakcinācijas noteikumi nosaka vakcinācijas organizēšanas kārtību un imunizācijas prasības, bet nereglamentē laboratorisko izmeklējumu finansēšanas nosacījumus. Priekšlikumā minētie pasākumi pēc būtības skar veselības aprūpes pakalpojumu finansēšanas jautājumus un prasītu atsevišķu epidemioloģisko, medicīnisko un finansiālo izvērtējumu, tādēļ tie nav izskatāmi šā tiesību akta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17:11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Normatīvajam regulējumam jābūt ne tikai zinātniski pamatotam, bet arī praktiski īstenojamam. Ja paredzētais modelis neatbilst ikdienas darba realitātei un Latvijā veiktam pilotpētījumam, var veidoties nevienveidīga tā piemērošana, mazinot regulējuma efektivitāti un sasniedzamos sabiedrības veselības ieguvumus.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izmaiņas vakcinācijas kalendārā, ir svarīgi izvērtēt ne tikai medicīnisko/zinātnisko pamatojumu, bet arī to ietekmi uz vakcinācijas pieņemamību, savlaicīgumu un īstenojamību primārajā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saglabāt kalendāra elastību gadījumos, kad papildus 4 paredzētajām vienlaikus nepieciešama arī vakcinācija pret gripu un/vai ērču encefalītu - kopā nepieciešamība 5-6 vakcīnām 12 mēnešos un 2 deva ērču encefalīta un/vai gripas vakcīnai tuvākā mēneša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medicīnisku šķēršļu vairāku vakcīnu vienlaicīgai ievadei nav, Latvijā nav datu, kas apliecinātu, ka 4-5-6 injekciju regulatorā pieeja vakcinācijā uzlabotu vakcinācijas aptveri vai savlaicīgumu. Ir pētījumi, kas apliecina, ka vecāki jau 3 vakcīnu ievadi uzskata par pārmērīgu. https://www.tandfonline.com/doi/full/10.4161/hv.29361#d1e145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pieredze liecina, ka vecāku lēmumus biežāk ietekmē injekciju skaits, bērna diskomforts un bažas par pēcvakcinācijas reakcijām, nevis imunoloģiski apsvērumi. Tādēļ, palielinot vienā apmeklējumā ievadāmo injekciju skaitu, pieaug risks vakcinācijas atlikšanai, sadalīšanai vairākās vizītēs vai atteikumam no atsevišķām vakcīnām.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ECDC (Eiropas Slimību profilakses un kontroles centra) mājas lapā ( https://vaccine-schedule.ecdc.europa.eu/Scheduler/ByDisease?SelectedDiseaseId=1&amp;SelectedCountryIdByDisease=-1) vakcinācijas kalendārā tikai 8 no 30 valstīm 4. difterijas deva ir 12 mēnešu vecumā, pārējās valstīs plānots atšķirīgi - tai skaitā Latvijā 12-15 mēnešu vecumā. Ar Noteikumu projektā piedāvāto regulējumu  pastāv risks, ka minimālais 6 mēnešu intervāls pēc 3. devas netiktu ievērots, piemērma, ja 3. deva ievadīta 6 mēnešu un 2 nedēļu vecumā.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izteiktos apsvērumus, biedrība "Latvijas Ģimenes ārstu asociācija" (turpmāk - LĢĀA) iebilst spēkā esošā vecuma intervāla 12–15 mēnešu atcelšanai un Noteikumu grozījumu projektā noteikt 4 vakcīnu ievadi 12 mēnešu vecumā.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aicina noteikt Masalas, masaliņas, epidēmiskais parotīta (MMR1) un vējbaku vakcināciju (Varicella1) 12 mēnešu vecumā, bet 4. devas kombinēto vakcīnu pret difteriju, stingumkrampjiem, garo klepu (ar garā klepus bezšūnu komponentu), poliomielītu, b tipa Haemophilus influenzae infekciju un B hepatītu (kombinētas 6-valentās vakcīnas; DTaP-IPV-Hib-HB4) un 3. pneimokoku infekcijas (PCV3) vakcīnas devu ievadīšanu noteikt laika periodā no 12-15 mēnešu vecumā (kā līdz šim). </w:t>
            </w:r>
            <w:r w:rsidR="00000000" w:rsidRPr="00000000" w:rsidDel="00000000">
              <w:rPr>
                <w:rtl w:val="0"/>
              </w:rPr>
              <w:t xml:space="preserve">Tas atrisinātu jautājumu par vakcinācijas brīvāku plānošanu un iespēju saprātīgi ieplānot vēl papildus nepieciešamās vakcīnas pret ērču encefalītu vai  gripu.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atbalsta Masalas, masaliņas, epidēmiskais parotīta (MMR2) vakcināciju 4 gadu vecumā.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asociācijas izteiktajam priekšlikumam noteikt masalu, masaliņu, epidēmiskā parotīta (MMR1) un vējbaku vakcināciju (Varicella1) 12 mēnešu vecumā, bet 4. devas kombinēto vakcīnu pret difteriju, stingumkrampjiem, garo klepu, poliomielītu, b tipa Haemophilus influenzae infekciju un B hepatītu (DTaP-IPV-Hib-HB4) un 3. pneimokoku infekcijas (PCV3) vakcīnas ievadīšanu atstāt 12-15 mēnešu vecumā (kā līdz šim).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Vakcinācijas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vakcinācijas kalendārs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Lauku ģimenes ārstu asociācija"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12 mēnešu vecumā veicamas 4 vakcinācijas uzreiz. Iespējams mazs procents vecāku tam piekritīs, bet lielākā daļa atteiksies. Šādi atteikum pilnīgi nojauks vakcinācijas gaitu, vakcinācijas aptveres mērķi tikai attālināsies. Iespējams parādīsies ārstu pašiniciatīva uz vakcīnu dalīšanu, kas manuprāt arī neveicinās mēŗķa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slogs šīm 4 vakcīnām 12 mēnešu vecumā vēl būš ēru encefalīta vakcinācijas uzsākšanas iespējas un, ja tas vēl sakrīt ar gripas sezonālo vakcināciju, tad lielākājā daļā šāda vakcnācija netiks realizēta.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uz 12 mēnešiem MMR + Vējbaku vakcīnu, bet pārējās tad vēlāk.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asociācijas izteiktajam priekšlikumam noteikt masalu, masaliņu, epidēmiskā parotīta (MMR1) un vējbaku vakcināciju (Varicella1) 12 mēnešu vecumā, bet 4. devas kombinēto vakcīnu pret difteriju, stingumkrampjiem, garo klepu, poliomielītu, b tipa Haemophilus influenzae infekciju un B hepatītu (DTaP-IPV-Hib-HB4) un 3. pneimokoku infekcijas (PCV3) vakcīnas ievadīšanu atstāt 12-15 mēnešu vecumā (kā līdz šim).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vakcinācijas kalendārs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vakcinācijas kalendārs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(VSIA “Bērnu klīniskā universitātes slimnīca”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ĢVC, izvērtējot Grozījumus, iebilst pret priekšlikumu valsts imunizācijas programmā atdalīt vējbaku vakcīnas otro devu no MMR vakcīnas un noteikt tās ievadīšanu 7 gadu vecumā, t.sk., saredz augstu risku vējbaku vakcinācijas aptveres samazinājumam. BKUS ĢVC ieskatā šādas izmaiņas var radīt būtisku risku vējbaku vakcinācijas aptveres samazinājumam, kas savukārt var veicināt vējbaku saslimšanas gadījumu skaita pieaugumu, ar to saistīto hospitalizāciju, komplikāciju ārstēšanas nepieciešamību un lokālu uzliesmojumu risku nevakcinētu vai nepilnīgi vakcinētu bērnu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Masalas, epidēmiskais parotīts, masaliņas un vējbakas ir augsti kontagiozas vīrusu infekcijas, kas var izraisīt nozīmīgu saslimstības slogu un smagas, bet novēršamas komplikācijas. Imunizācijas programmas, kurās tiek izmantotas dzīvas novājinātas vakcīnas (MMR un vējbaku vakcīna), ir pierādījušas augstu efektivitāti šo infekciju izplatības un ar tām saistīto seku 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rekomendācijas un uz pierādījumiem balstīta prakse uzsver pilnas divu devu vējbaku vakcinācijas shēmas nozīmi, kā arī iespēju MMR un vējbaku vakcīnu ievadīt vienas vizītes laikā. Otrās devas ievadīšana pirmsskolas vecumā (4–6 gadi) nodrošina savlaicīgu imunitātes nostiprināšanu periodā, kad bērni atrodas paaugstināta infekciju transmisijas riska vidēs – pirmsskolas izglītības iestādēs un citās bērnu kolektīvu vidēs.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MMR, gan vējbaku vakcīna ir dzīvas novājinātas vakcīnas, kuru darbības pamatā ir kontrolēta vakcīnas vīrusa replikācija un specifiskas imūnās atbildes veidošanās. Pieejamie pētījumu dati liecina, ka šo vakcīnu ievadīšana vienlaicīgi vai atsevišķās vizītēs nodrošina līdzvērtīgu imunogenitāti un aizsardzības līmeni pret attiecīgajām infekcijām. Vienlaicīga vakcīnu ievadīšana ir droša un plaši izmantota prakse bērnu imunizācijas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Vakcīnu ievadīšana vienas vizītes laikā samazina periodu, kurā bērns ir uzņēmīgs pret infekcijām, kā arī samazina risku, ka otrā deva netiek saņemta savlaicīgi vai netiek saņemta vispār. Tas ir īpaši būtiski vējbaku gadījumā, ņemot vērā infekcijas augsto transmisijas spēju un iespējamo komplikāciju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vējbaku vakcīnas deva ir būtiska pilnvērtīgas aizsardzības nodrošināšanai. Pēc pirmās devas aizsargājoša imūnā atbilde neveidojas visiem vakcinētajiem bērniem, savukārt otrā deva būtiski palielina aizsardzības līmeni, novēršot primārās vakcinācijas nepilnības. Tādēļ otrā deva nav uzskatāma tikai par papildu jeb balstvakcinācijas devu, bet gan par būtisku pilnas vakcinācijas shēmas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devas ievadīšana 4–6 gadu vecumā veicina augstāka kolektīvās imunitātes līmeņa sasniegšanu savlaicīgi pirms skolas gaitu uzsākšanas un samazina uzņēmīgo personu skaitu populācijā. Savlaicīga vakcinācija palīdz aizsargāt arī riska grupas – zīdaiņus, kuri vēl nav sasnieguši vakcinācijas vecumu, un personas ar imūnsistēmas darbības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Vējbaku otrās devas atdalīšana no MMR vakcīnas var palielināt vakcinācijas procesa sarežģītību, radīt nepieciešamību pēc papildu vizītes un potenciāli samazināt pilnas vakcinācijas shēmas pabeigšanas īpatsvaru. Savukārt vienlaicīga MMR un vējbaku vakcīnas ievadīšana atbilstoši imunizācijas kalendāram veicina vakcinācijas procesa ievērošanu un samazina izlaistu vakcināciju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imunoloģiskos principus, klīnisko pētījumu rezultātus un sabiedrības veselības apsvērumus, BKUS Ģimenes vakcinācijas centrs un speciālisti uzskata, ka optimāla pieeja ir saglabāt MMR un vējbaku vakcīnu vienlaicīgu ievadīšanu abās vakcinācijas reizēs, nodrošinot pilnas divu devu vējbaku vakcinācijas shēmas pabeigšanu līdz 4–6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vienlaicīga MMR un vējbaku vakcīnu ievadīšana agrīnā bērnībā, kā arī pilnīgas divu devu shēmas pabeigšana līdz 4–6 gadu vecumam ir stingri pamatota ar imunoloģiskajiem principiem, klīnisko pētījumu datiem un sabiedrības veselības apsvērumiem, un tā ir uzskatāma par efektīvāko stratēģiju šo infekciju kontrolei un ar tām saistītā saslimstības sloga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Bērnu klīniskās universitātes slimnīcas (BKUS) Ģimenes vakcinācijas centra speciālistiem, ka no imunoloģiskā un praktiskās vakcinācijas organizācijas viedokļa vienlaicīga MMR un vējbaku vakcīnu ievadīšana četru gadu vecumā būtu optimāls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plānotās izmaiņas vakcinācijas kalendārā ir vērstas uz prioritāru sabiedrības veselības problēmu risināšanu – savlaicīgas aizsardzības nodrošināšanu pret masalām. Ņemot vērā masalu augsto kontagiozitāti, neseno uzliesmojumu un iespējamo smagas slimības gaitu, MMR vakcīnas otrās devas pārcelšana uz četru gadu vecumu tika noteikta kā neatliekama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jebkuras papildu izmaiņas imunizācijas kalendārā ir cieši saistītas ar valsts budžeta iespējām. Kā liecina Veselības ministrijas aprēķini, jau MMR vakcinācijas pārcelšanai uz četru gadu vecumu bija nepieciešams papildu finansējums, ko bija iespējams nodrošināt, pārdalot Veselības ministrijas (Nacionālā veselības dienesta) rīcībā esošos finanšu līdzekļus. Papildu finansējuma nepieciešamība saistīta ar pārejas periodu, kura laikā vienlaikus jānodrošina vairāku vecuma kohortu bērnu vakcinācija līdz pilnīgai vakcinācijas vecuma izlīdzināšanai. Savukārt vējbaku otrās devas pārcelšana uz šo pašu vecumu prasītu vēl papildu finanšu līdzekļus, kas šobrīd Veselības ministrijas (Nacionālā veselības dienesta) rīcībā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Veselības ministrija vakcinācijas kalendāra izmaiņas ir spiesta īstenot pakāpeniski, prioritizējot epidemioloģiski nozīmīgākos pasākumus un nodrošinot to finansiālu ilgtspēju. Šobrīd pieņemtais risinājums – saglabāt vējbaku otrās devas ievadi 7 gadu vecumā – ļauj nodrošināt pilnas divu devu vakcinācijas shēmas pabeigšanu, vienlaikus fokusējot pieejamos resursus uz steidzamākajiem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apzinās BKUS norādītos riskus attiecībā uz iespējamu vakcinācijas aptveres ietekmi un vienlaicīgas ievades priekšrocībām, un šie argumenti tiks ņemti vērā turpmākā imunizācijas kalendāra pilnveidē. Veselības ministrija turpinās darbu pie papildu finanšu resursu piesaistes vai līdzekļu pārdales, lai iespējami tuvākajā laikā nodrošinātu vējbaku vakcīnas otrās devas ievades pārcelšanu uz četru gadu vecumu.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vakcinācijas kalendārs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2000. gada 26. septembra noteikumos Nr. 330 "Vakcinācijas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Ministru kabineta noteikuma projekta tālākai virzībai, ja izskatīšanai Ministru kabineta sēdē tiek virzīts noteikumu projekts un š.g. 16. jūnijā Finanšu ministrijai elektroniski nosūtītā precizētā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precizējusi anotācijas 3.sadaļu, iekļaujot arī informāciju par Finanšu ministrijas rīkojumu, kas attiecas uz apropriācijas pārdali Veselības ministrijas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26-TA-831</w:t>
    </w:r>
    <w:r>
      <w:br/>
    </w:r>
    <w:r w:rsidR="00000000" w:rsidRPr="00000000" w:rsidDel="00000000">
      <w:rPr>
        <w:rtl w:val="0"/>
      </w:rPr>
      <w:t xml:space="preserve">27.07.2026. 08.53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26-TA-831</w:t>
    </w:r>
    <w:r>
      <w:br/>
    </w:r>
    <w:r w:rsidR="00000000" w:rsidRPr="00000000" w:rsidDel="00000000">
      <w:rPr>
        <w:rtl w:val="0"/>
      </w:rPr>
      <w:t xml:space="preserve">27.07.2026. 08.53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Izziņa_26-TA-831.docx</dc:title>
</cp:coreProperties>
</file>

<file path=docProps/custom.xml><?xml version="1.0" encoding="utf-8"?>
<Properties xmlns="http://schemas.openxmlformats.org/officeDocument/2006/custom-properties" xmlns:vt="http://schemas.openxmlformats.org/officeDocument/2006/docPropsVTypes"/>
</file>