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FF69" w14:textId="77777777" w:rsidR="00EE60F5" w:rsidRPr="00995953" w:rsidRDefault="00995953" w:rsidP="0064241C">
      <w:pPr>
        <w:spacing w:line="276" w:lineRule="auto"/>
        <w:jc w:val="center"/>
        <w:rPr>
          <w:b/>
          <w:sz w:val="28"/>
          <w:lang w:val="lv-LV"/>
        </w:rPr>
      </w:pPr>
      <w:r w:rsidRPr="00995953">
        <w:rPr>
          <w:b/>
          <w:sz w:val="28"/>
          <w:lang w:val="lv-LV"/>
        </w:rPr>
        <w:t>Latvijas Lielo pilsētu asociācijas i</w:t>
      </w:r>
      <w:r w:rsidR="00015248" w:rsidRPr="00995953">
        <w:rPr>
          <w:b/>
          <w:sz w:val="28"/>
          <w:lang w:val="lv-LV"/>
        </w:rPr>
        <w:t xml:space="preserve">zziņa priekšlikumiem par </w:t>
      </w:r>
      <w:r w:rsidR="00907B7F" w:rsidRPr="00995953">
        <w:rPr>
          <w:b/>
          <w:sz w:val="28"/>
          <w:lang w:val="lv-LV"/>
        </w:rPr>
        <w:t>noteikumu projektu “Noteikumi par zaudējumiem, kas rodas, nodrošinot piekļuvi iekšzemes publiskajiem ūdeņiem, jūras piekrastes joslai un īpaši aizsargājamām dabas teritorijām”</w:t>
      </w:r>
    </w:p>
    <w:p w14:paraId="46C8444C" w14:textId="77777777" w:rsidR="00EE60F5" w:rsidRPr="00995953" w:rsidRDefault="00EE60F5" w:rsidP="0064241C">
      <w:pPr>
        <w:spacing w:line="276" w:lineRule="auto"/>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810"/>
        <w:gridCol w:w="5220"/>
        <w:gridCol w:w="7979"/>
      </w:tblGrid>
      <w:tr w:rsidR="005300D6" w:rsidRPr="00995953" w14:paraId="5A2B3D2C" w14:textId="77777777" w:rsidTr="00995953">
        <w:trPr>
          <w:trHeight w:val="557"/>
        </w:trPr>
        <w:tc>
          <w:tcPr>
            <w:tcW w:w="876" w:type="dxa"/>
            <w:tcBorders>
              <w:top w:val="single" w:sz="4" w:space="0" w:color="auto"/>
              <w:left w:val="single" w:sz="4" w:space="0" w:color="auto"/>
              <w:bottom w:val="single" w:sz="4" w:space="0" w:color="auto"/>
              <w:right w:val="single" w:sz="4" w:space="0" w:color="auto"/>
            </w:tcBorders>
            <w:vAlign w:val="center"/>
          </w:tcPr>
          <w:p w14:paraId="0BF0F9B2" w14:textId="77777777" w:rsidR="005300D6" w:rsidRPr="00995953" w:rsidRDefault="005300D6" w:rsidP="007071E5">
            <w:pPr>
              <w:spacing w:line="276" w:lineRule="auto"/>
              <w:jc w:val="center"/>
              <w:rPr>
                <w:b/>
                <w:bCs/>
                <w:lang w:val="lv-LV"/>
              </w:rPr>
            </w:pPr>
            <w:proofErr w:type="spellStart"/>
            <w:r w:rsidRPr="00995953">
              <w:rPr>
                <w:b/>
                <w:bCs/>
                <w:lang w:val="lv-LV"/>
              </w:rPr>
              <w:t>Nr.p.k</w:t>
            </w:r>
            <w:proofErr w:type="spellEnd"/>
            <w:r w:rsidRPr="00995953">
              <w:rPr>
                <w:b/>
                <w:bCs/>
                <w:lang w:val="lv-LV"/>
              </w:rPr>
              <w:t>.</w:t>
            </w:r>
          </w:p>
        </w:tc>
        <w:tc>
          <w:tcPr>
            <w:tcW w:w="810" w:type="dxa"/>
            <w:tcBorders>
              <w:top w:val="single" w:sz="4" w:space="0" w:color="auto"/>
              <w:left w:val="single" w:sz="4" w:space="0" w:color="auto"/>
              <w:bottom w:val="single" w:sz="4" w:space="0" w:color="auto"/>
              <w:right w:val="single" w:sz="4" w:space="0" w:color="auto"/>
            </w:tcBorders>
            <w:vAlign w:val="center"/>
          </w:tcPr>
          <w:p w14:paraId="36A7CC39" w14:textId="77777777" w:rsidR="005300D6" w:rsidRPr="00995953" w:rsidRDefault="005300D6" w:rsidP="007071E5">
            <w:pPr>
              <w:spacing w:line="276" w:lineRule="auto"/>
              <w:jc w:val="center"/>
              <w:rPr>
                <w:b/>
                <w:bCs/>
                <w:lang w:val="lv-LV"/>
              </w:rPr>
            </w:pPr>
            <w:r w:rsidRPr="00995953">
              <w:rPr>
                <w:b/>
                <w:bCs/>
                <w:lang w:val="lv-LV"/>
              </w:rPr>
              <w:t>Lpp.</w:t>
            </w:r>
          </w:p>
        </w:tc>
        <w:tc>
          <w:tcPr>
            <w:tcW w:w="5220" w:type="dxa"/>
            <w:tcBorders>
              <w:top w:val="single" w:sz="4" w:space="0" w:color="auto"/>
              <w:left w:val="single" w:sz="4" w:space="0" w:color="auto"/>
              <w:bottom w:val="single" w:sz="4" w:space="0" w:color="auto"/>
              <w:right w:val="single" w:sz="4" w:space="0" w:color="auto"/>
            </w:tcBorders>
            <w:vAlign w:val="center"/>
          </w:tcPr>
          <w:p w14:paraId="5E528723" w14:textId="77777777" w:rsidR="005300D6" w:rsidRPr="00995953" w:rsidRDefault="005300D6" w:rsidP="007071E5">
            <w:pPr>
              <w:spacing w:line="276" w:lineRule="auto"/>
              <w:jc w:val="center"/>
              <w:rPr>
                <w:b/>
                <w:bCs/>
                <w:lang w:val="lv-LV"/>
              </w:rPr>
            </w:pPr>
            <w:r w:rsidRPr="00995953">
              <w:rPr>
                <w:b/>
                <w:bCs/>
                <w:lang w:val="lv-LV"/>
              </w:rPr>
              <w:t>Esošā redakcija</w:t>
            </w:r>
          </w:p>
        </w:tc>
        <w:tc>
          <w:tcPr>
            <w:tcW w:w="7979" w:type="dxa"/>
            <w:tcBorders>
              <w:top w:val="single" w:sz="4" w:space="0" w:color="auto"/>
              <w:left w:val="single" w:sz="4" w:space="0" w:color="auto"/>
              <w:bottom w:val="single" w:sz="4" w:space="0" w:color="auto"/>
              <w:right w:val="single" w:sz="4" w:space="0" w:color="auto"/>
            </w:tcBorders>
            <w:vAlign w:val="center"/>
          </w:tcPr>
          <w:p w14:paraId="1F174127" w14:textId="77777777" w:rsidR="005300D6" w:rsidRPr="00995953" w:rsidRDefault="00995953" w:rsidP="007071E5">
            <w:pPr>
              <w:spacing w:line="276" w:lineRule="auto"/>
              <w:jc w:val="center"/>
              <w:rPr>
                <w:b/>
                <w:bCs/>
                <w:lang w:val="lv-LV"/>
              </w:rPr>
            </w:pPr>
            <w:r w:rsidRPr="00995953">
              <w:rPr>
                <w:b/>
                <w:bCs/>
                <w:lang w:val="lv-LV"/>
              </w:rPr>
              <w:t>P</w:t>
            </w:r>
            <w:r w:rsidR="00A018FF" w:rsidRPr="00995953">
              <w:rPr>
                <w:b/>
                <w:bCs/>
                <w:lang w:val="lv-LV"/>
              </w:rPr>
              <w:t>riekšlikumi</w:t>
            </w:r>
          </w:p>
        </w:tc>
      </w:tr>
      <w:tr w:rsidR="005300D6" w:rsidRPr="00995953" w14:paraId="274C82E0" w14:textId="77777777" w:rsidTr="00995953">
        <w:trPr>
          <w:trHeight w:val="1462"/>
        </w:trPr>
        <w:tc>
          <w:tcPr>
            <w:tcW w:w="876" w:type="dxa"/>
            <w:tcBorders>
              <w:top w:val="single" w:sz="4" w:space="0" w:color="auto"/>
              <w:left w:val="single" w:sz="4" w:space="0" w:color="auto"/>
              <w:bottom w:val="single" w:sz="4" w:space="0" w:color="auto"/>
              <w:right w:val="single" w:sz="4" w:space="0" w:color="auto"/>
            </w:tcBorders>
            <w:vAlign w:val="center"/>
          </w:tcPr>
          <w:p w14:paraId="47D6B02E" w14:textId="77777777" w:rsidR="005300D6" w:rsidRPr="00995953" w:rsidRDefault="005300D6" w:rsidP="0064241C">
            <w:pPr>
              <w:numPr>
                <w:ilvl w:val="0"/>
                <w:numId w:val="1"/>
              </w:numPr>
              <w:spacing w:line="276" w:lineRule="auto"/>
              <w:jc w:val="both"/>
              <w:rPr>
                <w:bCs/>
                <w:lang w:val="lv-LV"/>
              </w:rPr>
            </w:pPr>
          </w:p>
        </w:tc>
        <w:tc>
          <w:tcPr>
            <w:tcW w:w="810" w:type="dxa"/>
            <w:tcBorders>
              <w:top w:val="single" w:sz="4" w:space="0" w:color="auto"/>
              <w:left w:val="single" w:sz="4" w:space="0" w:color="auto"/>
              <w:bottom w:val="single" w:sz="4" w:space="0" w:color="auto"/>
              <w:right w:val="single" w:sz="4" w:space="0" w:color="auto"/>
            </w:tcBorders>
            <w:vAlign w:val="center"/>
          </w:tcPr>
          <w:p w14:paraId="12319D78" w14:textId="77777777" w:rsidR="005300D6" w:rsidRPr="00995953" w:rsidRDefault="00907B7F" w:rsidP="007071E5">
            <w:pPr>
              <w:spacing w:line="276" w:lineRule="auto"/>
              <w:jc w:val="center"/>
              <w:rPr>
                <w:lang w:val="lv-LV"/>
              </w:rPr>
            </w:pPr>
            <w:r w:rsidRPr="00995953">
              <w:rPr>
                <w:lang w:val="lv-LV"/>
              </w:rPr>
              <w:t>1</w:t>
            </w:r>
            <w:r w:rsidR="00995953" w:rsidRPr="00995953">
              <w:rPr>
                <w:lang w:val="lv-LV"/>
              </w:rPr>
              <w:t>.</w:t>
            </w:r>
          </w:p>
        </w:tc>
        <w:tc>
          <w:tcPr>
            <w:tcW w:w="5220" w:type="dxa"/>
            <w:tcBorders>
              <w:top w:val="single" w:sz="4" w:space="0" w:color="auto"/>
              <w:left w:val="single" w:sz="4" w:space="0" w:color="auto"/>
              <w:bottom w:val="single" w:sz="4" w:space="0" w:color="auto"/>
              <w:right w:val="single" w:sz="4" w:space="0" w:color="auto"/>
            </w:tcBorders>
          </w:tcPr>
          <w:p w14:paraId="1472C662" w14:textId="77777777" w:rsidR="005300D6" w:rsidRPr="00995953" w:rsidRDefault="00907B7F" w:rsidP="00995953">
            <w:pPr>
              <w:pStyle w:val="CommentText"/>
              <w:spacing w:after="0"/>
              <w:jc w:val="both"/>
              <w:rPr>
                <w:rFonts w:ascii="Times New Roman" w:hAnsi="Times New Roman"/>
                <w:sz w:val="24"/>
                <w:szCs w:val="24"/>
              </w:rPr>
            </w:pPr>
            <w:r w:rsidRPr="00995953">
              <w:rPr>
                <w:rFonts w:ascii="Times New Roman" w:hAnsi="Times New Roman"/>
                <w:sz w:val="24"/>
                <w:szCs w:val="24"/>
              </w:rPr>
              <w:t>7. Pašvaldība un īpašnieks slēdz vienošanos, kurā norāda piekļuves novietojumu, platību, par kuru zemes īpašniekam aprēķināma atlīdzība, atlīdzības summu, kā arī labiekārtojuma veidu, pušu tiesības un pienākumus, ieguldījumus piekļuves izveidē un uzturēšanā, un citus būtiskus nosacījumus pēc pušu ieskatiem. Pašvaldībai un īpašniekam ir tiesības vienoties, ka atlīdzība netiek piemērota vispār vai arī tā tiek piemērota citā apmērā, nekā noteikts šajos noteikumos.</w:t>
            </w:r>
          </w:p>
        </w:tc>
        <w:tc>
          <w:tcPr>
            <w:tcW w:w="7979" w:type="dxa"/>
            <w:tcBorders>
              <w:top w:val="single" w:sz="4" w:space="0" w:color="auto"/>
              <w:left w:val="single" w:sz="4" w:space="0" w:color="auto"/>
              <w:bottom w:val="single" w:sz="4" w:space="0" w:color="auto"/>
              <w:right w:val="single" w:sz="4" w:space="0" w:color="auto"/>
            </w:tcBorders>
          </w:tcPr>
          <w:p w14:paraId="12316383" w14:textId="77777777" w:rsidR="00EE60F5" w:rsidRPr="00995953" w:rsidRDefault="00907B7F" w:rsidP="00995953">
            <w:pPr>
              <w:pStyle w:val="CommentText"/>
              <w:spacing w:after="0"/>
              <w:jc w:val="both"/>
              <w:rPr>
                <w:rFonts w:ascii="Times New Roman" w:hAnsi="Times New Roman"/>
                <w:sz w:val="24"/>
                <w:szCs w:val="24"/>
              </w:rPr>
            </w:pPr>
            <w:r w:rsidRPr="00995953">
              <w:rPr>
                <w:rFonts w:ascii="Times New Roman" w:hAnsi="Times New Roman"/>
                <w:sz w:val="24"/>
                <w:szCs w:val="24"/>
              </w:rPr>
              <w:t>Nepieciešams noteikt pamatu, uz kāda šī vienošanās pēc zemes īpašnieka maiņas tiek nodota jaunajam zemes īpašniekam. Priekšlikums papildināt noteikumu projektu ar šādu punktu:</w:t>
            </w:r>
          </w:p>
          <w:p w14:paraId="0BC35E20" w14:textId="77777777" w:rsidR="00907B7F" w:rsidRPr="00995953" w:rsidRDefault="00907B7F" w:rsidP="00995953">
            <w:pPr>
              <w:pStyle w:val="CommentText"/>
              <w:spacing w:after="0"/>
              <w:jc w:val="both"/>
              <w:rPr>
                <w:rFonts w:ascii="Times New Roman" w:hAnsi="Times New Roman"/>
                <w:i/>
                <w:sz w:val="24"/>
                <w:szCs w:val="24"/>
              </w:rPr>
            </w:pPr>
            <w:r w:rsidRPr="00995953">
              <w:rPr>
                <w:rFonts w:ascii="Times New Roman" w:hAnsi="Times New Roman"/>
                <w:i/>
                <w:sz w:val="24"/>
                <w:szCs w:val="24"/>
              </w:rPr>
              <w:t>“Noteikumu 7.</w:t>
            </w:r>
            <w:r w:rsidR="00995953" w:rsidRPr="00995953">
              <w:rPr>
                <w:rFonts w:ascii="Times New Roman" w:hAnsi="Times New Roman"/>
                <w:i/>
                <w:sz w:val="24"/>
                <w:szCs w:val="24"/>
              </w:rPr>
              <w:t xml:space="preserve"> </w:t>
            </w:r>
            <w:r w:rsidRPr="00995953">
              <w:rPr>
                <w:rFonts w:ascii="Times New Roman" w:hAnsi="Times New Roman"/>
                <w:i/>
                <w:sz w:val="24"/>
                <w:szCs w:val="24"/>
              </w:rPr>
              <w:t>punktā minētā vienošanās reģistrējama zemesgrāmatā kā apgrūtinājums.”</w:t>
            </w:r>
          </w:p>
          <w:p w14:paraId="60FEBAAE" w14:textId="77777777" w:rsidR="00907B7F" w:rsidRPr="00995953" w:rsidRDefault="00907B7F" w:rsidP="00995953">
            <w:pPr>
              <w:pStyle w:val="CommentText"/>
              <w:spacing w:after="0"/>
              <w:jc w:val="both"/>
              <w:rPr>
                <w:rFonts w:ascii="Times New Roman" w:hAnsi="Times New Roman"/>
                <w:sz w:val="24"/>
                <w:szCs w:val="24"/>
              </w:rPr>
            </w:pPr>
          </w:p>
        </w:tc>
      </w:tr>
      <w:tr w:rsidR="00995953" w:rsidRPr="00995953" w14:paraId="6F112B21" w14:textId="77777777" w:rsidTr="00995953">
        <w:trPr>
          <w:trHeight w:val="1270"/>
        </w:trPr>
        <w:tc>
          <w:tcPr>
            <w:tcW w:w="876" w:type="dxa"/>
            <w:tcBorders>
              <w:top w:val="single" w:sz="4" w:space="0" w:color="auto"/>
              <w:left w:val="single" w:sz="4" w:space="0" w:color="auto"/>
              <w:bottom w:val="single" w:sz="4" w:space="0" w:color="auto"/>
              <w:right w:val="single" w:sz="4" w:space="0" w:color="auto"/>
            </w:tcBorders>
            <w:vAlign w:val="center"/>
          </w:tcPr>
          <w:p w14:paraId="3D4580CD" w14:textId="77777777" w:rsidR="00995953" w:rsidRPr="00995953" w:rsidRDefault="00995953" w:rsidP="0064241C">
            <w:pPr>
              <w:numPr>
                <w:ilvl w:val="0"/>
                <w:numId w:val="1"/>
              </w:numPr>
              <w:spacing w:line="276" w:lineRule="auto"/>
              <w:jc w:val="both"/>
              <w:rPr>
                <w:bCs/>
                <w:lang w:val="lv-LV"/>
              </w:rPr>
            </w:pPr>
          </w:p>
        </w:tc>
        <w:tc>
          <w:tcPr>
            <w:tcW w:w="6030" w:type="dxa"/>
            <w:gridSpan w:val="2"/>
            <w:tcBorders>
              <w:top w:val="single" w:sz="4" w:space="0" w:color="auto"/>
              <w:left w:val="single" w:sz="4" w:space="0" w:color="auto"/>
              <w:bottom w:val="single" w:sz="4" w:space="0" w:color="auto"/>
              <w:right w:val="single" w:sz="4" w:space="0" w:color="auto"/>
            </w:tcBorders>
          </w:tcPr>
          <w:p w14:paraId="2E6AFF82" w14:textId="77777777" w:rsidR="00995953" w:rsidRPr="00995953" w:rsidRDefault="00995953" w:rsidP="00995953">
            <w:pPr>
              <w:pStyle w:val="CommentText"/>
              <w:spacing w:after="0"/>
              <w:jc w:val="both"/>
              <w:rPr>
                <w:rFonts w:ascii="Times New Roman" w:hAnsi="Times New Roman"/>
                <w:bCs/>
                <w:sz w:val="24"/>
                <w:szCs w:val="24"/>
              </w:rPr>
            </w:pPr>
            <w:r w:rsidRPr="00995953">
              <w:rPr>
                <w:rFonts w:ascii="Times New Roman" w:hAnsi="Times New Roman"/>
                <w:bCs/>
                <w:sz w:val="24"/>
                <w:szCs w:val="24"/>
              </w:rPr>
              <w:t>Noteikumu projekts neparedz grozījumus</w:t>
            </w:r>
          </w:p>
        </w:tc>
        <w:tc>
          <w:tcPr>
            <w:tcW w:w="7979" w:type="dxa"/>
            <w:tcBorders>
              <w:top w:val="single" w:sz="4" w:space="0" w:color="auto"/>
              <w:left w:val="single" w:sz="4" w:space="0" w:color="auto"/>
              <w:bottom w:val="single" w:sz="4" w:space="0" w:color="auto"/>
              <w:right w:val="single" w:sz="4" w:space="0" w:color="auto"/>
            </w:tcBorders>
          </w:tcPr>
          <w:p w14:paraId="59D8D932" w14:textId="77777777" w:rsidR="00995953" w:rsidRPr="00995953" w:rsidRDefault="00995953" w:rsidP="00995953">
            <w:pPr>
              <w:pStyle w:val="CommentText"/>
              <w:spacing w:after="0"/>
              <w:jc w:val="both"/>
              <w:rPr>
                <w:rFonts w:ascii="Times New Roman" w:hAnsi="Times New Roman"/>
                <w:bCs/>
                <w:iCs/>
                <w:sz w:val="24"/>
                <w:szCs w:val="24"/>
              </w:rPr>
            </w:pPr>
            <w:r w:rsidRPr="00995953">
              <w:rPr>
                <w:rFonts w:ascii="Times New Roman" w:hAnsi="Times New Roman"/>
                <w:bCs/>
                <w:iCs/>
                <w:sz w:val="24"/>
                <w:szCs w:val="24"/>
              </w:rPr>
              <w:t xml:space="preserve">Lai izvairītos no pārāk atšķirīgām vienošanās satura interpretācijām, ierosinām papildināt noteikumu projektu ar jaunu nodaļu </w:t>
            </w:r>
            <w:r w:rsidRPr="00995953">
              <w:rPr>
                <w:rFonts w:ascii="Times New Roman" w:hAnsi="Times New Roman"/>
                <w:bCs/>
                <w:i/>
                <w:iCs/>
                <w:sz w:val="24"/>
                <w:szCs w:val="24"/>
              </w:rPr>
              <w:t>“Pušu tiesības un pienākumi”</w:t>
            </w:r>
            <w:r w:rsidRPr="00995953">
              <w:rPr>
                <w:rFonts w:ascii="Times New Roman" w:hAnsi="Times New Roman"/>
                <w:bCs/>
                <w:iCs/>
                <w:sz w:val="24"/>
                <w:szCs w:val="24"/>
              </w:rPr>
              <w:t>, konkrēti paredzot šīs tiesības un pienākumus jau noteikumu līmenī.</w:t>
            </w:r>
          </w:p>
        </w:tc>
      </w:tr>
      <w:tr w:rsidR="00995953" w:rsidRPr="00995953" w14:paraId="37A6E0AF" w14:textId="77777777" w:rsidTr="00995953">
        <w:trPr>
          <w:trHeight w:val="890"/>
        </w:trPr>
        <w:tc>
          <w:tcPr>
            <w:tcW w:w="876" w:type="dxa"/>
            <w:tcBorders>
              <w:top w:val="single" w:sz="4" w:space="0" w:color="auto"/>
              <w:left w:val="single" w:sz="4" w:space="0" w:color="auto"/>
              <w:bottom w:val="single" w:sz="4" w:space="0" w:color="auto"/>
              <w:right w:val="single" w:sz="4" w:space="0" w:color="auto"/>
            </w:tcBorders>
            <w:vAlign w:val="center"/>
          </w:tcPr>
          <w:p w14:paraId="00B07446" w14:textId="77777777" w:rsidR="00995953" w:rsidRPr="00995953" w:rsidRDefault="00995953" w:rsidP="0064241C">
            <w:pPr>
              <w:numPr>
                <w:ilvl w:val="0"/>
                <w:numId w:val="1"/>
              </w:numPr>
              <w:spacing w:line="276" w:lineRule="auto"/>
              <w:jc w:val="both"/>
              <w:rPr>
                <w:bCs/>
                <w:lang w:val="lv-LV"/>
              </w:rPr>
            </w:pPr>
          </w:p>
        </w:tc>
        <w:tc>
          <w:tcPr>
            <w:tcW w:w="6030" w:type="dxa"/>
            <w:gridSpan w:val="2"/>
            <w:tcBorders>
              <w:top w:val="single" w:sz="4" w:space="0" w:color="auto"/>
              <w:left w:val="single" w:sz="4" w:space="0" w:color="auto"/>
              <w:bottom w:val="single" w:sz="4" w:space="0" w:color="auto"/>
              <w:right w:val="single" w:sz="4" w:space="0" w:color="auto"/>
            </w:tcBorders>
          </w:tcPr>
          <w:p w14:paraId="0C694879" w14:textId="77777777" w:rsidR="00995953" w:rsidRPr="00995953" w:rsidRDefault="00995953" w:rsidP="00995953">
            <w:pPr>
              <w:pStyle w:val="CommentText"/>
              <w:spacing w:after="0"/>
              <w:jc w:val="both"/>
              <w:rPr>
                <w:rFonts w:ascii="Times New Roman" w:hAnsi="Times New Roman"/>
                <w:sz w:val="24"/>
                <w:szCs w:val="24"/>
              </w:rPr>
            </w:pPr>
            <w:r w:rsidRPr="00995953">
              <w:rPr>
                <w:rFonts w:ascii="Times New Roman" w:hAnsi="Times New Roman"/>
                <w:bCs/>
                <w:sz w:val="24"/>
                <w:szCs w:val="24"/>
              </w:rPr>
              <w:t>Noteikumu projekts neparedz grozījumus</w:t>
            </w:r>
          </w:p>
        </w:tc>
        <w:tc>
          <w:tcPr>
            <w:tcW w:w="7979" w:type="dxa"/>
            <w:tcBorders>
              <w:top w:val="single" w:sz="4" w:space="0" w:color="auto"/>
              <w:left w:val="single" w:sz="4" w:space="0" w:color="auto"/>
              <w:bottom w:val="single" w:sz="4" w:space="0" w:color="auto"/>
              <w:right w:val="single" w:sz="4" w:space="0" w:color="auto"/>
            </w:tcBorders>
          </w:tcPr>
          <w:p w14:paraId="3E0DEF6C" w14:textId="77777777" w:rsidR="00995953" w:rsidRPr="00995953" w:rsidRDefault="00995953" w:rsidP="00995953">
            <w:pPr>
              <w:jc w:val="both"/>
              <w:rPr>
                <w:bCs/>
                <w:iCs/>
                <w:lang w:val="lv-LV"/>
              </w:rPr>
            </w:pPr>
            <w:r w:rsidRPr="00995953">
              <w:rPr>
                <w:bCs/>
                <w:iCs/>
                <w:lang w:val="lv-LV"/>
              </w:rPr>
              <w:t xml:space="preserve">Ierosina papildināt noteikumu projektu ar jaunu nodaļu </w:t>
            </w:r>
            <w:r w:rsidRPr="00995953">
              <w:rPr>
                <w:bCs/>
                <w:i/>
                <w:iCs/>
                <w:lang w:val="lv-LV"/>
              </w:rPr>
              <w:t>“Atbildība par pašvaldības un zemes īpašnieka vienošanās pārkāpšanu”</w:t>
            </w:r>
            <w:r w:rsidRPr="00995953">
              <w:rPr>
                <w:bCs/>
                <w:iCs/>
                <w:lang w:val="lv-LV"/>
              </w:rPr>
              <w:t>, lai izvairītos no iespējamas pārāk atšķirīgas vienošanās satura interpretācijas.</w:t>
            </w:r>
          </w:p>
        </w:tc>
      </w:tr>
      <w:tr w:rsidR="00995953" w:rsidRPr="00995953" w14:paraId="5F438481" w14:textId="77777777" w:rsidTr="00995953">
        <w:trPr>
          <w:trHeight w:val="1910"/>
        </w:trPr>
        <w:tc>
          <w:tcPr>
            <w:tcW w:w="876" w:type="dxa"/>
            <w:tcBorders>
              <w:top w:val="single" w:sz="4" w:space="0" w:color="auto"/>
              <w:left w:val="single" w:sz="4" w:space="0" w:color="auto"/>
              <w:bottom w:val="single" w:sz="4" w:space="0" w:color="auto"/>
              <w:right w:val="single" w:sz="4" w:space="0" w:color="auto"/>
            </w:tcBorders>
            <w:vAlign w:val="center"/>
          </w:tcPr>
          <w:p w14:paraId="18065EA9" w14:textId="77777777" w:rsidR="00995953" w:rsidRPr="00995953" w:rsidRDefault="00995953" w:rsidP="0064241C">
            <w:pPr>
              <w:numPr>
                <w:ilvl w:val="0"/>
                <w:numId w:val="1"/>
              </w:numPr>
              <w:spacing w:line="276" w:lineRule="auto"/>
              <w:jc w:val="both"/>
              <w:rPr>
                <w:bCs/>
                <w:lang w:val="lv-LV"/>
              </w:rPr>
            </w:pPr>
          </w:p>
        </w:tc>
        <w:tc>
          <w:tcPr>
            <w:tcW w:w="6030" w:type="dxa"/>
            <w:gridSpan w:val="2"/>
            <w:tcBorders>
              <w:top w:val="single" w:sz="4" w:space="0" w:color="auto"/>
              <w:left w:val="single" w:sz="4" w:space="0" w:color="auto"/>
              <w:bottom w:val="single" w:sz="4" w:space="0" w:color="auto"/>
              <w:right w:val="single" w:sz="4" w:space="0" w:color="auto"/>
            </w:tcBorders>
          </w:tcPr>
          <w:p w14:paraId="476A3F01" w14:textId="77777777" w:rsidR="00995953" w:rsidRPr="00995953" w:rsidRDefault="00995953" w:rsidP="00995953">
            <w:pPr>
              <w:pStyle w:val="CommentText"/>
              <w:spacing w:after="0"/>
              <w:rPr>
                <w:rFonts w:ascii="Times New Roman" w:hAnsi="Times New Roman"/>
                <w:bCs/>
                <w:sz w:val="24"/>
                <w:szCs w:val="24"/>
              </w:rPr>
            </w:pPr>
            <w:r>
              <w:rPr>
                <w:rFonts w:ascii="Times New Roman" w:hAnsi="Times New Roman"/>
                <w:bCs/>
                <w:sz w:val="24"/>
                <w:szCs w:val="24"/>
              </w:rPr>
              <w:t>Vispārīgs priekšlikums</w:t>
            </w:r>
          </w:p>
        </w:tc>
        <w:tc>
          <w:tcPr>
            <w:tcW w:w="7979" w:type="dxa"/>
            <w:tcBorders>
              <w:top w:val="single" w:sz="4" w:space="0" w:color="auto"/>
              <w:left w:val="single" w:sz="4" w:space="0" w:color="auto"/>
              <w:bottom w:val="single" w:sz="4" w:space="0" w:color="auto"/>
              <w:right w:val="single" w:sz="4" w:space="0" w:color="auto"/>
            </w:tcBorders>
          </w:tcPr>
          <w:p w14:paraId="51FFD963" w14:textId="77777777" w:rsidR="00995953" w:rsidRPr="00995953" w:rsidRDefault="00995953" w:rsidP="00995953">
            <w:pPr>
              <w:pStyle w:val="CommentText"/>
              <w:spacing w:after="0"/>
              <w:jc w:val="both"/>
              <w:rPr>
                <w:rFonts w:ascii="Times New Roman" w:hAnsi="Times New Roman"/>
                <w:sz w:val="24"/>
                <w:szCs w:val="24"/>
              </w:rPr>
            </w:pPr>
            <w:r w:rsidRPr="00995953">
              <w:rPr>
                <w:rFonts w:ascii="Times New Roman" w:hAnsi="Times New Roman"/>
                <w:sz w:val="24"/>
                <w:szCs w:val="24"/>
              </w:rPr>
              <w:t xml:space="preserve">Ņemot vērā ar servitūtu ceļiem saistītās problēmas, veiksmīgāks risinājums piekļuves nodrošināšanai publiskajiem ūdeņiem, jūras piekrastes joslai un īpaši aizsargājamām teritorijām būtu </w:t>
            </w:r>
            <w:r w:rsidRPr="00995953">
              <w:rPr>
                <w:rFonts w:ascii="Times New Roman" w:hAnsi="Times New Roman"/>
                <w:b/>
                <w:bCs/>
                <w:sz w:val="24"/>
                <w:szCs w:val="24"/>
              </w:rPr>
              <w:t>atvieglot kārtību</w:t>
            </w:r>
            <w:r w:rsidRPr="00995953">
              <w:rPr>
                <w:rFonts w:ascii="Times New Roman" w:hAnsi="Times New Roman"/>
                <w:sz w:val="24"/>
                <w:szCs w:val="24"/>
              </w:rPr>
              <w:t xml:space="preserve">, kādā šādus, teritorijas plānojumā vai detālplānojumā iezīmētus publiskus gājēju ceļus, pašvaldība ir tiesīga atsavināt. Šo atviegloto kārtību iespējams iestrādāt esošajos Ministru kabineta 30.04.2013. noteikumos Nr. 240 “Vispārīgie teritorijas plānošanas, izmantošanas un apbūves noteikumi”. </w:t>
            </w:r>
          </w:p>
        </w:tc>
      </w:tr>
    </w:tbl>
    <w:p w14:paraId="3C3F2507" w14:textId="77777777" w:rsidR="00B40F4A" w:rsidRPr="00995953" w:rsidRDefault="00B40F4A" w:rsidP="0064241C">
      <w:pPr>
        <w:spacing w:line="276" w:lineRule="auto"/>
        <w:jc w:val="both"/>
        <w:rPr>
          <w:lang w:val="lv-LV"/>
        </w:rPr>
      </w:pPr>
    </w:p>
    <w:sectPr w:rsidR="00B40F4A" w:rsidRPr="00995953"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20BD9" w14:textId="77777777" w:rsidR="002E0F9F" w:rsidRDefault="002E0F9F" w:rsidP="00EE60F5">
      <w:r>
        <w:separator/>
      </w:r>
    </w:p>
  </w:endnote>
  <w:endnote w:type="continuationSeparator" w:id="0">
    <w:p w14:paraId="448939EB" w14:textId="77777777" w:rsidR="002E0F9F" w:rsidRDefault="002E0F9F"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2F95" w14:textId="77777777" w:rsidR="00EE60F5" w:rsidRDefault="00EE60F5">
    <w:pPr>
      <w:pStyle w:val="Footer"/>
      <w:jc w:val="center"/>
    </w:pPr>
    <w:r>
      <w:fldChar w:fldCharType="begin"/>
    </w:r>
    <w:r>
      <w:instrText>PAGE   \* MERGEFORMAT</w:instrText>
    </w:r>
    <w:r>
      <w:fldChar w:fldCharType="separate"/>
    </w:r>
    <w:r w:rsidR="00995953" w:rsidRPr="00995953">
      <w:rPr>
        <w:noProof/>
        <w:lang w:val="lv-LV"/>
      </w:rPr>
      <w:t>2</w:t>
    </w:r>
    <w:r>
      <w:fldChar w:fldCharType="end"/>
    </w:r>
  </w:p>
  <w:p w14:paraId="59336622" w14:textId="77777777" w:rsidR="00EE60F5" w:rsidRDefault="00EE6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1B13C" w14:textId="77777777" w:rsidR="00995953" w:rsidRDefault="00995953">
    <w:pPr>
      <w:pStyle w:val="Footer"/>
      <w:jc w:val="center"/>
    </w:pPr>
    <w:r>
      <w:fldChar w:fldCharType="begin"/>
    </w:r>
    <w:r>
      <w:instrText>PAGE   \* MERGEFORMAT</w:instrText>
    </w:r>
    <w:r>
      <w:fldChar w:fldCharType="separate"/>
    </w:r>
    <w:r w:rsidRPr="00995953">
      <w:rPr>
        <w:noProof/>
        <w:lang w:val="lv-LV"/>
      </w:rPr>
      <w:t>1</w:t>
    </w:r>
    <w:r>
      <w:fldChar w:fldCharType="end"/>
    </w:r>
  </w:p>
  <w:p w14:paraId="1D790EE9" w14:textId="77777777" w:rsidR="00995953" w:rsidRDefault="00995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14088" w14:textId="77777777" w:rsidR="002E0F9F" w:rsidRDefault="002E0F9F" w:rsidP="00EE60F5">
      <w:r>
        <w:separator/>
      </w:r>
    </w:p>
  </w:footnote>
  <w:footnote w:type="continuationSeparator" w:id="0">
    <w:p w14:paraId="082732B0" w14:textId="77777777" w:rsidR="002E0F9F" w:rsidRDefault="002E0F9F"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630" w:hanging="360"/>
      </w:pPr>
    </w:lvl>
    <w:lvl w:ilvl="1" w:tplc="04260019">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15248"/>
    <w:rsid w:val="00017A29"/>
    <w:rsid w:val="000253CD"/>
    <w:rsid w:val="00065E8F"/>
    <w:rsid w:val="00095719"/>
    <w:rsid w:val="000D3678"/>
    <w:rsid w:val="00102D80"/>
    <w:rsid w:val="0011030C"/>
    <w:rsid w:val="001237FF"/>
    <w:rsid w:val="00145B51"/>
    <w:rsid w:val="0015266A"/>
    <w:rsid w:val="00157E7D"/>
    <w:rsid w:val="001C097E"/>
    <w:rsid w:val="00281B67"/>
    <w:rsid w:val="002832DB"/>
    <w:rsid w:val="002A6B65"/>
    <w:rsid w:val="002E0F9F"/>
    <w:rsid w:val="003170A2"/>
    <w:rsid w:val="00392C9A"/>
    <w:rsid w:val="00393E78"/>
    <w:rsid w:val="003D4AFF"/>
    <w:rsid w:val="003F1476"/>
    <w:rsid w:val="004460BE"/>
    <w:rsid w:val="00475753"/>
    <w:rsid w:val="004861DC"/>
    <w:rsid w:val="004A26EF"/>
    <w:rsid w:val="004A2974"/>
    <w:rsid w:val="004E000F"/>
    <w:rsid w:val="004E2AD6"/>
    <w:rsid w:val="004E3536"/>
    <w:rsid w:val="004E3ED7"/>
    <w:rsid w:val="004F6854"/>
    <w:rsid w:val="004F7788"/>
    <w:rsid w:val="005300D6"/>
    <w:rsid w:val="005543D8"/>
    <w:rsid w:val="0057036D"/>
    <w:rsid w:val="00576D22"/>
    <w:rsid w:val="00591ACE"/>
    <w:rsid w:val="005B59A2"/>
    <w:rsid w:val="005D6833"/>
    <w:rsid w:val="005F34BD"/>
    <w:rsid w:val="00602334"/>
    <w:rsid w:val="0064241C"/>
    <w:rsid w:val="0068493D"/>
    <w:rsid w:val="006D7645"/>
    <w:rsid w:val="006F08A1"/>
    <w:rsid w:val="006F70B4"/>
    <w:rsid w:val="007071E5"/>
    <w:rsid w:val="007177E7"/>
    <w:rsid w:val="00721E14"/>
    <w:rsid w:val="00744119"/>
    <w:rsid w:val="007C3313"/>
    <w:rsid w:val="0080735C"/>
    <w:rsid w:val="008C3004"/>
    <w:rsid w:val="008C5900"/>
    <w:rsid w:val="008E45B7"/>
    <w:rsid w:val="008F3325"/>
    <w:rsid w:val="009006E0"/>
    <w:rsid w:val="00906999"/>
    <w:rsid w:val="00907B7F"/>
    <w:rsid w:val="00936C34"/>
    <w:rsid w:val="00975E9F"/>
    <w:rsid w:val="00995953"/>
    <w:rsid w:val="00A018FF"/>
    <w:rsid w:val="00A82029"/>
    <w:rsid w:val="00AD35A7"/>
    <w:rsid w:val="00AE1033"/>
    <w:rsid w:val="00B40BED"/>
    <w:rsid w:val="00B40F4A"/>
    <w:rsid w:val="00B44C19"/>
    <w:rsid w:val="00B66B62"/>
    <w:rsid w:val="00B82AB2"/>
    <w:rsid w:val="00BF7F6C"/>
    <w:rsid w:val="00C2254C"/>
    <w:rsid w:val="00C72332"/>
    <w:rsid w:val="00D0585F"/>
    <w:rsid w:val="00D13C63"/>
    <w:rsid w:val="00D24E12"/>
    <w:rsid w:val="00D56A56"/>
    <w:rsid w:val="00D77F9F"/>
    <w:rsid w:val="00D96677"/>
    <w:rsid w:val="00DF6640"/>
    <w:rsid w:val="00DF6E4C"/>
    <w:rsid w:val="00E000FB"/>
    <w:rsid w:val="00E430FF"/>
    <w:rsid w:val="00E87256"/>
    <w:rsid w:val="00EA242A"/>
    <w:rsid w:val="00EA7162"/>
    <w:rsid w:val="00EE60F5"/>
    <w:rsid w:val="00EF14E1"/>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4D3C5"/>
  <w15:chartTrackingRefBased/>
  <w15:docId w15:val="{23B5A98E-53C2-4DDB-B2C6-643B04269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1304</Words>
  <Characters>744</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Inga Tapiņa</cp:lastModifiedBy>
  <cp:revision>2</cp:revision>
  <cp:lastPrinted>2010-03-04T15:09:00Z</cp:lastPrinted>
  <dcterms:created xsi:type="dcterms:W3CDTF">2022-02-02T15:15:00Z</dcterms:created>
  <dcterms:modified xsi:type="dcterms:W3CDTF">2022-02-02T15:15:00Z</dcterms:modified>
</cp:coreProperties>
</file>