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25-TA-1087: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11. februāra noteikumos Nr. 92 "Starptautiskās kravu loģistikas un ostu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(14.08.2021.)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2020. gada 11. februāra noteikumos Nr. 92 "Starptautiskās kravu loģistikas un ostu informācijas sistēmas noteikumi" (Latvijas Vēstnesis, 2020, 35. nr.; 2021, 155.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MK noteikumu projekta 1.2.apakšpunktu, saskaņā ar kuru grozāmo noteikumu 5. punktu paredzēts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Sistēmā elektroniski iesniegtu dokumentu uzskata par personas pašrocīgi parakstītu un šādam dokumentam ir juridisks spēks arī tad, ja tas nesatur rekvizītu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Juridiskā spēka likuma (DJSL) 4.panta pirmās daļas 3.apakšpunkts nosaka, lai dokumentam būtu juridisks spēks, tajā iekļauj parakstu (izņemot likumā paredzētus gadījumus). Līdz ar to elektroniskā dokumenta juridisko spēku bez paraksta var noteikt tikai likuma, nevis MK noteikumu līmenī un attiecīgā jautājuma regulējums neietilpst MK noteikumu grozījumu projekta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MK noteikumu regulējums atbilst Elektronisko dokumentu likumā (EDL) noteiktajam par dokumentu juridisko spēku (ja ir pušu iepriekšēja savstarpēja vienošanās par šādu dokumentu atzīšanu). Proti, spēkā esošajā MK noteikumu redakcijā dokumenta juridiskais spēks saskaņā ar EDL un DJSPL prasībām tiek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skaidrojumu anotācijas 1.3. apakšsadaļā, nodrošinot tiesību normu adresātiem pilnīgu un precīzu izpratni par projekta atbilstību no Eiropas Savienības tiesību aktiem izrietošajām saistībām un to ieviešanu projektā.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skaidrojumam anotācijas 1.3. apakšsadaļā "</w:t>
            </w:r>
            <w:r w:rsidR="00000000" w:rsidRPr="00000000" w:rsidDel="00000000">
              <w:rPr>
                <w:i w:val="1"/>
                <w:rtl w:val="0"/>
              </w:rPr>
              <w:t xml:space="preserve">no 2025. gada 15. augusta SKLOIS pildīs arī Regulā (ES) 2019/1239 noteiktās valsts jūras vienloga sistēmas (MNSW) funkcijas</w:t>
            </w:r>
            <w:r w:rsidR="00000000" w:rsidRPr="00000000" w:rsidDel="00000000">
              <w:rPr>
                <w:rtl w:val="0"/>
              </w:rPr>
              <w:t xml:space="preserve">.", ņemot vērā to, ka Ministru kabineta 2020. gada 11. februāra noteikumi Nr. 92 "Starptautiskās kravu loģistikas un ostu informācijas sistēmas noteikumi" (turpmāk - Noteikumi) nosaka SKLOIS iekļaujamo informāciju un tās aprites kārtību, sistēmas lietotājus, kārtību, kādā tiem tiek piešķirtas un anulētas piekļuves tiesības, kā arī šo tiesību apjomu, lūdzam izvērtēt vai tas, ka projekts stāsies spēkā tikai 2027. gada 1. janvārī, kaut kādā veidā neietekmēs SKLOIS no 2025. gada 15. augusta pildīt Eiropas Parlamenta un Padomes 2019. gada 20. jūnija Regulā (ES) 2019/1239, ar ko izveido Eiropas Jūras vienloga sistēmas vidi un ar ko atceļ Direktīvu 2010/65/ES (turpmāk - Regula 2019/1239) noteiktās valsts jūras vienloga sistēmas (MNSW) funkcijas. Pamatojoties uz izvērtējumu, lūdzam skaidrot ar Noteikumiem saistīto nosacījumu īstenošanu laika posmā no 2025. gada 15. augusta līdz 2027.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norādīt ne vien to, ka tiek grozīts Noteikumu 15. punkts un ieviests 15.</w:t>
            </w:r>
            <w:r w:rsidR="00000000" w:rsidRPr="00000000" w:rsidDel="00000000">
              <w:rPr>
                <w:vertAlign w:val="superscript"/>
                <w:rtl w:val="0"/>
              </w:rPr>
              <w:t xml:space="preserve">1</w:t>
            </w:r>
            <w:r w:rsidR="00000000" w:rsidRPr="00000000" w:rsidDel="00000000">
              <w:rPr>
                <w:rtl w:val="0"/>
              </w:rPr>
              <w:t xml:space="preserve"> un 15.</w:t>
            </w:r>
            <w:r w:rsidR="00000000" w:rsidRPr="00000000" w:rsidDel="00000000">
              <w:rPr>
                <w:vertAlign w:val="superscript"/>
                <w:rtl w:val="0"/>
              </w:rPr>
              <w:t xml:space="preserve">2</w:t>
            </w:r>
            <w:r w:rsidR="00000000" w:rsidRPr="00000000" w:rsidDel="00000000">
              <w:rPr>
                <w:rtl w:val="0"/>
              </w:rPr>
              <w:t xml:space="preserve"> punkts, lai izpildītu Regulas 2019/1239 5. panta 4. punkta nosacījumus, bet arī skaidrot, kā tieši tiek nodrošināts tas, ka "</w:t>
            </w:r>
            <w:r w:rsidR="00000000" w:rsidRPr="00000000" w:rsidDel="00000000">
              <w:rPr>
                <w:i w:val="1"/>
                <w:rtl w:val="0"/>
              </w:rPr>
              <w:t xml:space="preserve">dalībvalstis nodrošina atbilstību tiesiskajām prasībām, kas attiecas uz informācijas pārraidi, kā paredzēts pielikumā norādītajos Savienības tiesību aktos, un attiecīgā gadījumā izmanto Regulas (ES) Nr. 952/2013 6. panta 1. punktā minētās elektroniskās datu apstrādes metodes. Dalībvalstis arī nodrošina sadarbspēju ar minēto iestāžu izmantotajām informācijas sistēmām.</w:t>
            </w:r>
            <w:r w:rsidR="00000000" w:rsidRPr="00000000" w:rsidDel="00000000">
              <w:rPr>
                <w:rtl w:val="0"/>
              </w:rPr>
              <w:t xml:space="preserve">", ja tiek norādīts, ka minētā regulas vienība ieviesta pilnībā;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un precizēta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pārskatīt un precizēt projekta anotācijas 5. sadaļu (sadaļas aizpildīšanā aicinām ievērot "Vadlīnijas tiesību akta projekta sākotnējās ietekmes novērtēšanai un novērtējuma ziņojuma sagatavošanai Vienotajā tiesību aktu izstrādes un saskaņošanas portālā").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skaidrojumiem anotācijas 1.3. apakšsadaļā tiek ieviests arī, piemēram, Regulas 2019/1239 25. pants (projekta 1.25. apakšpunkts), 2. panta 9. punkts (projekta 1.4.apakšpunkts), savukārt 5. panta 4. punkts ieviests ne tikai Noteikumu 15.</w:t>
            </w:r>
            <w:r w:rsidR="00000000" w:rsidRPr="00000000" w:rsidDel="00000000">
              <w:rPr>
                <w:vertAlign w:val="superscript"/>
                <w:rtl w:val="0"/>
              </w:rPr>
              <w:t xml:space="preserve">1</w:t>
            </w:r>
            <w:r w:rsidR="00000000" w:rsidRPr="00000000" w:rsidDel="00000000">
              <w:rPr>
                <w:rtl w:val="0"/>
              </w:rPr>
              <w:t xml:space="preserve"> punktā, savukārt atbilstoši projekta redakcijai tajā paredzētas atsauces, līdz ar to, iespējams, tiek ieviests arī, piemēram, 2. panta 13. punkts (Noteikumu 14.2.apakšpunkts) un Eiropas Parlamenta un Padomes 2014. gada 23. jūlija Regulas (ES) Nr. 910/2014 par elektronisko identifikāciju un uzticamības pakalpojumiem elektronisko darījumu veikšanai iekšējā tirgū un ar ko atceļ Direktīvu 1999/93/EK vienības (Noteikumu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2019/1239 5. panta 8. punkts paredz dalībvalsts pienākumu elektroniskā formātā darīt publiski pieejamus plānotos un faktiskos kuģu pienākšanas un atiešanas laikus, attiecīgi nevar būt, ka minētais dalībvalsts pienākum tiek izpildīts no Komisijas puses ar B ailē minēto Eiropas Savienības tiesību aktu. Līdzīgi vēršam uzmanību arī, piemēram uz regulas 2019/1239 5. panta 9. punktu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sniegta nepilnīga informācija par dalībvalsts rīcības brīvības izmantošanu. Piemēram, rīcības brīvība paredzēta arī Regulas 2019/1239 7. pantā un regulas 2023/204 II pielikuma 2. punktā "</w:t>
            </w:r>
            <w:r w:rsidR="00000000" w:rsidRPr="00000000" w:rsidDel="00000000">
              <w:rPr>
                <w:i w:val="1"/>
                <w:rtl w:val="0"/>
              </w:rPr>
              <w:t xml:space="preserve">Dalībvalstis var publicētajiem pienākšanas un atiešanas laikiem pievienot atrunas, ar ko precizē pieejamo paredzēto vai faktisko kuģu pienākšanas vai atiešanas laiku avotu, savlaicīgumu vai nolūku</w:t>
            </w:r>
            <w:r w:rsidR="00000000" w:rsidRPr="00000000" w:rsidDel="00000000">
              <w:rPr>
                <w:rtl w:val="0"/>
              </w:rPr>
              <w:t xml:space="preserve">."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aizpildot Komisijas 2022. gada 7. novembra Deleģētās regulas (ES) 2023/205, ar ko attiecībā uz Eiropas Jūras vienloga sistēmas vides datu kopas izveidi papildina Eiropas Parlamenta un Padomes Regulu (ES) 2019/1239 un groza tās pielikumu rindas "2.pants" C aili, nav ievērots, ka tajā norādot, ka attiecīgā tiesību normas projektā tiek pārņemta daļēji sniedz arī skaidrojumu par to, kad un kādā veidā tiks nodrošināta minēto saistību izpilde pilnībā; norāda institūciju, kura ir atbildīga par šo saistību izpildi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pārliecināties, ka ieviešana tiek atspoguļota precīzi, piemēram, izvērtēt un skaidrot, kā tieši 14.2. apakšpunkts, kur noteikts, ka autorizēts sistēmas lietotājs ir arī datu pakalpojumu sniedzējs, ievieš Regulas 2019/1239 7. panta 1. punktu, kur paredzēts, ka deklarētājiem tiek ļauts "</w:t>
            </w:r>
            <w:r w:rsidR="00000000" w:rsidRPr="00000000" w:rsidDel="00000000">
              <w:rPr>
                <w:i w:val="1"/>
                <w:rtl w:val="0"/>
              </w:rPr>
              <w:t xml:space="preserve">brīvprātīgi sniegt informāciju valsts jūras vienloga sistēmai ar datu pakalpojumu sniedzēju starpniecību, kas atbilst saskaņoto ziņošanas saskarņu moduļa prasībām</w:t>
            </w:r>
            <w:r w:rsidR="00000000" w:rsidRPr="00000000" w:rsidDel="00000000">
              <w:rPr>
                <w:rtl w:val="0"/>
              </w:rPr>
              <w:t xml:space="preserve">." vai, piemēram, iespējamo Noteikumu 20. punkta saistību ar no Regulas 2019/1239 5. panta 4. punkta izrietošo pienākumu nodrošināt informācijas pieejamības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skaidrojam, ka saskaņā ar Līguma par Eiropas Savienības darbību 288. panta otro daļu "regulas ir vispārpiemērojamas. Tās uzliek saistības kopumā un ir tieši piemērojamas visās dalībvalstīs.” Attiecīgi dalībvalstij ir pienākums nodrošināt tādu normatīvo bāzi, lai regulas būtu iespējams tieši piemērot, tostarp, ja vajadzīgs, izstrādājot jaunus normatīvos aktus vai veicot grozījumus jau esošajos normatīvajos aktos, bet tas nepieprasa skaidrot tieši piemērojamu regulas prasību (kuras dalībvalstīm nav jāievieš) ieviešanu un tā atspoguļošanu anotācijas 5. sadaļā. Savukārt atsauču uz regulu un tās vienībām ietveršana normatīvajos aktos pēc būtības varētu būt regulas prasību ieviešana, ja tādējādi tiek nodrošināta regulas prasību praktiskā piemērošana.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informāciju par personām, kuras ir atbildīgas par ostas vai ostas iekārtas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personas datu apstrādes likumīguma, godprātības, pārredzamības un minimizācijas principu, lūdzam precizēt projektu nosakot, kādus tieši datu veidus plānots apstrādāt par personām, piemēram, vārds, uzvārds, amats.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apstrādājamo datu elementus nosaka kuģu, ostu un ostas iekārtu aizsardzības jomas normatīvie akti, un to apstrāde sistēmā tiek veikta šo aktu pilnvarojuma ietvaros, projekta 1.2. apakšpunkts papildināts ar atsauci uz normatīvajiem aktiem kuģu, ostu un ostu iekārtu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šo personas datu apstrāde izriet no Starptautiskā kuģu un ostas iekārtu aizsardzības kodeksa (ISPS kodekss) B daļas 4.14. panta prasības izpildes – nodrošināt vispārpieejamu sazināšanās iespēju ar attiecīgās ostas vai ostas iekārtas aizsardzības virsnieku (OIAV). Minimāli nepieciešamā informācija (ostas vai ostas iekārtas aizsardzības virsnieka vārds, uzvārds un elektroniskās saziņas līdzekļi) tiek apstrādāta Starptautiskajā kravu loģistikas un ostu informācijas sistēmā (SKLOIS), kā arī ir vispārpieejama Starptautiskās Jūrniecības organizācijas Globālajā integrētajā kuģošanas informācijas sistēmā (GISIS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informāciju par personām, kuras ir atbildīgas par ostas vai ostas iekārtas aizsardzību, kā to nosaka normatīvie akti kuģu, ostu un ostu iekārtu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ziņas par vietējo kompetento institūciju lēmumiem saistībā ar kuģu iesniegtajām formalitātēm un atļauju vai aizliegumu veikt kuģa apgādi.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6.7. apakšpunktā tiek izslēgts regulējums par kuģa manifesta iekļaušanu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un līdz jaunā Eiropas Savienības  Muitas kodeksa izstrādei saskaņā ar Eiropas Savienības regulu nosacījumiem muitas jomā kuģa manifests ir elektronisks transporta dokuments, kas kalpo kā tranzīta muitas deklarācija, lai izmantotu Savienības tranzīta procedūru attiecībā uz precēm, kuras pārvadā pa jūru (Eiropas Parlamenta un Padomes 2013. gada 9. oktobra Regulas (ES) Nr. 952/2013, ar ko izveido Savienības Muitas kodeksu  233. panta 4.punkta e) apakšpunkts, Komisijas 2015.gada 28.jūlija Deleģētās regulas (ES) 2015/2446, ar ko papildina Eiropas Parlamenta un Padomes Regulu (ES) Nr.952/2013 attiecībā uz sīki izstrādātiem noteikumiem, kuri attiecas uz dažiem Savienības Muitas kodeksa noteikumiem, 200.pants).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negrozīt noteikumu 6.7. apakšpunktu un saglabāt to pašlaik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grozījumu mērķis nav atcelt kuģa manifesta kā elektroniska transporta dokumenta izmantošanu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(ES) 2019/1239, ar ko izveido Eiropas Jūras vienloga sistēmas vidi, pielikuma A daļas 7. punkts aptver Savienības Muitas kodeksā noteiktos ziņošanas pienākumus, tostarp elektronisko pārvadājuma dokumentu izmantošanu tranzītā. Valsts jūras vienloga sistēmas (SKLOIS) funkcionālo specifikāciju un informācijas apmaiņas ar muitas sistēmām kartējumu var skatīt Eiropas Jūras drošības aģentūras mājaslapā: </w:t>
            </w:r>
            <w:r w:rsidR="00000000" w:rsidRPr="00000000" w:rsidDel="00000000">
              <w:rPr>
                <w:i w:val="1"/>
                <w:rtl w:val="0"/>
              </w:rPr>
              <w:t xml:space="preserve">https://emsa.europa.eu/emsw/emswe-documents.html</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Starptautiskās jūras satiksmes atvieglošanas konvenciju (FAL konvencija), kuģa manifests tiek aizstāts ar kravas deklarāciju. Kravas deklarācija sevī ietver arī manifesta jeb kopsavilkuma informāciju, kas iegūta no konosamentiem un citiem pārvadājuma dokumentiem, kas izdoti preču pārvadāšanai ar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Finanšu ministrijas iebildums attiecas uz Regulas (ES) 2019/1239 ietvaros neapstiprinātu datu elementu pieprasīšanu vai uz specifisku funkcionālu izpildījumu, tad nepieciešams Eiropas Komisijas apstiprinājums saskaņā ar šīs regulas 4. pantu. Savukārt, ja Finanšu ministrijas iebildums identificē ne tikai valsts muitas līmeņa problemātiku, ir jāraugās uz Eiropas Savienības tiesību aktu muitas jomā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ziņas par vietējo kompetento institūciju lēmumiem saistībā ar kuģu iesniegtajām formalitātēm un atļauju vai aizliegumu veikt kuģa apgādi.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Autorizētos sistēmas lietotājus reģistrē Eiropas Jūras vienloga sistēmas vides (EMSWe) lietotāju reģistra un piekļuves pārvaldības sistēmā. Sistēmā iekļautā informācija autorizētajiem sistēmas lietotājiem ir pieejama tādā apjomā, lai autorizētie sistēmas lietotāji varētu veikt datu apriti saistībā ar ziņošanas pienākumiem, kuri jāizpilda kuģiem, piestājot Eiropas Savienības ostās, vai atbilstoši autorizētajam sistēmas lietotājam tiesību aktos noteiktajām tiesībām un pienākumiem.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1.17. apakšpunktā skaidrot, kas ir domāts ar tiesību aktiem. Norādām, ka atsauces noteikumu projektā, ņemot vērā tostarp indivīda pamattiesības zināt savas tiesības, ir pieļaujamas vienīgi uz tieši piemērojamiem ārējiem normatīvajiem aktiem (normatīvajiem līgumiem), tostarp tieši piemērojamiem Eiropas Savienības normatīvajiem aktiem (piemēram, regulām), kuri ir tulkoti latviešu valodā un publicēti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papildināta ar norādi uz atbilstošajiem normatīvajiem aktiem, kuri papildus Regulas (ES) 2019/1239 noteiktajiem ziņošanas pienākumiem, nosaka autorizēto lietotāju piekļuves tiesību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Autorizētos sistēmas lietotājus reģistrē Eiropas Jūras vienloga sistēmas vides (EMSWe) lietotāju reģistra un piekļuves pārvaldības sistēmā vai valsts jūras vienloga sistēmas (MNSW) lietotāju reģistrā. Sistēmā iekļautā informācija autorizētajiem sistēmas lietotājiem ir pieejama tādā apjomā, lai autorizētie sistēmas lietotāji varētu īstenot tiesības un izpildīt pienākumus saskaņā ar normatīvajiem aktiem attiecīgajā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sistēmas pārzinis vai tā pilnvarota persona konstatē būtiskus sistēmas drošības noteikumu pārkāpumus.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projektā vai tā anotācijā skaidrot, kas ir saprotams ar </w:t>
            </w:r>
            <w:r w:rsidR="00000000" w:rsidRPr="00000000" w:rsidDel="00000000">
              <w:rPr>
                <w:u w:val="single"/>
                <w:rtl w:val="0"/>
              </w:rPr>
              <w:t xml:space="preserve">būtiskiem</w:t>
            </w:r>
            <w:r w:rsidR="00000000" w:rsidRPr="00000000" w:rsidDel="00000000">
              <w:rPr>
                <w:rtl w:val="0"/>
              </w:rPr>
              <w:t xml:space="preserve"> sistēmas drošības noteikumu pārkāpumiem, nepieciešamības gadījumā minot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precizēts noteikumu projekta 1.18. apakšpunkts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sistēmas pārzinis vai tā pilnvarota persona konstatē lietotāja rīcību, kuras mērķis ir ietekmēt sistēmas sniegto pakalpojumu konfidencialitāti, integritāti vai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2020. gada 11. februāra noteikumos Nr. 92 "Starptautiskās kravu loģistikas un ostu informācijas sistēmas noteikumi" (Latvijas Vēstnesis, 2020, 35. nr.; 2021, 155.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Ministru kabineta 2020. gada 11. februāra noteikumu Nr. 92 "Starptautiskās kravu loģistikas un ostu informācijas sistēmas noteikumi" 5. punktu. Projekta sākotnējās ietekmes novērtējuma ziņojumā (anotācijā) ir norādīts "vadoties no kiberdrošības prasībām, ir plānots atteikties no vienošanās par elektroniskā dokumenta parakstīšanu ar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skaidrojuma nav saprotams, par kādām kiberdrošības prasībām ir runa. Līdz ar to aicinām precizēt projektu vai papildināt tā sākotnējās ietekmes novērtējuma ziņojumā (anotācijā) ietverto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2020. gada 11. februāra noteikumos Nr. 92 "Starptautiskās kravu loģistikas un ostu informācijas sistēmas noteikumi" (Latvijas Vēstnesis, 2020, 35. nr.; 2021, 155.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6.1. apakšpunktā noteikts, ka turpmāk SKLOIS tiks iekļauti tostarp Komisijas 2022. gada 7. novembra Deleģētās regulas (ES) 2023/205, ar ko attiecībā uz Eiropas Jūras vienloga sistēmas vides datu kopas izveidi papildina Eiropas Parlamenta un Padomes Regulu (ES) 2019/1239 un groza tās pielikumu II pielikumā noteiktās Eiropas Jūras vienloga sistēmas vides (EMSWe) datu kopas datu elementi. Vienlaikus projekta sākotnējās ietekmes novērtējuma ziņojuma (anotācijas) 1.1. sadaļā ir pausts, ka projekta izstrādes pamatojums ir nepieciešamība saskaņot spēkā esošo Ministru kabineta  2020. gada 11. februāra noteikumu Nr. 92 "Starptautiskās kravu loģistikas un ostu informācijas sistēmas noteikumi" normas tajā skaitā ar tiesību akta “Grozījumi Ministru kabineta 2012. gada 15. maija noteikumos Nr. 339 “Noteikumi par ostu formalitātēm”” (Projekta ID 25-TA-592)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tiesību akta “Grozījumi Ministru kabineta 2012. gada 15. maija noteikumos Nr. 339 “Noteikumi par ostu formalitātēm”” (Projekta ID 25-TA-592) projekts vairākkārt sniedz atsauci uz nepieciešamību attiecīgajiem kuģošanas līdzekļiem sniegt tostarp FAL konvencijā noteikto informāciju vai, iekļaujot EMSWe datu kopā ietvertā ziņošanas pienākuma datu elementus (piemēram, B6 – FAL 6: pasažieru saraksts u.c.). Projekta 1.10. apakšpunkts definē "EMSWe datu kopu" kā datu kopu, kā tā definēta Regulas (ES) 2019/1239 2. panta 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Regulas (ES) 2019/1239, ar ko izveido Eiropas Jūras vienloga sistēmas vidi un ar ko atceļ Direktīvu 2010/65/ES (turpmāk - Regula 2019/1239) 2. panta 8. punkts nosaka: "“EMSWe datu kopa” ir datu elementu pilns saraksts, kas izriet no ziņošanas pienākumiem". Minētā panta 5. punkts paredz: "“ziņošanas pienākums” ir informācija, kas ir vajadzīga saskaņā ar pielikumā uzskaitītajiem Savienības un starptautiskajiem tiesību aktiem, kā arī pielikumā minētajiem valstu tiesību aktiem un prasībām un kas jāsniedz saistībā ar piestāšanu ostā.".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2019/1239 pielikums satur atsauci arī uz FAL konvencijām. Vienlaikus Projekta 6.1. apakšpunkts sniedz atsauci tikai uz Komisijas 2022. gada 7. novembra Deleģētās regulas (ES) 2023/205, ar ko attiecībā uz Eiropas Jūras vienloga sistēmas vides datu kopas izveidi papildina Eiropas Parlamenta un Padomes Regulu (ES) 2019/1239 un groza tās pielikumu (turpmāk - Deleģētā regula) II pielikumu. Vēršama uzmanība, ka norāde uz normatīvajiem aktiem, kas satur ziņošanas pienākumu, tostarp izriet no FAL konvencijām, ir ietverti Deleģētās regulas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minēto,aicinām precizēt projekta 6.1. apakšpunktu, ietverot atsauci arī uz Deleģētās regulas I pielikumu. Papildus izvērtēt nepieciešamību saskaņot projektā lietoto formulējumu "Eiropas Jūras vienloga sistēmas vides (EMSWe) datu kopas datu elementus" ar  tiesību akta “Grozījumi Ministru kabineta 2012. gada 15. maija noteikumos Nr. 339 “Noteikumi par ostu formalitātēm”” (Projekta ID 25-TA-592) projektā ietverto formulējumu "EMSWe datu kopā ietvertā ziņošanas pienākuma datu elementus".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“Deleģētās regulas (ES) 2023/205 II pielikumā iekļautie datu kopas elementi izriet no Regulas (ES) 2019/1239 pielikumā noteiktajiem ziņošanas pienākumiem. Tieša atsauce uz šiem ziņošanas pienākumiem ir sniegta arī Deleģētās regulas (ES) 2023/205 II pielikuma 1. un 3. iedaļā.”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projekts stāsies spēkā 2027. gada 1. janvārī. Vienlaikus projektā ir ietvertas normas, kas nav saistītas tieši ar Regulas 2019/1239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projektu vai ietvert pamatojumu tā sākotnējās ietekmes novērtējuma ziņojumā (anotācijā), kādēļ projektā noteikts atlikts spēkā stāšanās nosacījums arī normām, kas nav saistītas ar Regulas 2019/1239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1.2. apakšsadaļa par spēkā stāšanās termiņa pamatojumu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piemērošanas vienkāršību, izvairītos no palīgnormām, kas nodrošina pāreju uz jauno regulējumu, paredzēts, ka viss Noteikumu projekts, arī tās nedaudzās normas, kas nav saistītas ar Regulā (ES) 2019/1239 noteikto pienākumu izpildi, stājas spēkā vienlaikus. Ņemot vērā, ka SKLOIS galveno lietotāju loks un lietošanas kārtība jau ir izveidojies vēsturiski, esošās kārtības ievērošana līdz vienotā laikā stāsies spēkā Noteikumu projekts, tiesiskā regulējuma neesamību vai būtisku apgrūtinājumu nerada.”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11. februāra noteikumos Nr. 92 "Starptautiskās kravu loģistikas un ostu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SKLOIS ir reģistrēta Valsts informācijas resursu, sistēmu un sadarbspējas informācijas sistēmā (VIRSIS) tikai kā informācijas sistēma. Atbilstoši MK noteikumiem Nr.89 "Valsts informācijas resursu, sistēmu un sadarbspējas informācijas sistēmas noteikumi" VIRSIS nepieciešams piereģistrēt arī SKLOIS iekļauto informācijas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apņemas veikt SKLOIS sistēmā iekļautā informācijas resursa reģistrēšanu Valsts informācijas resursu, sistēmu un sadarbspējas informācijas sistēmā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projekta spēkā stāšanos, uz to attiecināmo regulu piemērošanas sākuma datumu un ar to saistīto Komisijas 2024. gada 22. oktobra paziņojumu, lūdzam skaidrot no regulām izrietošo saistību savlaicīgas izpildes nodrošināšanu. Proti, ņemot vērā, ka projekts stājas spēkā 2027. gada 1. janvārī, bet vairāku regulu prasības ir piemērojamas jau no 2025. gada 15. augusta - kā tiks nodrošināta Latvijai, kā Eiropas Savienības dalībvalstij izvirzīto prasību nodrošināšana periodā līdz 2027. gada 1. janvārim, kā arī skaidrot, kāpēc spēkā stāšanās termiņš visam noteikumu projekta regulējumam noteikts tieši 2027. gada 1. janvāris.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apakšsadaļa par spēkā stāšanās termiņa pamatojumu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piemērošanas vienkāršību, izvairītos no palīgnormām, kas nodrošina pāreju uz jauno regulējumu, paredzēts, ka viss Noteikumu projekts, arī tās nedaudzās normas, kas nav saistītas ar Regulā (ES) 2019/1239 noteikto pienākumu izpildi, stājas spēkā vienlaikus. Ņemot vērā, ka SKLOIS galveno lietotāju loks un lietošanas kārtība jau ir izveidojies vēsturiski, esošās kārtības ievērošana līdz vienotā laikā stāsies spēkā Noteikumu projekts, tiesiskā regulējuma neesamību vai būtisku apgrūtinājumu nerada.”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skaidrojumu anotācijas 1.3. apakšsadaļā, nodrošinot tiesību normu adresātiem pilnīgu un precīzu izpratni par projekta atbilstību Eiropas Savienības tiesību aktiem un to ieviešanu projektā. Piemēram, norādot, ka "</w:t>
            </w:r>
            <w:r w:rsidR="00000000" w:rsidRPr="00000000" w:rsidDel="00000000">
              <w:rPr>
                <w:i w:val="1"/>
                <w:rtl w:val="0"/>
              </w:rPr>
              <w:t xml:space="preserve">Visu EMSWe lietotāju autorizācija, tajā skaitā Regulas (ES) Nr. 952/2013 6. panta 1. punktā minētās elektroniskās datu apstrādes metodes, būs iespējamas tikai pēc atbilstošas funkcionalitātes izstrādes SKLOIS, kas tiks nodrošināta projekta “Eiropas Jūras vienloga sistēmas EMSWe ieviešana” ietvaros</w:t>
            </w:r>
            <w:r w:rsidR="00000000" w:rsidRPr="00000000" w:rsidDel="00000000">
              <w:rPr>
                <w:rtl w:val="0"/>
              </w:rPr>
              <w:t xml:space="preserve">", iesakām skaidrot, vai un kā tas praktiski ietekmē no nacionālajām un Eiropas Savienības tiesību normām izrietošo tiesību un pienākumu realizēšanu.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apakšsadaļa "Pašreizējā situācija, problēmas un risinājumi”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92 nosaka SKLOIS iekļaujamo informāciju un tās aprites kārtību, sistēmas lietotājus, kārtību, kādā tiem tiek piešķirtas un anulētas piekļuves tiesības, kā arī šo tiesību apjomu. Pamatojoties uz Jūrlietu pārvaldes un jūras drošības likuma 41.2 panta otro daļu, no 2025. gada 15. augusta SKLOIS ir jāpilda arī Regulā (ES) 2019/1239 noteiktās valsts jūras vienloga sistēmas (MNSW)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(ES) 2019/1239 noteikto pienākumu izpilde ir saistīta ne tikai ar šīs regulas piemērošanu no 2025. gada 15. augusta, bet arī ar praktiskas piemērošanas iespējas nodrošināšanu - atbilstošas funkcionalitātes izstrādi SKLOIS.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2024. gada 22. oktobra paziņojums, kas iepazīstina ar Eiropas Jūras vienloga sistēmas vides (EMSWe) Daudzgadu īstenošanas plāna 2024. gada atjauninājumu (C/2024/6300), paredz, ka īstenošana starp dalībvalstīm netiks sinhronizēta un notiks orientējoši laikposmā, kas nepārsniedz 18 mēnešus, sākot no Regulas (ES) 2019/1239 piemērošanas dienas, kas noteikta 2025. gada 15. augustā. Latvijas gadījumā SKLOIS atbilstošas funkcionalitātes izstrāde notiks Eiropas Savienības kohēzijas politikas programmas 2021.–2027. gadam 1.3.1.1. pasākuma "IKT risinājumu un pakalpojumu attīstība un iespēju radīšana privātajam sektoram" projekta “Eiropas Jūras vienloga sistēmas EMSWe ieviešana” ietvaros (Ministru kabineta 2025. gada 26.marta rīkojums Nr.174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 Ņemot vērā, ka projekta realizācijai būs nepieciešami 36 mēneši, visu plānoto SKLOIS funkcionalitāti paredzēts ieviest līdz 2028. gada otrajai pusei. Projekta realizācija tiks dalīta posmos. Regulas (ES) 2019/1239 piemērošanai nepieciešamo būtiskāko SKLOIS funkcionalitāti tiek plānots izstrādāt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paralēli tehniskajām izstrādēm SKLOIS, Noteikumus Nr. 92 nepieciešams precizēt atbilstoši Regulas (ES) 2019/1239 un uz tās pamata izdoto deleģēto un īstenošanas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no 2025. gada 15. augusta līdz 2026. gada 31. decembrim SKLOIS darbosies atbilstoši tieši piemērojamām Regulas (ES) 2019/1239 prasībām, ciktāl tas tehniski un organizatoriski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Visu EMSWe lietotāju autorizācija, tajā skaitā Regulas (ES) Nr. 952/2013 6. panta 1. punktā minētās elektroniskās datu apstrādes metodes, būs iespējamas tikai pēc atbilstošas funkcionalitātes izstrādes SKLOIS, kas tiks nodrošināta projekta “Eiropas Jūras vienloga sistēmas EMSWe ieviešana”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laikā sistēma pakāpeniski tiks pielāgota, lai pilnībā nodrošinātu valsts jūras vienloga sistēmas (MNSW)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No nacionālajām un Eiropas Savienības tiesību normām izrietošo tiesību un pienākumu realizēšana faktiski notiks ievērojot līdzšinējo kārtību, kad Regulā (ES) 2019/1239 uzskaitītie ziņošanas pienākumi izpildās dalīti - SKLOIS un muitas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sistēma tiks tehniski pielāgota Regulas (ES) 2019/1239 prasību izpildei, tajā skaitā veidojot interfeisus un saslēgumus ar EMSWe centrālo komponenti;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sistēmā apstrādājamajai informācijai tiks piemērots EMSWe datu kopas datu elementu skaidrojums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lietotājiem būs iespēja brīvprātīgi sākt izmantot pielāgotās funkcijas, pirms tās kļūst obligātas;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tiks uzsākta sistēmas lietotāju reģistrācija EMSWe centrālajā lietotāju reģistrā, ja būs nodrošināta piekļuve citu dalībvalstu jūras vienloga sistēmām (MNSW);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e) tiks izskatītas lietotāju identificētās problēmas, kas skar pārejas perioda kārtību, un kontroles iestāžu un SKLOIS atbalsta mājas lapā publicēti visiem pieejami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tiks veikti organizatoriski un tehniski sagatavošanās pasākumi: publicēts sistēmas pielāgošanas posmu laika grafiks, nodrošināta piekļuve izstrādes un testēšanas videi, kā arī organizēta lietotāju iesaiste pārbaudes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risinātas arī ministriju/iestāžu praksē identificētās problēmas un ieviesti Jūrlietu pārvaldes un jūras drošības likuma ietekmes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Nr. 92 6. punktu anotācija tika secināts "Līdz ar to iepriekš minētie Noteikumu Nr. 92 apakšpunkti būtu vispārināmi, apzīmējot tos ar terminu “vietējo kompetento institūciju norādes un lēmumi”". Attiecīgi  noteikumu projekts paredz 6.7.apakšpunktu šādā redakcijā: "6.7. ziņas par vietējo kompetento institūciju lēmumiem saistībā ar kuģu iesniegtajām formalitātēm un atļauju vai aizliegumu veikt kuģa apgādi".  Zemkopības ministrija uzskata, ka anotācijā nav viennozīmīgi pateikts vai ‘’ziņas par vietējo kompetento institūciju lēmumiem’’ ietver arī atbildīgās iestādes apliecinājumu Padomes Regulas (EK) Nr. 1005/2008 (2008. gada 29. septembris), ar ko izveido Kopienas sistēmu, lai aizkavētu, novērstu un izskaustu nelegālu, nereģistrētu un neregulētu zveju, un ar ko groza Regulas (EEK) Nr. 2847/93, (EK) Nr. 1936/2001 un (EK) Nr. 601/2004, un ar ko atceļ Regulas (EK) Nr. 1093/94 un (EK) Nr. 1447/1999 (turpmāk -  regula Nr. 1005/2008)  6. panta prasību izpildei, lai  atbilstoši minētās regulas 7. pantam, atļautu trešās valsts zvejas kuģim ienākt ostā.  Vienlaikus vēlāmies atzīmēt, ka anotācijas 5.4. apakšpunkta 1. tabulā netika iekļauta atsauce uz  regulu Nr. 1005/2008.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ierosina izvērtēt šo aspektu un nepieciešamības gadījumā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lai nodrošinātu ka vienuviet ir pieejami visi informācijas elementi, kurus varētu pieprasīt valsts iestādes vai ostu operatori administratīviem vai darbības mērķiem, kad kuģis piestāj ostā, būtu nepieciešams iekļaut arī kompetentās iestādes, atbilstoši regulai Nr. 1005/2008, pieņemtos lēmumus. Tas nozīmē, ka atbilstoši regulas Nr. 1005/2008 7. pantam, trešās valsts zvejas kuģim piešķir pilnvarojumu ieiet ostā tikai tad, ja ir sniegta pilnībā visa minētās regulas 6. panta 1. punktā noteiktā informācija un, ja uz trešās valsts kuģa ir zvejas produkti, tai ir pievienots 6. panta 2. punktā minētais nozvejas sertifikāts, ko savukārt apliecina Valsts vides dienests, kas veic iepriekšējā paziņojuma iesniegšanas kontroli un nozvejas sertifikātu zivju produktu importa gadījumā pārbaudi un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projektu anotācijas 1.3. apakšsadaļā ietvertais problēmas apraksts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92 6.18., 6.22. un 6.27.3. apakšpunktā noteikta SKLOIS iekļaujamā informācija, kas pēc savas būtības ir vietējo kompetento institūciju norādes un lēmumi. Šādas norādes un lēmumi var būt paredzēti dažādu jomu normatīvajos aktos. Gan pašreizējā situācijā, gan nākotnē minētie Noteikumu Nr. 92 apakšpunkti nevar un nevarēs aptvert visu iespējamo vietējo kompetento institūciju norādījumu un lēmumu uzskaiti, kas tiek regulēti attiecīgo jomu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SKLOIS tiek iekļautas kompetento institūciju norādes un lēmumi kā atbilde uz kuģa ziņošanas pienākumiem, kas tiek izpildīti saskaņā ar Regulas (ES) 2019/1239 pielikumā uzskaitītajiem un minētajiem tiesību aktiem, un kā atbilde uz komersanta, kas veic kuģa apgādi, pieteikumu. Tāpat ir zināmi kuģa ziņošanas pienākumi un ar tiem saistītie kompetento institūciju lēmumi, kas SKLOIS netiek paziņoti, jo tam nav atbilstoša tiesiskā pamata. Piemēram, Regulas (ES) 2019/1239 pielikumā nav iekļauts no Regulas (EK) Nr. 1005/2008 izrietošais kuģa ziņošanas pienākums un kompetento institūciju lēmumi, kas saistīti ar nelegālās, nereģistrētās un neregulētās zvejas novēršanu. Tomēr šādas informācijas apstrāde SKLOIS nākotnē nav izslēdzama. Līdz ar to minētie Noteikumu Nr. 92 apakšpunkti būtu formulējami vispārīgi, lai tie būtu vērsti uz nākotni un aptvertu visus iespējamos vietējo kompetento institūciju norādījumus un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Zemkopības ministrijas priekšlikumu, piekrītam, ka Regula (EK) Nr. 1005/2008 nosaka trešo valstu zvejas kuģu ziņošanas pienākumu par kuģa ienākšanu ostā, piekļuves ostām nosacījumus, kā arī nozvejas izkraušanas un pārkraušanas kārtību. Savukārt Regula (EK) Nr. 1010/2009 nosaka Regulā Nr. 1005/2008 paredzētā ziņošanas pienākuma veikšanai atbilstošas veidlapas. Lai nepieļautu nelegālu, nereģistrētu un neregulētu zveju, Regulas Nr. 1005/2008 prasību izpildes kontrole ietver arī atbildīgo iestāžu lēmumus, piemēram, par atļauju ienākt ostā un izmantot ostas pakalpojumus, par atļauju veikt nozvejas izkraušanu vai pārkraušanu citā kuģī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ir jāņem vērā, ka no Regulas (EK) Nr. 1005/2008 izrietošais ziņošanas pienākums nav iekļauts Regulas (ES) 2019/1239 pielikumā starp ziņošanas pienākumiem, kas īstenojami Eiropas Jūras vienloga sistēmas (EMSWe) vidē. Arī Deleģētās regulas (ES) 2023/205 II pielikuma EMSWe datu kopā nav iekļauti datu elementi, kas atbilstu trešo valstu zvejas kuģu ziņošanas pienākumam saskaņā ar Regulu (EK) Nr. 1005/2008. Līdz ar to anotācijas 5.4. apakšdaļas 1. tabulā nav iekļauta atsauce uz Regulu (EK) Nr. 1005/2008, un šī projekta mērķis nav no Regulas (EK) Nr. 1005/2008 izrietošo saistību izpilde. Atsauce uz Regulu (EK) Nr. 1005/2008 ir ietverta atsevišķi – tiesību akta "Grozījumi Ministru kabineta 2012. gada 15. maija noteikumos Nr. 339 “Noteikumi par ostu formalitātēm”" (</w:t>
            </w:r>
            <w:r w:rsidR="00000000" w:rsidRPr="00000000" w:rsidDel="00000000">
              <w:rPr>
                <w:i w:val="1"/>
                <w:rtl w:val="0"/>
              </w:rPr>
              <w:t xml:space="preserve">Projekta ID 25‑TA‑592</w:t>
            </w:r>
            <w:r w:rsidR="00000000" w:rsidRPr="00000000" w:rsidDel="00000000">
              <w:rPr>
                <w:rtl w:val="0"/>
              </w:rPr>
              <w:t xml:space="preserve">) anotācijā, veidojot vispārīga pārskata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Regula (EK) Nr. 1005/2008 neietilpst EMSWe tvērumā, tas neliedz nākotnē nacionālā līmenī uzlabot informācijas apriti un valsts pārvaldes pakalpojumu sniegšanu, nodrošinot vienotu datu apmaiņu, piemēram, SKLOIS vai Rīgas brīvostas pārvaldes attīstāmajā ostu kopienas sistēmā. Optimāla risinājuma atrašanai aicinām Zemkopības ministriju veikt izpēti, jo nozvejas uzraudzības sistēma ir sarežģīta un turpina attīstīties arī Eiropas Savienības kopējās zivsaimniecības politikas ietvaros, tostarp ieviešot jaunus digitālos risinājumus. Jebkurā gadījumā rastais risinājums primāri būs saistīts ar grozījumiem zivsaimniecības nozares normatīvajos aktos, kas pašlaik nosaka ziņošanas un informācijas aprites kārtību par trešo valstu zvejas kuģiem.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ņemot vērā veiktos precizējumus projektā un anotācijā.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skaidrojumu "</w:t>
            </w:r>
            <w:r w:rsidR="00000000" w:rsidRPr="00000000" w:rsidDel="00000000">
              <w:rPr>
                <w:i w:val="1"/>
                <w:rtl w:val="0"/>
              </w:rPr>
              <w:t xml:space="preserve">Ievērojot iepriekš minēto, kā arī Regulas (ES) 2019/1239 9.pantu,[..], ir plānots atteikties no vienošanās par elektroniskā dokumenta parakstīšanu ar elektronisko parakstu. Atbilstoši ir jāprecizē Noteikumu Nr. 92 5. punkts</w:t>
            </w:r>
            <w:r w:rsidR="00000000" w:rsidRPr="00000000" w:rsidDel="00000000">
              <w:rPr>
                <w:rtl w:val="0"/>
              </w:rPr>
              <w:t xml:space="preserve">",  projekta 1.2. apakšpunkts ievieš Eiropas Parlamenta un Padomes 2019. gada 20. jūnija Regulas (ES) 2019/1239, ar ko izveido Eiropas Jūras vienloga sistēmas vidi un ar ko atceļ Direktīvu 2010/65/ES (turpmāk - Regula 2019/1239) 9. panta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projekta redakcijai tā 1.17. apakšpunkts ievieš Regulas 2019/1239 2. panta 11., 13. un 15.punktu. Iesakām izvērtēt arī iespējamo Regulas 2019/1239 5. panta 4. punkta ieviešanu projekta 1.14. un 1.15.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izvērtēt, vai tiek ieviestas visas regulu tiesību normas, kas uzliek pienākumus dalībvalstīm. Pretēji skaidrojumiem izziņas 2. punktā regulas 2019/1239 5. panta 9. punkts, kas noteic, ka “</w:t>
            </w:r>
            <w:r w:rsidR="00000000" w:rsidRPr="00000000" w:rsidDel="00000000">
              <w:rPr>
                <w:i w:val="1"/>
                <w:u w:val="single"/>
                <w:rtl w:val="0"/>
              </w:rPr>
              <w:t xml:space="preserve">Valsts</w:t>
            </w:r>
            <w:r w:rsidR="00000000" w:rsidRPr="00000000" w:rsidDel="00000000">
              <w:rPr>
                <w:i w:val="1"/>
                <w:rtl w:val="0"/>
              </w:rPr>
              <w:t xml:space="preserve"> jūras vienloga sistēmai ir vienota interneta adrese</w:t>
            </w:r>
            <w:r w:rsidR="00000000" w:rsidRPr="00000000" w:rsidDel="00000000">
              <w:rPr>
                <w:rtl w:val="0"/>
              </w:rPr>
              <w:t xml:space="preserve">” neparedz kompetenci Eiropas Komisijai, bet pienākumu dalībvalstij. Attiecīgi nevar būt, ka minētais dalībvalsts pienākums tiek izpildīts no Komisijas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atkārtoti lūdzam pārliecināties, ka regulu ieviešana atspoguļota precīzi, piemēram, izvērtēt un skaidrot, kā tieši projekta 1.9. apakšpunkts, kur noteikts, ka autorizēts sistēmas lietotājs ir arī datu pakalpojumu sniedzējs, ievieš Regulas 2019/1239 7. panta 1. punktu, kur deklarētājiem tiek ļauts "</w:t>
            </w:r>
            <w:r w:rsidR="00000000" w:rsidRPr="00000000" w:rsidDel="00000000">
              <w:rPr>
                <w:i w:val="1"/>
                <w:rtl w:val="0"/>
              </w:rPr>
              <w:t xml:space="preserve">brīvprātīgi sniegt informāciju valsts jūras vienloga sistēmai ar datu pakalpojumu sniedzēju starpniecību, kas atbilst saskaņoto ziņošanas saskarņu moduļa prasībām</w:t>
            </w:r>
            <w:r w:rsidR="00000000" w:rsidRPr="00000000" w:rsidDel="00000000">
              <w:rPr>
                <w:rtl w:val="0"/>
              </w:rPr>
              <w:t xml:space="preserve">". Atbilstoši izziņas 2. punkta skaidrojumiem, ir veikti labojumi, bet tie nav konstatējami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VARAM iebildumu, svītrots noteikumu projekta 1.2. apakšpunkts un anotācijas 1.3. apakšsadaļas problēmas un risinājuma apraksts, kas skar grozījumus MK noteikumu Nr. 92 5.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precizēta noteikumu projekta anotācijas 5.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regulas tiešu piemērojamību, secinājām, ka nav nepieciešams nekāds papildu nacionāls regulējums attiecībā uz Regulas 2019/1239 5. panta 9. punktā noteikuma par to, ka valsts jūras vienloga sistēmai ir vienota interneta adrese, piemērošanu. Īstenošanas regula (ES) 2023/204 IV pielikums skaidri nosaka interneta adrešu vienoto formātu.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Īstenošanas regulas (ES) 2023/204 IV pielikumā noteiktajiem interneta adrešu vienotajiem formātiem šobrīd jau ir izveidotas interneta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mnsw.{xyz}.{ccTLD} – mnsw.gov.lv;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rim.mnsw.{xyz}.{ccTLD} – rim.mnsw.gov.lv;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mnsw.{xyz}.{ccTLD}/info – mnsw.gov.lv/info;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mnsw.{xyz}.{ccTLD}/arrivals_departures – mnsw.gov.lv/arrivals_departures.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Interneta adreses, izņemot: rim.mnsw.gov.lv, ir aktīvas, un laicīgi tiek pārvirzītas uz citām adresēm.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Interneta adrese rim.mnsw.gov.lv būs nepieciešama un tiks aktivizēta, uzsākot saskaņotās ziņošanas saskarnes moduļa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anotācijas 5. sadaļa tika precizēta, neietverot regulas 2019/1239 7. panta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datu subjektam būtu saprotama un pārredzama personas datu apstrāde, aicinām papildināt anotācijas 8.1.13.apakšpunktu, norādot plānotos apstrādājamos personas datu veidus, piemēram, par sistēmas lietotāju tiks apstrādāts tā vārds,uzvārds, e-pasta adrese u.tt. Savukārt attiecībā uz projekta 6.5.apakšpunkta ietvaros plānoto personas datu apstrādi, aicinām anotācijā ietvert informāciju no projekta izziņas, kurā piemēru veidā tika iekļauti visbiežāk apstrādājamie personas dati (kuru apstrādi paredz citi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8.1.13.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Datu apstrādes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apjomu nosaka attiecīgās jomas normatīvie akti, kas regulē ziņošanas pienākumus, kuģim piestājot Eiropas Savienības ostā, piegādātājam apgādājot kuģi, ostas vai ostas iekārtas aizsardzības virsniekam nodrošinot ostas un ostas iekārtas aizsardzības funkciju, kā arī datu apstrāde (lietošanas tiesību pārvaldībai) tiek veikta tādā apjomā, kā noteikts Noteikumu projekta 2. pielikumā </w:t>
            </w:r>
            <w:r w:rsidR="00000000" w:rsidRPr="00000000" w:rsidDel="00000000">
              <w:rPr>
                <w:i w:val="1"/>
                <w:u w:val="single"/>
                <w:rtl w:val="0"/>
              </w:rPr>
              <w:t xml:space="preserve">un projekta 1.17. apakšpunktā (MK noteikumu Nr. 92 17.1 punktā) noteiktajos sistēmas drošības noteikumus un lietošanas kārtībā.</w:t>
            </w:r>
            <w:r w:rsidR="00000000" w:rsidRPr="00000000" w:rsidDel="00000000">
              <w:rPr>
                <w:i w:val="1"/>
                <w:u w:val="single"/>
                <w:rtl w:val="0"/>
              </w:rPr>
              <w:t xml:space="preserve">Par sistēmas lietotāju tiks apstrādāti šādi personas dati – vārds, uzvārds, personas kods (nepieciešams elektroniskai identifikācijai, lai unikālā veidā apliecina fiziskās personas identitāti), e-pasta adrese, kontaktinformācija saziņai un EORI numurs un firma (ja sistēmas lietotājs ir individuāls komersants fiziska persona) vai vietējās kompetentās institūcijas un autorizētā sistēmas identifikatori, kuru pārstāv fiziskā persona.</w:t>
            </w:r>
            <w:r w:rsidR="00000000" w:rsidRPr="00000000" w:rsidDel="00000000">
              <w:rPr>
                <w:i w:val="1"/>
                <w:u w:val="single"/>
                <w:rtl w:val="0"/>
              </w:rPr>
              <w:t xml:space="preserve">Par personām, kuras ir atbildīgas par ostas vai ostas iekārtas aizsardzību, tiks apstrādāti personas dati, kā to nosaka normatīvie akti kuģu, ostu un ostu iekārtu aizsardzības jomā. Primāri šo personas datu apstrāde izriet no Starptautiskā kuģu un ostas iekārtu aizsardzības kodeksa (ISPS kodekss) B daļas 4.14. panta prasības izpildes – nodrošināt vispārpieejamu sazināšanās iespēju ar attiecīgās ostas vai ostas iekārtas aizsardzības virsnieku (OIAV). Minimāli nepieciešamā informācija (ostas vai ostas iekārtas aizsardzības virsnieka vārds, uzvārds un elektroniskās saziņas līdzekļi) tiek apstrādāta Starptautiskajā kravu loģistikas un ostu informācijas sistēmā (SKLOIS), kā arī ir vispārpieejama Starptautiskās Jūrniecības organizācijas Globālajā integrētajā kuģošanas informācijas sistēmā (GISIS sistēma).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personas datu apstrādi, piemēram, projekta 6.5.apakšpunkts un pielikums, aicinām precizēt anotācijas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tajā skaitā norādot tiesisko pamatojumu personu datu apstrādei (tostarp arī spēkā esošu ārējo normatīvo aktu (-us) un tā normu (-as), no kā ir izsecināma nepieciešamība apstrādāt personu datus projektā paredzētajā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8.1.13 apakšpunkts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Datu glabāšanas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dati tiek apstrādāti diviem atsevišķiem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elektroniskās datu aprites nodrošināšanai saskaņā ar attiecīgās jomas normatīvajiem aktiem, kas nosaka ziņošanas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kuģim piestājot Eiropas Savienības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piegādātājam apgādājot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ostas vai ostas iekārtas aizsardzības virsniekam nodrošinot ostas un ostas iekārtas aizsardzības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sistēmas lietotāju pārvaldībai – lietotāja identitātes pārbaude (autentifikācija) un tiesību piešķiršana veikt konkrētas darbības sistēmā (autorizācija).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apstrādes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tiek veikta saskaņā ar Vispārīgās datu aizsardzības regulas 6. panta 1. punkta c) apakšpunktu – juridiskā pienākuma izpilde, kas ir piemērojams pārzinim. Papildus, ja tiek apstrādāti īpašas kategorijas dati, tiek piemērots regulas 9. panta 2. punkta i) apakšpunkts – apstrāde sabiedrības interešu dēļ sabiedrības veselības jomā. Pārzinim noteiktie juridiskie pienākumi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(ES) 2019/1239 5. panta 1. punkta – SKLOIS funkcijas, kas saistītas ar nacionālo </w:t>
            </w:r>
            <w:r w:rsidR="00000000" w:rsidRPr="00000000" w:rsidDel="00000000">
              <w:rPr>
                <w:i w:val="1"/>
                <w:rtl w:val="0"/>
              </w:rPr>
              <w:t xml:space="preserve">SafeSeaNet</w:t>
            </w:r>
            <w:r w:rsidR="00000000" w:rsidRPr="00000000" w:rsidDel="00000000">
              <w:rPr>
                <w:rtl w:val="0"/>
              </w:rPr>
              <w:t xml:space="preserve"> un valsts jūras vienloga sistēmu (MNSW);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2020. gada 11. augusta noteikumu Nr. 503 “Muitošanas kārtība kuģa un gaisa kuģa apgādē” 2. un 3. nodaļas un Ministru kabineta 2024. gada 10. decembra noteikumu Nr. 790 “Kuģu, kuģošanas kompāniju, ostu un ostas iekārtu aizsardzības funkciju sadalījuma, izpildes un uzraudzības noteikumi” 224. punkta – SKLOIS funkcijas, kas nav saistītas ar nacionālo SafeSeaNet un valsts jūras vienloga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sistēmu likuma 10. panta – SKLOIS lietotāju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apstrādes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apjomu nosaka attiecīgās jomas normatīvie akti, kas regulē ziņošanas pienākumus, kuģim piestājot Eiropas Savienības ostā, piegādātājam apgādājot kuģi, ostas vai ostas iekārtas aizsardzības virsniekam nodrošinot ostas un ostas iekārtas aizsardzības funkciju, kā arī datu apstrāde (lietošanas tiesību pārvaldībai) tiek veikta tādā apjomā, kā noteikts Noteikumu projekta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glabāšanas termiņi ir noteikti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2020. gada 11. februāra noteikumu Nr. 92 “Starptautiskās kravu loģistikas un ostu informācijas sistēmas noteikumi”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2025. gada 25. jūnija noteikumu Nr. 397 “Minimālās kiberdrošības prasības” 57. un 70.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Fizisko personu datu apstrādes likuma 37.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Centrālā statistikas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arī projekta 1.7. apakšpunktā paredzētā grozījuma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svītrots, jo tas TAP portālā izveidots vai izveidojies dēļ nepieciešamajām izmaiņām interpunkcijā.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Satversmes aizsardzības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kompetentajām institūcijām tiek piešķirtas piekļuves tiesības sistēmā esošajai informācijai, lūdzam papildināt anotāciju, sniedzot plašāku skaidrojumu, kas pamatotu nepieciešamību papildināt kompetento institūciju sarakstu ar Satversmes aizsardzības biroju un Militārās izlūkošanas un drošības dienestu.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1.3. apakšdaļas problēmas un risinājuma apraksts, kā arī noteikumu projekts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SKLOIS lietotājiem, kas ir vietējās kompetentās institūcijas, ir Valsts drošības dienests (valsts drošības iestāde). Praksē identificēta nepieciešamība papildināt SKLOIS lietotāju loku arī ar citām valsts drošības iestādēm, jo Valsts drošības iestāžu likuma 19. panta pirmās daļas 3. punkts nosaka ikvienas valsts drošības iestādes tiesības brīvi iepazīties ar reģistrētās datubāzēs esošo informāciju, neatkarīgi no tās piederības piekļūt šai informācijai un to saņemt. Pastāvīgas sadarbības nodrošināšanai, sniedzot pieprasīto informāciju, vispārīgā kārtībā ar valsts drošības iestādi būtu slēdzama starpresoru vienošanās. Lai uz ikvienu valsts drošības iestādi attiecinātu vienotu sistēmas lietotāju pārvaldības kārtību, atbilstoši būtu precizējami Noteikumi Nr. 92.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92 13.11. apakšpunkts tiek precizēts, aizstājot sistēmas lietotāju “Valsts drošības dienests” ar  “valsts drošības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Autorizētos sistēmas lietotājus reģistrē Eiropas Jūras vienloga sistēmas vides (EMSWe) lietotāju reģistra un piekļuves pārvaldības sistēmā. Sistēmā iekļautā informācija autorizētajiem sistēmas lietotājiem ir pieejama tādā apjomā, lai autorizētie sistēmas lietotāji varētu veikt datu apriti saistībā ar ziņošanas pienākumiem, kuri jāizpilda kuģiem, piestājot Eiropas Savienības ostās, vai atbilstoši autorizētajam sistēmas lietotājam tiesību aktos noteiktajām tiesībām un pienākumiem veicot kuģa apgādi muitošanas kārtības nodrošināšanai, aprēķinot maksu par navigācijas pakalpojumiem vai kuģu, ostu un ostu iekārtu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atsauci uz normatīvajiem aktiem, atbilstoši Ministru kabineta 2009. gada 3. februāra noteikumu Nr. 108 "Normatīvo aktu projektu sagatavošanas noteikumi” 137. punktam. Alternatīvi iesakām anotācijas 1.3. apakšsadaļā, skaidrojot projekta 1.15. apakšpunktu, precīzāk norādīt uz tiesību aktiem, kas saistīti ar konkrēto projekta vienību, nodrošinot tiesību normu adresātiem precīzāku izpratni par attiecināmajiem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1.15. apakšpunkts un papildināta noteikumu projekta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Autorizētos sistēmas lietotājus reģistrē Eiropas Jūras vienloga sistēmas vides (EMSWe) lietotāju reģistra un piekļuves pārvaldības sistēmā vai valsts jūras vienloga sistēmas (MNSW) lietotāju reģistrā. Sistēmā iekļautā informācija autorizētajiem sistēmas lietotājiem ir pieejama tādā apjomā, lai autorizētie sistēmas lietotāji varētu īstenot tiesības un izpildīt pienākumus saskaņā ar normatīvajiem aktiem attiecīgajā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šo noteikumu </w:t>
            </w:r>
            <w:r w:rsidR="00000000" w:rsidRPr="00000000" w:rsidDel="00000000">
              <w:rPr>
                <w:rtl w:val="0"/>
              </w:rPr>
              <w:t xml:space="preserve">16.</w:t>
            </w:r>
            <w:r w:rsidR="00000000" w:rsidRPr="00000000" w:rsidDel="00000000">
              <w:rPr>
                <w:rtl w:val="0"/>
              </w:rPr>
              <w:t xml:space="preserve"> punktā minētā pieteikuma saņemšanas sistēmas pārzinis vai tā pilnvarota persona piecu darbdienu laikā pārliecinās, vai piekļuves pieprasītājs pieteikumā norādījis pilnīgu un patiesu informāciju un vai autorizētā sistēmas lietotāja pieteikumā sniegtās ziņas atbilst Regulas (ES) </w:t>
            </w:r>
            <w:r w:rsidR="00000000" w:rsidRPr="00000000" w:rsidDel="00000000">
              <w:rPr>
                <w:rtl w:val="0"/>
              </w:rPr>
              <w:t xml:space="preserve">2019/1239</w:t>
            </w:r>
            <w:r w:rsidR="00000000" w:rsidRPr="00000000" w:rsidDel="00000000">
              <w:rPr>
                <w:rtl w:val="0"/>
              </w:rPr>
              <w:t xml:space="preserve"> 2. panta 11., 13. un 15.punktā un šajos noteikumos minētajām prasībām. Ja atbilst, piešķir piekļuves tiesības normatīvajos aktos noteiktajā apjomā. Ja konstatē neatbilstību, atsaka piekļuvi sistēmai, informējot par to uz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e-pastu.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"informējot" aizstāt ar vārdu "paziņojot", ja atteikums var būt administratīvs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šo noteikumu </w:t>
            </w:r>
            <w:r w:rsidR="00000000" w:rsidRPr="00000000" w:rsidDel="00000000">
              <w:rPr>
                <w:rtl w:val="0"/>
              </w:rPr>
              <w:t xml:space="preserve">16.</w:t>
            </w:r>
            <w:r w:rsidR="00000000" w:rsidRPr="00000000" w:rsidDel="00000000">
              <w:rPr>
                <w:rtl w:val="0"/>
              </w:rPr>
              <w:t xml:space="preserve"> punktā minētā pieteikuma saņemšanas sistēmas pārzinis vai tā pilnvarota persona piecu darbdienu laikā pārliecinās, vai piekļuves pieprasītājs pieteikumā norādījis pilnīgu un patiesu informāciju un vai autorizētā sistēmas lietotāja pieteikumā sniegtās ziņas atbilst Regulas (ES) </w:t>
            </w:r>
            <w:r w:rsidR="00000000" w:rsidRPr="00000000" w:rsidDel="00000000">
              <w:rPr>
                <w:rtl w:val="0"/>
              </w:rPr>
              <w:t xml:space="preserve">2019/1239</w:t>
            </w:r>
            <w:r w:rsidR="00000000" w:rsidRPr="00000000" w:rsidDel="00000000">
              <w:rPr>
                <w:rtl w:val="0"/>
              </w:rPr>
              <w:t xml:space="preserve"> 2. panta 11., 13. un 15. punktā un šajos noteikumos minētajām prasībām. Ja atbilst, piešķir piekļuves tiesības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punktā noteiktajā apjomā. Ja konstatē neatbilstību, atsaka piekļuvi sistēmai, paziņojot par to uz piekļuves pieprasītāja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e-pastu.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šo noteikumu </w:t>
            </w:r>
            <w:r w:rsidR="00000000" w:rsidRPr="00000000" w:rsidDel="00000000">
              <w:rPr>
                <w:rtl w:val="0"/>
              </w:rPr>
              <w:t xml:space="preserve">16.</w:t>
            </w:r>
            <w:r w:rsidR="00000000" w:rsidRPr="00000000" w:rsidDel="00000000">
              <w:rPr>
                <w:rtl w:val="0"/>
              </w:rPr>
              <w:t xml:space="preserve"> punktā minētā pieteikuma saņemšanas sistēmas pārzinis vai tā pilnvarota persona piecu darbdienu laikā pārliecinās, vai piekļuves pieprasītājs pieteikumā norādījis pilnīgu un patiesu informāciju un vai autorizētā sistēmas lietotāja pieteikumā sniegtās ziņas atbilst Regulas (ES) </w:t>
            </w:r>
            <w:r w:rsidR="00000000" w:rsidRPr="00000000" w:rsidDel="00000000">
              <w:rPr>
                <w:rtl w:val="0"/>
              </w:rPr>
              <w:t xml:space="preserve">2019/1239</w:t>
            </w:r>
            <w:r w:rsidR="00000000" w:rsidRPr="00000000" w:rsidDel="00000000">
              <w:rPr>
                <w:rtl w:val="0"/>
              </w:rPr>
              <w:t xml:space="preserve"> 2. panta 11., 13. un 15.punktā un šajos noteikumos minētajām prasībām. Ja atbilst, piešķir piekļuves tiesības normatīvajos aktos noteiktajā apjomā. Ja konstatē neatbilstību, atsaka piekļuvi sistēmai, informējot par to uz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e-pastu.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atsauci uz normatīvajiem aktiem, norādot to jomu atbilstoši Ministru kabineta 2009. gada 3. februāra noteikumu Nr. 108 "Normatīvo aktu projektu sagatavošanas noteikumi” 137.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šo noteikumu </w:t>
            </w:r>
            <w:r w:rsidR="00000000" w:rsidRPr="00000000" w:rsidDel="00000000">
              <w:rPr>
                <w:rtl w:val="0"/>
              </w:rPr>
              <w:t xml:space="preserve">16.</w:t>
            </w:r>
            <w:r w:rsidR="00000000" w:rsidRPr="00000000" w:rsidDel="00000000">
              <w:rPr>
                <w:rtl w:val="0"/>
              </w:rPr>
              <w:t xml:space="preserve"> punktā minētā pieteikuma saņemšanas sistēmas pārzinis vai tā pilnvarota persona piecu darbdienu laikā pārliecinās, vai piekļuves pieprasītājs pieteikumā norādījis pilnīgu un patiesu informāciju un vai autorizētā sistēmas lietotāja pieteikumā sniegtās ziņas atbilst Regulas (ES) </w:t>
            </w:r>
            <w:r w:rsidR="00000000" w:rsidRPr="00000000" w:rsidDel="00000000">
              <w:rPr>
                <w:rtl w:val="0"/>
              </w:rPr>
              <w:t xml:space="preserve">2019/1239</w:t>
            </w:r>
            <w:r w:rsidR="00000000" w:rsidRPr="00000000" w:rsidDel="00000000">
              <w:rPr>
                <w:rtl w:val="0"/>
              </w:rPr>
              <w:t xml:space="preserve"> 2. panta 11., 13. un 15. punktā un šajos noteikumos minētajām prasībām. Ja atbilst, piešķir piekļuves tiesības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punktā noteiktajā apjomā. Ja konstatē neatbilstību, atsaka piekļuvi sistēmai, paziņojot par to uz piekļuves pieprasītāja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e-pastu.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šo noteikumu </w:t>
            </w:r>
            <w:r w:rsidR="00000000" w:rsidRPr="00000000" w:rsidDel="00000000">
              <w:rPr>
                <w:rtl w:val="0"/>
              </w:rPr>
              <w:t xml:space="preserve">16.</w:t>
            </w:r>
            <w:r w:rsidR="00000000" w:rsidRPr="00000000" w:rsidDel="00000000">
              <w:rPr>
                <w:rtl w:val="0"/>
              </w:rPr>
              <w:t xml:space="preserve"> punktā minētā pieteikuma saņemšanas sistēmas pārzinis vai tā pilnvarota persona piecu darbdienu laikā pārliecinās, vai piekļuves pieprasītājs pieteikumā norādījis pilnīgu un patiesu informāciju un vai autorizētā sistēmas lietotāja pieteikumā sniegtās ziņas atbilst Regulas (ES) </w:t>
            </w:r>
            <w:r w:rsidR="00000000" w:rsidRPr="00000000" w:rsidDel="00000000">
              <w:rPr>
                <w:rtl w:val="0"/>
              </w:rPr>
              <w:t xml:space="preserve">2019/1239</w:t>
            </w:r>
            <w:r w:rsidR="00000000" w:rsidRPr="00000000" w:rsidDel="00000000">
              <w:rPr>
                <w:rtl w:val="0"/>
              </w:rPr>
              <w:t xml:space="preserve"> 2. panta 11., 13. un 15.punktā un šajos noteikumos minētajām prasībām. Ja atbilst, piešķir piekļuves tiesības normatīvajos aktos noteiktajā apjomā. Ja konstatē neatbilstību, atsaka piekļuvi sistēmai, informējot par to uz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e-pastu.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16.punktu paredzēts noteikt konkrētu pieteikuma par sistēmas lietošanu formu (šo noteikumu 2.pielikums). Noteikumu projekta 2.pielikumā paredzēts noteikt pieteikumā par sistēmas lietošanu norādāmo informāciju, paskaidrojot tā aizpildīšanas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2.pielikums "PIETEIKUMS Starptautiskās kravu loģistikas un ostu informācijas sistēmas (SKLOIS) lietošanai" aile "Lietotāja e-pasta adrese" satur paskaidrojumu par šīs ailes aizpildīšanu, nevis konkrētu piekļuves pieprasītāja norādītu e-pasta adresi, tiesiskās noteiktības nodrošināšanai iesakām precizēt noteikumu projekta 17.punkta pēdējā teikuma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šo noteikumu 16. punktā minētā pieteikuma saņemšanas sistēmas pārzinis vai tā pilnvarota persona piecu darbdienu laikā pārliecinās, vai piekļuves pieprasītājs pieteikumā norādījis pilnīgu un patiesu informāciju un vai autorizētā sistēmas lietotāja pieteikumā sniegtās ziņas atbilst Regulas (ES) 2019/1239 2. panta 11., 13. un 15.punktā un šajos noteikumos minētajām prasībām. Ja atbilst, piešķir piekļuves tiesības normatīvajos aktos noteiktajā apjomā. Ja konstatē neatbilstību, atsaka piekļuvi sistēmai, informējot par to  uz piekļuves pieprasītāja šo noteikumu 2. pielikumā norādīto e-pastu.";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šo noteikumu </w:t>
            </w:r>
            <w:r w:rsidR="00000000" w:rsidRPr="00000000" w:rsidDel="00000000">
              <w:rPr>
                <w:rtl w:val="0"/>
              </w:rPr>
              <w:t xml:space="preserve">16.</w:t>
            </w:r>
            <w:r w:rsidR="00000000" w:rsidRPr="00000000" w:rsidDel="00000000">
              <w:rPr>
                <w:rtl w:val="0"/>
              </w:rPr>
              <w:t xml:space="preserve"> punktā minētā pieteikuma saņemšanas sistēmas pārzinis vai tā pilnvarota persona piecu darbdienu laikā pārliecinās, vai piekļuves pieprasītājs pieteikumā norādījis pilnīgu un patiesu informāciju un vai autorizētā sistēmas lietotāja pieteikumā sniegtās ziņas atbilst Regulas (ES) </w:t>
            </w:r>
            <w:r w:rsidR="00000000" w:rsidRPr="00000000" w:rsidDel="00000000">
              <w:rPr>
                <w:rtl w:val="0"/>
              </w:rPr>
              <w:t xml:space="preserve">2019/1239</w:t>
            </w:r>
            <w:r w:rsidR="00000000" w:rsidRPr="00000000" w:rsidDel="00000000">
              <w:rPr>
                <w:rtl w:val="0"/>
              </w:rPr>
              <w:t xml:space="preserve"> 2. panta 11., 13. un 15. punktā un šajos noteikumos minētajām prasībām. Ja atbilst, piešķir piekļuves tiesības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punktā noteiktajā apjomā. Ja konstatē neatbilstību, atsaka piekļuvi sistēmai, paziņojot par to uz piekļuves pieprasītāja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e-pastu.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Sistēmas pārzinis publicē savā mājas lapā un sistēmā drošības noteikumus un lietošanas kārtību. Pēc sistēmas lietošanas tiesību saņemšanas sistēmas lietotājs sistēmā apliecina, ka ir iepazinies ar šiem noteikumiem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efektīvāk sasniegtu normas mērķi, aicinām papildināt projektu, nosakot, ka sistēmas lietotājs sistēmu var sākt izmantot tikai pēc tam, kad ir sniedzis apliecinājumu, ka ir iepazinies attiecīgajiem noteikumiem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pārzinis publicē savā mājas lapā un sistēmā drošības noteikumus un lietošanas kārtību. Lai uzsāktu sistēmas izmantošanu, sistēmas lietotājs pēc sistēmas lietošanas tiesību saņemšanas sistēmā apliecina, ka ir iepazinies ar šiem noteikumiem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1.17.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Sistēmas pārzinis publicē savā mājas lapā un sistēmā drošības noteikumus un lietošanas kārtību. Lai uzsāktu sistēmas izmantošanu, sistēmas lietotājs pēc sistēmas lietošanas tiesību saņemšanas sistēmā apliecina, ka ir iepazinies ar šiem noteikumiem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Vietējā kompetentā institūcija un autorizētais sistēmas lietotājs nekavējoties paziņo sistēmas pārzinim vai tā pilnvarotajai personai par to, ka attiecīgajai vietējai kompetentajai institūcijai, autorizētajam sistēmas lietotājam vai to piesaistītajai fiziskajai personai vairs nav tiesiska pamata piekļūt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kas ir domāts ar piesaistīto fizisko personu, ņemot vērā arī anotācijā šobrīd minēto regulā ietvertā termina “deklarētājs” skaidrojumu, proti, ka tā var būt arī fiziska vai juridiska persona, kas ir pienācīgi pilnvarota rīkoties minētās personas vārdā attiecīgā ziņošanas pienākuma robežās.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sistēmas lietotāja veida (deklarētājs, ostas pakalpojumu sniedzējs kompetentās iestādes) un statusa (fiziska vai juridiska persona) elektroniskā identifikācija sistēmā vienmēr ir saistīta ar fiziskas personas identitāti, kas pati par sevi ir sistēmas lietotājs (fiziska persona) vai ir pienācīgi pilnvarota pārstāvēt sistēmas lietotāju – fizisku vai juridisku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“piesaistītā fiziskā persona” aizstāts ar terminu “sistēmā elektroniski identificējamā fiziskā persona, kas pārstāv vietējo kompetento institūciju vai autorizēto sistēmas lietotāju”.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Vietējā kompetentā institūcija un autorizētais sistēmas lietotājs nekavējoties paziņo sistēmas pārzinim vai tā pilnvarotajai personai par to, ka attiecīgajai vietējai kompetentajai institūcijai, autorizētajam sistēmas lietotājam vai sistēmā elektroniski identificējamai fiziskajai personai, kas to pārstāv, vairs nav tiesiska pamata piekļūt sistēmai.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25-TA-1087</w:t>
    </w:r>
    <w:r>
      <w:br/>
    </w:r>
    <w:r w:rsidR="00000000" w:rsidRPr="00000000" w:rsidDel="00000000">
      <w:rPr>
        <w:rtl w:val="0"/>
      </w:rPr>
      <w:t xml:space="preserve">29.09.2025. 15.53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25-TA-1087</w:t>
    </w:r>
    <w:r>
      <w:br/>
    </w:r>
    <w:r w:rsidR="00000000" w:rsidRPr="00000000" w:rsidDel="00000000">
      <w:rPr>
        <w:rtl w:val="0"/>
      </w:rPr>
      <w:t xml:space="preserve">29.09.2025. 15.53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Izziņa_25-TA-1087.docx</dc:title>
</cp:coreProperties>
</file>

<file path=docProps/custom.xml><?xml version="1.0" encoding="utf-8"?>
<Properties xmlns="http://schemas.openxmlformats.org/officeDocument/2006/custom-properties" xmlns:vt="http://schemas.openxmlformats.org/officeDocument/2006/docPropsVTypes"/>
</file>