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C289955" w14:textId="77777777" w:rsidR="001E3927" w:rsidRDefault="00BE3980">
      <w:pPr>
        <w:spacing w:before="240" w:after="240"/>
        <w:rPr>
          <w:b/>
          <w:sz w:val="28"/>
        </w:rPr>
      </w:pPr>
      <w:r>
        <w:rPr>
          <w:b/>
          <w:sz w:val="28"/>
        </w:rPr>
        <w:t>25-TA-3014: Informatīvais ziņojums (Jauns)</w:t>
      </w:r>
    </w:p>
    <w:p w14:paraId="1C8F3802" w14:textId="77777777" w:rsidR="001E3927" w:rsidRDefault="00BE3980">
      <w:pPr>
        <w:pStyle w:val="titleparagraph"/>
        <w:contextualSpacing w:val="0"/>
      </w:pPr>
      <w:r>
        <w:t>Par vienotas patērētāju kreditētāju licencēšanas un uzraudzības institūcijas noteikšanu</w:t>
      </w:r>
    </w:p>
    <w:tbl>
      <w:tblPr>
        <w:tblStyle w:val="a"/>
        <w:tblW w:w="14567" w:type="dxa"/>
        <w:tblLayout w:type="fixed"/>
        <w:tblLook w:val="0600" w:firstRow="0" w:lastRow="0" w:firstColumn="0" w:lastColumn="0" w:noHBand="1" w:noVBand="1"/>
      </w:tblPr>
      <w:tblGrid>
        <w:gridCol w:w="2147"/>
        <w:gridCol w:w="12420"/>
      </w:tblGrid>
      <w:tr w:rsidR="001E3927" w14:paraId="04AC3774" w14:textId="77777777" w:rsidTr="00DA76D7">
        <w:trPr>
          <w:trHeight w:val="20"/>
        </w:trPr>
        <w:tc>
          <w:tcPr>
            <w:tcW w:w="4506" w:type="dxa"/>
            <w:shd w:val="clear" w:color="auto" w:fill="FFFFFF"/>
            <w:noWrap/>
            <w:tcMar>
              <w:top w:w="75" w:type="dxa"/>
              <w:left w:w="75" w:type="dxa"/>
              <w:bottom w:w="75" w:type="dxa"/>
              <w:right w:w="75" w:type="dxa"/>
            </w:tcMar>
            <w:vAlign w:val="center"/>
          </w:tcPr>
          <w:p w14:paraId="3D646E4E" w14:textId="77777777" w:rsidR="001E3927" w:rsidRDefault="00BE3980">
            <w:r>
              <w:rPr>
                <w:b/>
              </w:rPr>
              <w:t>Iestāde:</w:t>
            </w:r>
          </w:p>
        </w:tc>
        <w:tc>
          <w:tcPr>
            <w:tcW w:w="27042" w:type="dxa"/>
            <w:shd w:val="clear" w:color="auto" w:fill="FFFFFF"/>
            <w:noWrap/>
            <w:tcMar>
              <w:top w:w="75" w:type="dxa"/>
              <w:left w:w="75" w:type="dxa"/>
              <w:bottom w:w="75" w:type="dxa"/>
              <w:right w:w="75" w:type="dxa"/>
            </w:tcMar>
            <w:vAlign w:val="center"/>
          </w:tcPr>
          <w:p w14:paraId="50E88E69" w14:textId="420F6E64" w:rsidR="001E3927" w:rsidRPr="00DA76D7" w:rsidRDefault="003D60BA">
            <w:pPr>
              <w:rPr>
                <w:b/>
                <w:bCs/>
              </w:rPr>
            </w:pPr>
            <w:r w:rsidRPr="00DA76D7">
              <w:rPr>
                <w:b/>
                <w:bCs/>
              </w:rPr>
              <w:t>Biedrība “</w:t>
            </w:r>
            <w:r w:rsidR="00420BF0" w:rsidRPr="00DA76D7">
              <w:rPr>
                <w:b/>
                <w:bCs/>
              </w:rPr>
              <w:t xml:space="preserve">Fintech </w:t>
            </w:r>
            <w:r w:rsidRPr="00DA76D7">
              <w:rPr>
                <w:b/>
                <w:bCs/>
              </w:rPr>
              <w:t>Latvija Asociācija”</w:t>
            </w:r>
          </w:p>
        </w:tc>
      </w:tr>
    </w:tbl>
    <w:p w14:paraId="5DD8006E" w14:textId="77777777" w:rsidR="001E3927" w:rsidRDefault="001E3927"/>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1E3927" w14:paraId="1400E651" w14:textId="77777777" w:rsidTr="0FD3FB35">
        <w:tc>
          <w:tcPr>
            <w:tcW w:w="900" w:type="dxa"/>
            <w:shd w:val="clear" w:color="auto" w:fill="FFFFFF" w:themeFill="background1"/>
            <w:noWrap/>
            <w:tcMar>
              <w:top w:w="75" w:type="dxa"/>
              <w:left w:w="75" w:type="dxa"/>
              <w:bottom w:w="75" w:type="dxa"/>
              <w:right w:w="75" w:type="dxa"/>
            </w:tcMar>
            <w:vAlign w:val="center"/>
          </w:tcPr>
          <w:p w14:paraId="42956B01" w14:textId="77777777" w:rsidR="001E3927" w:rsidRDefault="00BE3980">
            <w:pPr>
              <w:jc w:val="center"/>
              <w:rPr>
                <w:b/>
              </w:rPr>
            </w:pPr>
            <w:proofErr w:type="spellStart"/>
            <w:r>
              <w:rPr>
                <w:b/>
              </w:rPr>
              <w:t>Nr.p.k</w:t>
            </w:r>
            <w:proofErr w:type="spellEnd"/>
            <w:r>
              <w:rPr>
                <w:b/>
              </w:rPr>
              <w:t>.</w:t>
            </w:r>
          </w:p>
        </w:tc>
        <w:tc>
          <w:tcPr>
            <w:tcW w:w="3000" w:type="dxa"/>
            <w:shd w:val="clear" w:color="auto" w:fill="FFFFFF" w:themeFill="background1"/>
            <w:noWrap/>
            <w:tcMar>
              <w:top w:w="75" w:type="dxa"/>
              <w:left w:w="75" w:type="dxa"/>
              <w:bottom w:w="75" w:type="dxa"/>
              <w:right w:w="75" w:type="dxa"/>
            </w:tcMar>
            <w:vAlign w:val="center"/>
          </w:tcPr>
          <w:p w14:paraId="7936E68B" w14:textId="77777777" w:rsidR="001E3927" w:rsidRDefault="00BE3980">
            <w:pPr>
              <w:jc w:val="center"/>
              <w:rPr>
                <w:b/>
              </w:rPr>
            </w:pPr>
            <w:r>
              <w:rPr>
                <w:b/>
              </w:rPr>
              <w:t>Saskaņošanai nosūtītā projekta redakcija</w:t>
            </w:r>
          </w:p>
        </w:tc>
        <w:tc>
          <w:tcPr>
            <w:tcW w:w="3000" w:type="dxa"/>
            <w:shd w:val="clear" w:color="auto" w:fill="FFFFFF" w:themeFill="background1"/>
            <w:noWrap/>
            <w:tcMar>
              <w:top w:w="75" w:type="dxa"/>
              <w:left w:w="75" w:type="dxa"/>
              <w:bottom w:w="75" w:type="dxa"/>
              <w:right w:w="75" w:type="dxa"/>
            </w:tcMar>
            <w:vAlign w:val="center"/>
          </w:tcPr>
          <w:p w14:paraId="4A3752E3" w14:textId="77777777" w:rsidR="001E3927" w:rsidRDefault="00BE3980">
            <w:pPr>
              <w:jc w:val="center"/>
              <w:rPr>
                <w:b/>
              </w:rPr>
            </w:pPr>
            <w:r>
              <w:rPr>
                <w:b/>
              </w:rPr>
              <w:t>Iebildums / Priekšlikums</w:t>
            </w:r>
          </w:p>
        </w:tc>
        <w:tc>
          <w:tcPr>
            <w:tcW w:w="3000" w:type="dxa"/>
            <w:shd w:val="clear" w:color="auto" w:fill="FFFFFF" w:themeFill="background1"/>
            <w:noWrap/>
            <w:tcMar>
              <w:top w:w="75" w:type="dxa"/>
              <w:left w:w="75" w:type="dxa"/>
              <w:bottom w:w="75" w:type="dxa"/>
              <w:right w:w="75" w:type="dxa"/>
            </w:tcMar>
            <w:vAlign w:val="center"/>
          </w:tcPr>
          <w:p w14:paraId="4773B9FD" w14:textId="77777777" w:rsidR="001E3927" w:rsidRDefault="00BE3980">
            <w:pPr>
              <w:jc w:val="center"/>
              <w:rPr>
                <w:b/>
              </w:rPr>
            </w:pPr>
            <w:r>
              <w:rPr>
                <w:b/>
              </w:rPr>
              <w:t>Apstrādes informācija</w:t>
            </w:r>
          </w:p>
        </w:tc>
        <w:tc>
          <w:tcPr>
            <w:tcW w:w="3000" w:type="dxa"/>
            <w:shd w:val="clear" w:color="auto" w:fill="FFFFFF" w:themeFill="background1"/>
            <w:noWrap/>
            <w:tcMar>
              <w:top w:w="75" w:type="dxa"/>
              <w:left w:w="75" w:type="dxa"/>
              <w:bottom w:w="75" w:type="dxa"/>
              <w:right w:w="75" w:type="dxa"/>
            </w:tcMar>
            <w:vAlign w:val="center"/>
          </w:tcPr>
          <w:p w14:paraId="3DB2EB7D" w14:textId="77777777" w:rsidR="001E3927" w:rsidRDefault="00BE3980">
            <w:pPr>
              <w:jc w:val="center"/>
              <w:rPr>
                <w:b/>
              </w:rPr>
            </w:pPr>
            <w:r>
              <w:rPr>
                <w:b/>
              </w:rPr>
              <w:t>Galīgā redakcija</w:t>
            </w:r>
          </w:p>
        </w:tc>
      </w:tr>
      <w:tr w:rsidR="001E3927" w14:paraId="1B7EA377" w14:textId="77777777" w:rsidTr="0FD3FB35">
        <w:tc>
          <w:tcPr>
            <w:tcW w:w="12900" w:type="dxa"/>
            <w:gridSpan w:val="5"/>
            <w:shd w:val="clear" w:color="auto" w:fill="FFFFFF" w:themeFill="background1"/>
            <w:noWrap/>
            <w:tcMar>
              <w:top w:w="75" w:type="dxa"/>
              <w:left w:w="75" w:type="dxa"/>
              <w:bottom w:w="75" w:type="dxa"/>
              <w:right w:w="75" w:type="dxa"/>
            </w:tcMar>
            <w:vAlign w:val="center"/>
          </w:tcPr>
          <w:p w14:paraId="019064FB" w14:textId="46C25FB5" w:rsidR="001E3927" w:rsidRDefault="00BE3980">
            <w:r>
              <w:rPr>
                <w:b/>
              </w:rPr>
              <w:t xml:space="preserve">Izsludināšana: </w:t>
            </w:r>
            <w:r w:rsidR="00DA76D7" w:rsidRPr="00DA76D7">
              <w:rPr>
                <w:b/>
                <w:bCs/>
              </w:rPr>
              <w:t>12.02.2026. 10:24</w:t>
            </w:r>
          </w:p>
        </w:tc>
      </w:tr>
      <w:tr w:rsidR="001E3927" w14:paraId="6433C1EF" w14:textId="77777777" w:rsidTr="0FD3FB35">
        <w:tc>
          <w:tcPr>
            <w:tcW w:w="900" w:type="dxa"/>
            <w:shd w:val="clear" w:color="auto" w:fill="FFFFFF" w:themeFill="background1"/>
            <w:noWrap/>
            <w:tcMar>
              <w:top w:w="75" w:type="dxa"/>
              <w:left w:w="75" w:type="dxa"/>
              <w:bottom w:w="75" w:type="dxa"/>
              <w:right w:w="75" w:type="dxa"/>
            </w:tcMar>
          </w:tcPr>
          <w:p w14:paraId="6451BB23" w14:textId="77777777" w:rsidR="001E3927" w:rsidRDefault="00BE3980">
            <w:r>
              <w:t>1.</w:t>
            </w:r>
          </w:p>
        </w:tc>
        <w:tc>
          <w:tcPr>
            <w:tcW w:w="3000" w:type="dxa"/>
            <w:shd w:val="clear" w:color="auto" w:fill="FFFFFF" w:themeFill="background1"/>
            <w:noWrap/>
            <w:tcMar>
              <w:top w:w="75" w:type="dxa"/>
              <w:left w:w="75" w:type="dxa"/>
              <w:bottom w:w="75" w:type="dxa"/>
              <w:right w:w="75" w:type="dxa"/>
            </w:tcMar>
          </w:tcPr>
          <w:p w14:paraId="2E8507D1" w14:textId="77777777" w:rsidR="001E3927" w:rsidRDefault="00BE3980">
            <w:pPr>
              <w:spacing w:after="240"/>
              <w:rPr>
                <w:b/>
              </w:rPr>
            </w:pPr>
            <w:r>
              <w:rPr>
                <w:b/>
              </w:rPr>
              <w:t>Informatīvais ziņojums</w:t>
            </w:r>
          </w:p>
          <w:p w14:paraId="4089B3D8" w14:textId="77777777" w:rsidR="001E3927" w:rsidRDefault="00BE3980">
            <w:r>
              <w:t>Informatīvais ziņojums "Par vienotas patērētāju kreditētāju licencēšanas un uzraudzības institūcijas noteikšanu"</w:t>
            </w:r>
          </w:p>
        </w:tc>
        <w:tc>
          <w:tcPr>
            <w:tcW w:w="3000" w:type="dxa"/>
            <w:shd w:val="clear" w:color="auto" w:fill="FFFFFF" w:themeFill="background1"/>
            <w:noWrap/>
            <w:tcMar>
              <w:top w:w="75" w:type="dxa"/>
              <w:left w:w="75" w:type="dxa"/>
              <w:bottom w:w="75" w:type="dxa"/>
              <w:right w:w="75" w:type="dxa"/>
            </w:tcMar>
          </w:tcPr>
          <w:p w14:paraId="3157508D" w14:textId="77AF2B1C" w:rsidR="00246B55" w:rsidRPr="00246B55" w:rsidRDefault="00BE3980" w:rsidP="00246B55">
            <w:pPr>
              <w:spacing w:after="240"/>
              <w:rPr>
                <w:b/>
              </w:rPr>
            </w:pPr>
            <w:r>
              <w:rPr>
                <w:b/>
              </w:rPr>
              <w:t xml:space="preserve">Iebildums </w:t>
            </w:r>
            <w:r w:rsidR="0016004A">
              <w:rPr>
                <w:b/>
              </w:rPr>
              <w:t>FLA</w:t>
            </w:r>
            <w:r>
              <w:rPr>
                <w:b/>
              </w:rPr>
              <w:t xml:space="preserve"> </w:t>
            </w:r>
            <w:r w:rsidR="00246B55">
              <w:rPr>
                <w:b/>
              </w:rPr>
              <w:t>–</w:t>
            </w:r>
            <w:r>
              <w:rPr>
                <w:b/>
              </w:rPr>
              <w:t xml:space="preserve"> </w:t>
            </w:r>
            <w:r w:rsidR="00246B55">
              <w:rPr>
                <w:b/>
              </w:rPr>
              <w:t>19.02.2026</w:t>
            </w:r>
            <w:r>
              <w:rPr>
                <w:b/>
              </w:rPr>
              <w:t xml:space="preserve">. </w:t>
            </w:r>
            <w:r w:rsidR="00246B55">
              <w:rPr>
                <w:b/>
              </w:rPr>
              <w:t>–</w:t>
            </w:r>
            <w:r>
              <w:rPr>
                <w:b/>
              </w:rPr>
              <w:t xml:space="preserve"> </w:t>
            </w:r>
            <w:r w:rsidR="00246B55">
              <w:rPr>
                <w:b/>
              </w:rPr>
              <w:t>saņemts ārpus portāla</w:t>
            </w:r>
            <w:r>
              <w:rPr>
                <w:b/>
              </w:rPr>
              <w:t>)</w:t>
            </w:r>
          </w:p>
          <w:p w14:paraId="08FF8490" w14:textId="3CC9DB26" w:rsidR="0016004A" w:rsidRPr="0016004A" w:rsidRDefault="00246B55" w:rsidP="0016004A">
            <w:r w:rsidRPr="00246B55">
              <w:t xml:space="preserve"> </w:t>
            </w:r>
          </w:p>
          <w:p w14:paraId="4D8D33FF" w14:textId="77777777" w:rsidR="0016004A" w:rsidRPr="0016004A" w:rsidRDefault="0016004A" w:rsidP="0016004A">
            <w:r w:rsidRPr="0016004A">
              <w:t xml:space="preserve"> </w:t>
            </w:r>
            <w:r w:rsidRPr="0016004A">
              <w:rPr>
                <w:b/>
                <w:bCs/>
              </w:rPr>
              <w:t xml:space="preserve">Iebildums par reformas spēkā stāšanās termiņu </w:t>
            </w:r>
          </w:p>
          <w:p w14:paraId="3D109381" w14:textId="77777777" w:rsidR="0016004A" w:rsidRPr="0016004A" w:rsidRDefault="0016004A" w:rsidP="0016004A">
            <w:r w:rsidRPr="0016004A">
              <w:t xml:space="preserve">[1] Saskaņā ar Ministru kabineta sēdes </w:t>
            </w:r>
            <w:proofErr w:type="spellStart"/>
            <w:r w:rsidRPr="0016004A">
              <w:t>protokollēmuma</w:t>
            </w:r>
            <w:proofErr w:type="spellEnd"/>
            <w:r w:rsidRPr="0016004A">
              <w:t xml:space="preserve"> projekta 4. punktu Finanšu ministrijai līdz 2026. gada 31. maijam ir jāizstrādā normatīvo aktu grozījumi, kas paredz 2. punktā minēto funkciju nodošanu Latvijas Bankai ar 2027. gada 1. janvāri. </w:t>
            </w:r>
          </w:p>
          <w:p w14:paraId="3FF79BD9" w14:textId="77777777" w:rsidR="0016004A" w:rsidRPr="0016004A" w:rsidRDefault="0016004A" w:rsidP="0016004A">
            <w:r w:rsidRPr="0016004A">
              <w:t xml:space="preserve">[2] Asociācija vērš uzmanību, ka plānotā uzraudzības funkciju nodošana nozīmē būtiskas izmaiņas regulatīvajā ietvarā un praktiskajā uzraudzības modelī, </w:t>
            </w:r>
            <w:r w:rsidRPr="0016004A">
              <w:lastRenderedPageBreak/>
              <w:t xml:space="preserve">kas savukārt paredz nepieciešamību tirgus dalībniekiem pielāgot iekšējās procedūras, atbilstības sistēmas, IT risinājumus, līgumu dokumentāciju, kā arī organizatorisko struktūru un cilvēkresursus. </w:t>
            </w:r>
          </w:p>
          <w:p w14:paraId="1922A176" w14:textId="77777777" w:rsidR="0016004A" w:rsidRPr="0016004A" w:rsidRDefault="0016004A" w:rsidP="0016004A">
            <w:r w:rsidRPr="0016004A">
              <w:t xml:space="preserve">[3] Ņemot vērā, ka 2026. gada budžeta plānošanas cikls uzņēmumos jau ir noslēdzies un finanšu resursi nākamajam gadam ir saplānoti, reformas ieviešana ar 2027. gada 1. janvāri radītu situāciju, kurā būtiskas ieviešanas izmaksas un sistēmiskas pārmaiņas būtu jāīsteno ārpus plānotā budžeta ietvara, tādējādi radot nesamērīgu administratīvo un finanšu slogu. </w:t>
            </w:r>
          </w:p>
          <w:p w14:paraId="6098E63C" w14:textId="77777777" w:rsidR="0016004A" w:rsidRPr="0016004A" w:rsidRDefault="0016004A" w:rsidP="0016004A">
            <w:r w:rsidRPr="0016004A">
              <w:t xml:space="preserve">[4] Papildus Asociācija norāda, ka 2026. gada 4. februāra Saeimas Budžeta un finanšu (nodokļu) komisijas sēdē deputāti uzsvēra nepieciešamību normatīvo aktu ieviešanā ievērot uzņēmumu budžeta ciklu un nepieļaut situāciju, kurā regulējuma izmaiņas tiek īstenotas, neņemot vērā uzņēmējdarbības plānošanas realitāti. </w:t>
            </w:r>
          </w:p>
          <w:p w14:paraId="15B4ADC4" w14:textId="64C578BE" w:rsidR="001E3927" w:rsidRDefault="0016004A" w:rsidP="0016004A">
            <w:r w:rsidRPr="0016004A">
              <w:lastRenderedPageBreak/>
              <w:t>[5] Ievērojot minēto, Asociācija uzskata, ka reformas spēkā stāšanās būtu plānojama ne agrāk kā 2028. gada 1. janvārī, nodrošinot tirgus dalībniekiem pietiekamu, prognozējamu un samērīgu pārejas periodu normatīvā regulējuma ieviešanai.</w:t>
            </w:r>
          </w:p>
        </w:tc>
        <w:tc>
          <w:tcPr>
            <w:tcW w:w="3000" w:type="dxa"/>
            <w:shd w:val="clear" w:color="auto" w:fill="FFFFFF" w:themeFill="background1"/>
            <w:noWrap/>
            <w:tcMar>
              <w:top w:w="75" w:type="dxa"/>
              <w:left w:w="75" w:type="dxa"/>
              <w:bottom w:w="75" w:type="dxa"/>
              <w:right w:w="75" w:type="dxa"/>
            </w:tcMar>
          </w:tcPr>
          <w:p w14:paraId="4F7AF21F" w14:textId="77777777" w:rsidR="001E3927" w:rsidRDefault="00BE3980">
            <w:pPr>
              <w:spacing w:after="240"/>
              <w:rPr>
                <w:b/>
              </w:rPr>
            </w:pPr>
            <w:r>
              <w:rPr>
                <w:b/>
              </w:rPr>
              <w:lastRenderedPageBreak/>
              <w:t>Nav ņemts vērā</w:t>
            </w:r>
          </w:p>
          <w:p w14:paraId="55150701" w14:textId="4E79F808" w:rsidR="00152E23" w:rsidRDefault="00152E23" w:rsidP="00152E23">
            <w:r>
              <w:t>Attiecībā par normatīvo aktu izstrādi reformas ieviešanai</w:t>
            </w:r>
            <w:r w:rsidR="0049367E">
              <w:t>,</w:t>
            </w:r>
            <w:r>
              <w:t xml:space="preserve"> kā jau ir norādīts iepriekšējā saskaņošanas posmā, Finanšu ministrijai un Latvijas Ba</w:t>
            </w:r>
            <w:r w:rsidR="7A7AD0E2">
              <w:t>n</w:t>
            </w:r>
            <w:r>
              <w:t>kai jau ir pieredze apjomīgas normatīvo aktu pakotnes, kas ietver funkciju pārņemšanu, izstrādē un tālākā virzībā līdz apstiprināšanai Saeimā.</w:t>
            </w:r>
          </w:p>
          <w:p w14:paraId="22BAA188" w14:textId="77777777" w:rsidR="00152E23" w:rsidRDefault="00152E23" w:rsidP="00152E23">
            <w:r>
              <w:t xml:space="preserve">Līdz ar to, lai ar 2027. gada 1. janvāri nodrošinātu MK sēdes </w:t>
            </w:r>
            <w:proofErr w:type="spellStart"/>
            <w:r>
              <w:t>protokollēmumā</w:t>
            </w:r>
            <w:proofErr w:type="spellEnd"/>
            <w:r>
              <w:t xml:space="preserve"> minēto funkciju pāreju no PTAC Latvijas Bankai, Finanšu ministrija sadarbībā ar Latvijas Banku, Ekonomikas ministriju un Tieslietu ministriju līdz 2026. gada 31. maijam </w:t>
            </w:r>
            <w:r>
              <w:lastRenderedPageBreak/>
              <w:t>izstrādās un iesniegs izskatīšanai MK grozījumus atbilstošajos normatīvajos aktos.</w:t>
            </w:r>
          </w:p>
          <w:p w14:paraId="6CD3B505" w14:textId="77777777" w:rsidR="00152E23" w:rsidRDefault="00152E23" w:rsidP="00152E23">
            <w:r>
              <w:t>Attiecībā par grozāmo normatīvo aktu skaitu, norādāms, ka aptuvenais normatīvo aktu skaits ir apzināts (19).</w:t>
            </w:r>
          </w:p>
          <w:p w14:paraId="6C5F724D" w14:textId="77777777" w:rsidR="00B201E6" w:rsidRDefault="00B201E6" w:rsidP="00152E23"/>
          <w:p w14:paraId="2B268C01" w14:textId="129423F9" w:rsidR="00537D13" w:rsidRDefault="0049367E" w:rsidP="00537D13">
            <w:r>
              <w:t>Attiecībā par pārejas periodu, kura laikā attiecīgais sektors pielāgotos plānotajām izmaiņām, j</w:t>
            </w:r>
            <w:r w:rsidR="00537D13">
              <w:t xml:space="preserve">au iepriekš ir norādīts, ka informatīvajam ziņojumam pievienotajā </w:t>
            </w:r>
            <w:proofErr w:type="spellStart"/>
            <w:r w:rsidR="00537D13">
              <w:t>protokollēmuma</w:t>
            </w:r>
            <w:proofErr w:type="spellEnd"/>
            <w:r w:rsidR="00537D13">
              <w:t xml:space="preserve"> projektā paredzēto normatīvo aktu izstrādes procesā tiek iestrādāts attiecīgais regulējums, kas attiecas uz PTAC funkciju nodošanu Latvijas Bankai, tajā skaitā, nosakot nepieciešamo pārejas noteikumu saturu.   </w:t>
            </w:r>
          </w:p>
          <w:p w14:paraId="545308C4" w14:textId="00D5BF95" w:rsidR="005B12FE" w:rsidRDefault="005B12FE"/>
          <w:p w14:paraId="68BA48A3" w14:textId="77777777" w:rsidR="001E3927" w:rsidRDefault="001E3927"/>
          <w:p w14:paraId="4D817EF0" w14:textId="77777777" w:rsidR="001E3927" w:rsidRDefault="00BE3980">
            <w:r>
              <w:t> </w:t>
            </w:r>
          </w:p>
        </w:tc>
        <w:tc>
          <w:tcPr>
            <w:tcW w:w="3000" w:type="dxa"/>
            <w:shd w:val="clear" w:color="auto" w:fill="FFFFFF" w:themeFill="background1"/>
            <w:noWrap/>
            <w:tcMar>
              <w:top w:w="75" w:type="dxa"/>
              <w:left w:w="75" w:type="dxa"/>
              <w:bottom w:w="75" w:type="dxa"/>
              <w:right w:w="75" w:type="dxa"/>
            </w:tcMar>
          </w:tcPr>
          <w:p w14:paraId="7BEFA256" w14:textId="77777777" w:rsidR="001E3927" w:rsidRDefault="00BE3980">
            <w:pPr>
              <w:spacing w:after="240"/>
              <w:rPr>
                <w:b/>
              </w:rPr>
            </w:pPr>
            <w:r>
              <w:rPr>
                <w:b/>
              </w:rPr>
              <w:lastRenderedPageBreak/>
              <w:t>Informatīvais ziņojums</w:t>
            </w:r>
          </w:p>
          <w:p w14:paraId="3333C5B0" w14:textId="77777777" w:rsidR="001E3927" w:rsidRDefault="00BE3980">
            <w:r>
              <w:t>-</w:t>
            </w:r>
          </w:p>
        </w:tc>
      </w:tr>
    </w:tbl>
    <w:p w14:paraId="30A3D53A" w14:textId="77777777" w:rsidR="00BE3980" w:rsidRDefault="00BE3980"/>
    <w:sectPr w:rsidR="00BE3980">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D7A6E" w14:textId="77777777" w:rsidR="00E2397E" w:rsidRDefault="00E2397E">
      <w:r>
        <w:separator/>
      </w:r>
    </w:p>
  </w:endnote>
  <w:endnote w:type="continuationSeparator" w:id="0">
    <w:p w14:paraId="312116F9" w14:textId="77777777" w:rsidR="00E2397E" w:rsidRDefault="00E23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00E3" w14:textId="77777777" w:rsidR="001E3927" w:rsidRDefault="00BE3980">
    <w:pPr>
      <w:jc w:val="right"/>
    </w:pPr>
    <w:r>
      <w:rPr>
        <w:szCs w:val="24"/>
      </w:rPr>
      <w:fldChar w:fldCharType="begin"/>
    </w:r>
    <w:r>
      <w:rPr>
        <w:szCs w:val="24"/>
      </w:rPr>
      <w:instrText>PAGE</w:instrText>
    </w:r>
    <w:r>
      <w:rPr>
        <w:szCs w:val="24"/>
      </w:rPr>
      <w:fldChar w:fldCharType="separate"/>
    </w:r>
    <w:r w:rsidR="00246B55">
      <w:rPr>
        <w:noProof/>
        <w:szCs w:val="24"/>
      </w:rPr>
      <w:t>2</w:t>
    </w:r>
    <w:r>
      <w:rP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8745" w14:textId="77777777" w:rsidR="00BE3980" w:rsidRDefault="00BE398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64F87" w14:textId="77777777" w:rsidR="00E2397E" w:rsidRDefault="00E2397E">
      <w:r>
        <w:separator/>
      </w:r>
    </w:p>
  </w:footnote>
  <w:footnote w:type="continuationSeparator" w:id="0">
    <w:p w14:paraId="6D3FA1AF" w14:textId="77777777" w:rsidR="00E2397E" w:rsidRDefault="00E239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492AE" w14:textId="77777777" w:rsidR="001E3927" w:rsidRDefault="00BE3980">
    <w:pPr>
      <w:pStyle w:val="Header"/>
      <w:contextualSpacing w:val="0"/>
    </w:pPr>
    <w:r>
      <w:t>Izziņa 25-TA-3014</w:t>
    </w:r>
    <w:r>
      <w:br/>
      <w:t>Izdrukāts 19.02.2026. 18.04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1256" w14:textId="77777777" w:rsidR="001E3927" w:rsidRDefault="00BE3980">
    <w:pPr>
      <w:pStyle w:val="Header"/>
      <w:contextualSpacing w:val="0"/>
    </w:pPr>
    <w:r>
      <w:t>Izziņa 25-TA-3014</w:t>
    </w:r>
    <w:r>
      <w:br/>
      <w:t>Izdrukāts 19.02.2026. 18.04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B0446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9715CA7"/>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263BB8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86CF6F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D62CE9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058FD6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5604F02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0540883">
    <w:abstractNumId w:val="6"/>
  </w:num>
  <w:num w:numId="2" w16cid:durableId="1318606091">
    <w:abstractNumId w:val="2"/>
  </w:num>
  <w:num w:numId="3" w16cid:durableId="1578132600">
    <w:abstractNumId w:val="4"/>
  </w:num>
  <w:num w:numId="4" w16cid:durableId="381179244">
    <w:abstractNumId w:val="3"/>
  </w:num>
  <w:num w:numId="5" w16cid:durableId="1748921948">
    <w:abstractNumId w:val="1"/>
  </w:num>
  <w:num w:numId="6" w16cid:durableId="362175187">
    <w:abstractNumId w:val="0"/>
  </w:num>
  <w:num w:numId="7" w16cid:durableId="4598071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927"/>
    <w:rsid w:val="00077C7D"/>
    <w:rsid w:val="00082F1B"/>
    <w:rsid w:val="00152E23"/>
    <w:rsid w:val="0016004A"/>
    <w:rsid w:val="00184EDB"/>
    <w:rsid w:val="001A57C9"/>
    <w:rsid w:val="001C653D"/>
    <w:rsid w:val="001E3927"/>
    <w:rsid w:val="00246B55"/>
    <w:rsid w:val="002A3991"/>
    <w:rsid w:val="002C56C5"/>
    <w:rsid w:val="002F6E8A"/>
    <w:rsid w:val="00324145"/>
    <w:rsid w:val="003478DC"/>
    <w:rsid w:val="003D60BA"/>
    <w:rsid w:val="00420BF0"/>
    <w:rsid w:val="0049367E"/>
    <w:rsid w:val="004F4A8E"/>
    <w:rsid w:val="00537D13"/>
    <w:rsid w:val="005B12FE"/>
    <w:rsid w:val="005C1F40"/>
    <w:rsid w:val="00606A1D"/>
    <w:rsid w:val="006D3EA7"/>
    <w:rsid w:val="006D5E81"/>
    <w:rsid w:val="007E258E"/>
    <w:rsid w:val="008036A3"/>
    <w:rsid w:val="008A270B"/>
    <w:rsid w:val="00962461"/>
    <w:rsid w:val="009626E4"/>
    <w:rsid w:val="00976145"/>
    <w:rsid w:val="009E05F9"/>
    <w:rsid w:val="00A971F4"/>
    <w:rsid w:val="00AA1FF7"/>
    <w:rsid w:val="00B201E6"/>
    <w:rsid w:val="00B4254F"/>
    <w:rsid w:val="00B76EE9"/>
    <w:rsid w:val="00BE3980"/>
    <w:rsid w:val="00CC1308"/>
    <w:rsid w:val="00D5105F"/>
    <w:rsid w:val="00D90465"/>
    <w:rsid w:val="00DA76D7"/>
    <w:rsid w:val="00DF1CCC"/>
    <w:rsid w:val="00E2397E"/>
    <w:rsid w:val="00E351A9"/>
    <w:rsid w:val="00E6219E"/>
    <w:rsid w:val="00EA19BA"/>
    <w:rsid w:val="00FA4096"/>
    <w:rsid w:val="00FA44D1"/>
    <w:rsid w:val="00FA7DAE"/>
    <w:rsid w:val="0FD3FB35"/>
    <w:rsid w:val="7A7AD0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25DB4"/>
  <w15:docId w15:val="{4796A45D-F131-41E3-A856-28C122A1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9E05F9"/>
    <w:pPr>
      <w:ind w:left="720"/>
      <w:contextualSpacing/>
    </w:pPr>
  </w:style>
  <w:style w:type="character" w:styleId="Hyperlink">
    <w:name w:val="Hyperlink"/>
    <w:basedOn w:val="DefaultParagraphFont"/>
    <w:uiPriority w:val="99"/>
    <w:unhideWhenUsed/>
    <w:rsid w:val="003D60BA"/>
    <w:rPr>
      <w:color w:val="467886" w:themeColor="hyperlink"/>
      <w:u w:val="single"/>
    </w:rPr>
  </w:style>
  <w:style w:type="character" w:styleId="UnresolvedMention">
    <w:name w:val="Unresolved Mention"/>
    <w:basedOn w:val="DefaultParagraphFont"/>
    <w:uiPriority w:val="99"/>
    <w:semiHidden/>
    <w:unhideWhenUsed/>
    <w:rsid w:val="003D60BA"/>
    <w:rPr>
      <w:color w:val="605E5C"/>
      <w:shd w:val="clear" w:color="auto" w:fill="E1DFDD"/>
    </w:rPr>
  </w:style>
  <w:style w:type="paragraph" w:styleId="Footer">
    <w:name w:val="footer"/>
    <w:basedOn w:val="Normal"/>
    <w:link w:val="FooterChar"/>
    <w:uiPriority w:val="99"/>
    <w:semiHidden/>
    <w:unhideWhenUsed/>
    <w:rsid w:val="008036A3"/>
    <w:pPr>
      <w:tabs>
        <w:tab w:val="center" w:pos="4153"/>
        <w:tab w:val="right" w:pos="8306"/>
      </w:tabs>
    </w:pPr>
  </w:style>
  <w:style w:type="character" w:customStyle="1" w:styleId="FooterChar">
    <w:name w:val="Footer Char"/>
    <w:basedOn w:val="DefaultParagraphFont"/>
    <w:link w:val="Footer"/>
    <w:uiPriority w:val="99"/>
    <w:semiHidden/>
    <w:rsid w:val="00803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412</Words>
  <Characters>2826</Characters>
  <Application>Microsoft Office Word</Application>
  <DocSecurity>0</DocSecurity>
  <Lines>83</Lines>
  <Paragraphs>14</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Izziņa_25-TA-3014.docx</dc:title>
  <dc:subject/>
  <dc:creator>Egija Gulbinska</dc:creator>
  <cp:keywords/>
  <cp:lastModifiedBy>Egija Gulbinska</cp:lastModifiedBy>
  <cp:revision>21</cp:revision>
  <dcterms:created xsi:type="dcterms:W3CDTF">2026-02-21T05:58:00Z</dcterms:created>
  <dcterms:modified xsi:type="dcterms:W3CDTF">2026-02-20T12:56:00Z</dcterms:modified>
</cp:coreProperties>
</file>