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26-TA-992: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Aizdevuma piešķiršanas kārtība primārās lauksaimniecības produkcijas ražotājiem kredītsaistību refinansēšanai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05.08.2026. 16:15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kura  saimnieciskā darbība ir ekonomiski dzīvotspējīga, izvērtējot saimnieciskās darbības veicēja idejas potenciālu un ilgtspēju, saimnieciskās darbības īstenošanai nepieciešamo līdzfinansējumu, nodrošinājuma struktūru un likviditāti, saimnieciskās darbības veicēja esošo un nākotnes finanšu situāciju, kā arī analizējot identificētos uzņēmējdarbības riska un citus faktorus aizdevuma kvalitātes noteikšanai, kā arī citus riska faktorus;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aicinām noteikumu projektā vai tā anotācijā norādīt, kādi vēl citi riska faktori var tikt analizēti.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tā saimnieciskā darbība ir ekonomiski dzīvotspējīga, izvērtējot saimnieciskās darbības veicēja idejas potenciālu un ilgtspēju, saimnieciskās darbības īstenošanai nepieciešamo līdzfinansējumu, nodrošinājuma struktūru un likviditāti, saimnieciskās darbības veicēja esošo un nākotnes finanšu situāciju, kā arī analizējot identificētos uzņēmējdarbības riska un citus faktorus aizdevuma kvalitātes noteikšanai, kā arī citus riska faktorus;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apsvērt anotācijas precizēšanu attiecībā uz noteikumu projekta 19.1. apakšpunktā ietvertā ierobežojuma pamatojumu maksātnespējas procesa gadījumā. Vēršam uzmanību, ka noteikumu projekta 19.1. apakšpunkts attiecas ne tikai uz gadījumu, kad lauksaimniekam ir pasludināts maksātnespējas process, bet arī uz gadījumu, kad lauksaimnieks atbilst Maksātnespējas likumā noteiktajām maksātnespējas procesa pazīmēm, lai tam pēc kreditora pieteikuma piemērotu maksātnespējas procesu. Attiecīgi aicinām anotācijā precīzāk atspoguļot šā ierobežojuma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19.1. apakšpunktā ietvertais ierobežojums attiecībā uz maksātnespējas procesu ir pamatots un samērīgs, jo attiecas uz</w:t>
            </w:r>
            <w:r w:rsidR="00000000" w:rsidRPr="00000000" w:rsidDel="00000000">
              <w:rPr>
                <w:b w:val="1"/>
                <w:rtl w:val="0"/>
              </w:rPr>
              <w:t xml:space="preserve"> gadījumiem, kad lauksaimniekam ir pasludināts maksātnespējas process vai tas atbilst Maksātnespējas likumā noteiktajām maksātnespējas procesa pazīmēm, lai tam pēc kreditora pieteikuma piemērotu maksātnespējas procesu</w:t>
            </w:r>
            <w:r w:rsidR="00000000" w:rsidRPr="00000000" w:rsidDel="00000000">
              <w:rPr>
                <w:rtl w:val="0"/>
              </w:rPr>
              <w:t xml:space="preserve">, kas atbilst regulas Nr. 1408/2013 4. panta 3. punktā a) apakšpunktā noteiktās prasības nodrošināšanai, lai varētu piešķirt refinansēšanas aizdevumus saskaņā ar regulu Nr. 1408/2013.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iesniedzams arī anotācijas pielikums - programmas rādītāju novērtējums, lūdzam dokumentu pamatpakotnei pievienot arī saskaņoto programmas “Lauksaimnieku kredītsaistību refinansēšanas aizdevumi” rādītāju novērtējumu un nodrošināt šādas prakses ievērošanu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10:59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ka anotācijā ir nepieciešams iekļaut izvērtējumu, kas pamato izslēgšanas kritēriju, kas norādīti noteikumu projekta 19.1. un 19.2. apakšpunktos, nepieciešamību. Proti, anotācijā nepieciešams ietvert izvērtējumu un pamatojumu tam, ka lauksaimniekam pasludināts maksātnespējas process, ierosināta tiesiskās aizsardzības procesa lieta vai īstenots tiesiskās aizsardzības process ir atbilstoši un samērīgi izslēgšanas kritēriji, lai lauksaimniekam atbalsts netiktu piešķirts. Uzsveram, ka anotācijā norādītais - ka šo noteikumu projekts nosaka situācijas, kad atbalstu nepiešķir (piemēram, maksātnespējas situācijas vai neatbilstošs kredītreitings) - nenorādot uz konkrētiem apsvērumiem ar pamatojumu - nav pietiekams. Vēršam uzmanību, ka papildu apsvērumi ietverti Zemkopības ministrijai adresētajā Tieslietu ministrijas 2020. gada 25. septembra vēstulē Nr. 1-13/3096 (skat. 2. punktu), īpašu vērību pievēršot ierobežojumam daļā, kas attiecas uz tiesiskās aizsardzības procesu. Respektīvi, paredzot ierobežojumus, kas saistīti ar tiesiskās aizsardzības procesu vai maksātnespējas procesu, tie ir īpaši jāizvērtē un jāpamato arī gadījumos, ja ierobežojums jau ir paredzēts Eiropas Savienības vai starptautiskajos tiesību aktos, lai Latvija tādējādi nepārkāptu citas Eiropas Savienības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finansējuma 5 000 000 </w:t>
            </w:r>
            <w:r w:rsidR="00000000" w:rsidRPr="00000000" w:rsidDel="00000000">
              <w:rPr>
                <w:i w:val="1"/>
                <w:rtl w:val="0"/>
              </w:rPr>
              <w:t xml:space="preserve">euro</w:t>
            </w:r>
            <w:r w:rsidR="00000000" w:rsidRPr="00000000" w:rsidDel="00000000">
              <w:rPr>
                <w:rtl w:val="0"/>
              </w:rPr>
              <w:t xml:space="preserve"> prioritāri 30 dienas no dienas, kad uzsākta iesniegumu pieņemšana, piešķir lauksaimniekiem, kas nodarbojas ar lauksaimniecības produktu primāro ražošanu Augšdaugavas, Daugavpils, Krāslavas, Preiļu, Līvānu, Rēzeknes, Ludzas, Balvu un Alūksnes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Izziņā minēts, ka  vienādotai terminoloģijai visā noteikumu projektā lieto vārdu “pieteikums”, tomēr noteikumu projektā joprojām tiek lietots arī termins "iesniegums"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 šo noteikumu </w:t>
            </w:r>
            <w:r w:rsidR="00000000" w:rsidRPr="00000000" w:rsidDel="00000000">
              <w:rPr>
                <w:rtl w:val="0"/>
              </w:rPr>
              <w:t xml:space="preserve">6. </w:t>
            </w:r>
            <w:r w:rsidR="00000000" w:rsidRPr="00000000" w:rsidDel="00000000">
              <w:rPr>
                <w:rtl w:val="0"/>
              </w:rPr>
              <w:t xml:space="preserve">punktā</w:t>
            </w:r>
            <w:r w:rsidR="00000000" w:rsidRPr="00000000" w:rsidDel="00000000">
              <w:rPr>
                <w:rtl w:val="0"/>
              </w:rPr>
              <w:t xml:space="preserve"> minētā finansējuma 5 000 000 </w:t>
            </w:r>
            <w:r w:rsidR="00000000" w:rsidRPr="00000000" w:rsidDel="00000000">
              <w:rPr>
                <w:i w:val="1"/>
                <w:rtl w:val="0"/>
              </w:rPr>
              <w:t xml:space="preserve">euro</w:t>
            </w:r>
            <w:r w:rsidR="00000000" w:rsidRPr="00000000" w:rsidDel="00000000">
              <w:rPr>
                <w:rtl w:val="0"/>
              </w:rPr>
              <w:t xml:space="preserve"> prioritāri 30 dienas no datuma, kad uzsākta pieteikumu pieņemšana, piešķir lauksaimniekiem, kas nodarbojas ar lauksaimniecības produktu primāro ražošanu Augšdaugavas, Daugavpils, Krāslavas, Preiļu, Līvānu, Rēzeknes, Ludzas, Balvu un Alūksnes novadā.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valsts atbalstu aizdevumu veidā primārās lauksaimniecības produkcijas ražotāju kredītsaistību refinansēšanai (turpmāk – refinansēšanas aizdevums), tā mērķi, piešķiršanas nosacījumus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100.2. apakšpunktam lūdzam norādi "tā mērķi, piešķiršanas nosacījumus un pieejamo finansējumu" aizstāt ar precīzu pilnvarojuma atspoguļojumu: "finansējumu, atbalstāmo darbību un izmaksu attiecināmības nosacījumus, tai skaitā finansējumu Finanšu institūcijas izdevumu segšanai", nepieciešamības gadījumā precizējot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piešķir valsts atbalstu aizdevumu veidā primārās lauksaimniecības produkcijas ražotāju kredītsaistību refinansēšanai (turpmāk – refinansēšanas aizdevums), refinansēšanas aizdevumu finansējumu, atbalstāmās darbības un izmaksu attiecināmības nosacījumus, kā arī finansējumu sabiedrības "Altum" izdevumu segšanai.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refinansēšanas aizdevumu piešķiršanai, sabiedrība "Altum" var piesaistīt valsts aizdevumu līdz 15 000 000 </w:t>
            </w:r>
            <w:r w:rsidR="00000000" w:rsidRPr="00000000" w:rsidDel="00000000">
              <w:rPr>
                <w:i w:val="1"/>
                <w:rtl w:val="0"/>
              </w:rPr>
              <w:t xml:space="preserve">euro,</w:t>
            </w:r>
            <w:r w:rsidR="00000000" w:rsidRPr="00000000" w:rsidDel="00000000">
              <w:rPr>
                <w:rtl w:val="0"/>
              </w:rPr>
              <w:t xml:space="preserve"> pamatojoties uz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un finanšu tirgos.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21. decembra noteikumu Nr. 888 “Kārtība, kādā ministrijas un citas centrālās valsts iestādes iekļauj gadskārtējā valsts budžeta likumprojektā valsts aizdevumu pieprasījumus, un valsts aizdevumu izsniegšanas un apkalpošanas kārtība” 52. punkts nosaka, ka Ministru kabinets apstiprinot valsts atbalsta programmu, nosaka valsts atbalsta sniedzēju un valsts aizdevuma izsniegšanas nosacījumus, tai skaitā lēmis par paredzamo nodrošinājumu, riska procentu likmi un valsts aizdevuma atmaksas termiņu. Līdz ar to lūdzam papildināt MK noteikumu projekta 7. punktu, norādot paredzamo nodrošinājumu, riska procentu likmi un valsts aizdevuma atmaksas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Lai nodrošinātu finansējumu refinansēšanas aizdevumu piešķiršanai, sabiedrība "Altum" var piesaistīt valsts aizdevumu kredītlīnijas veidā līdz 15 000 000 </w:t>
            </w:r>
            <w:r w:rsidR="00000000" w:rsidRPr="00000000" w:rsidDel="00000000">
              <w:rPr>
                <w:i w:val="1"/>
                <w:rtl w:val="0"/>
              </w:rPr>
              <w:t xml:space="preserve">euro</w:t>
            </w:r>
            <w:r w:rsidR="00000000" w:rsidRPr="00000000" w:rsidDel="00000000">
              <w:rPr>
                <w:rtl w:val="0"/>
              </w:rPr>
              <w:t xml:space="preserve">, pamatojoties uz normatīvajiem aktiem par kārtību, kādā ministrijas un citas centrālās valsts iestādes iekļauj gadskārtējā valsts budžeta likumprojektā valsts aizdevumu pieprasījumus, un valsts aizdevumu izsniegšanas un apkalpošanas kārtību, vai aizņemoties finansējumu no starptautiskajām finanšu institūcijām un finanšu tirgos. Valsts aizdevuma atmaksas termiņš ir līdz 2048. gada 31. decembrim. Valsts aizdevumam nepiemēro riska likmi, un to nodrošina ar komercķīlu, sabiedrībai "Altum" ieķīlājot prasījuma tiesības un to nākamās sastāvdaļas kā lietu kopību, kas izrietēs no sabiedrības "Altum" izsniegtajiem aizdevumiem.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Lai nodrošinātu šo noteikumu 14. punktā minētā nosacījuma ievērošanu, saimnieciskās darbības veicēja apvienošanas, iegādes vai sadalīšanas gadījumā atbalsta uzskaitē ņem vērā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15. punktā nedublēt Komisijas 2013. gada 18. decembra Regulas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3. panta 8. un 9. punktā noteikto, bet nepieciešamības gadījumā izdarīt atsauces uz minētajām vienībām. Vēršam uzmanību,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netiek pārstāstītas regulas Nr. 1408/2013 3. panta 8. un 9. punktā ietvertās normas. Noteikumu projekta 15.1. un 15.2. apakšpunktu svītro.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minētā nosacījuma ievērošanai saimnieciskās darbības veicēja apvienošanas, iegādes vai sadalīšanas gadījumā piemēro regulas Nr. 1408/2013 3. panta 8. un 9. punktā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lauksaimniekam ir ierosināta tiesiskās aizsardzības procesa lieta, tiek īstenots tiesiskās aizsardzības process vai pasludināts maksātnespējas process vai tas atbilst normatīvajos aktos noteiktajiem kritērijiem, lai tam pēc kreditora pieprasījuma piemērotu maksātnespējas procedūru. Nosacījumu, vai lauksaimniekam pēc kreditora pieprasījuma nav piemērota maksātnespējas procedūra, pārbauda, pamatojoties uz tā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17.1. apakšpunkta redakciju atbilstoši maksātnespējas jomas terminoloģijai un tā šobrīd spēkā esošajam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lauksaimniekam ir ierosināta tiesiskās aizsardzības procesa lieta</w:t>
            </w:r>
            <w:r w:rsidR="00000000" w:rsidRPr="00000000" w:rsidDel="00000000">
              <w:rPr>
                <w:b w:val="1"/>
                <w:rtl w:val="0"/>
              </w:rPr>
              <w:t xml:space="preserve"> vai </w:t>
            </w:r>
            <w:r w:rsidR="00000000" w:rsidRPr="00000000" w:rsidDel="00000000">
              <w:rPr>
                <w:rtl w:val="0"/>
              </w:rPr>
              <w:t xml:space="preserve">tiek īstenots tiesiskās aizsardzības process, vai pasludināts maksātnespējas process, vai tas atbilst </w:t>
            </w:r>
            <w:r w:rsidR="00000000" w:rsidRPr="00000000" w:rsidDel="00000000">
              <w:rPr>
                <w:b w:val="1"/>
                <w:rtl w:val="0"/>
              </w:rPr>
              <w:t xml:space="preserve">Maksātnespējas likumā</w:t>
            </w:r>
            <w:r w:rsidR="00000000" w:rsidRPr="00000000" w:rsidDel="00000000">
              <w:rPr>
                <w:rtl w:val="0"/>
              </w:rPr>
              <w:t xml:space="preserve"> </w:t>
            </w:r>
            <w:r w:rsidR="00000000" w:rsidRPr="00000000" w:rsidDel="00000000">
              <w:rPr>
                <w:b w:val="1"/>
                <w:rtl w:val="0"/>
              </w:rPr>
              <w:t xml:space="preserve">noteiktajām maksātnespējas procesa pazīmēm</w:t>
            </w:r>
            <w:r w:rsidR="00000000" w:rsidRPr="00000000" w:rsidDel="00000000">
              <w:rPr>
                <w:rtl w:val="0"/>
              </w:rPr>
              <w:t xml:space="preserve">, lai tam pēc kreditora </w:t>
            </w:r>
            <w:r w:rsidR="00000000" w:rsidRPr="00000000" w:rsidDel="00000000">
              <w:rPr>
                <w:b w:val="1"/>
                <w:rtl w:val="0"/>
              </w:rPr>
              <w:t xml:space="preserve">pieteikuma</w:t>
            </w:r>
            <w:r w:rsidR="00000000" w:rsidRPr="00000000" w:rsidDel="00000000">
              <w:rPr>
                <w:rtl w:val="0"/>
              </w:rPr>
              <w:t xml:space="preserve"> piemērotu maksātnespējas </w:t>
            </w:r>
            <w:r w:rsidR="00000000" w:rsidRPr="00000000" w:rsidDel="00000000">
              <w:rPr>
                <w:b w:val="1"/>
                <w:rtl w:val="0"/>
              </w:rPr>
              <w:t xml:space="preserve">procesu</w:t>
            </w:r>
            <w:r w:rsidR="00000000" w:rsidRPr="00000000" w:rsidDel="00000000">
              <w:rPr>
                <w:rtl w:val="0"/>
              </w:rPr>
              <w:t xml:space="preserve">. Nosacījumu, vai lauksaimniekam pēc kreditora </w:t>
            </w:r>
            <w:r w:rsidR="00000000" w:rsidRPr="00000000" w:rsidDel="00000000">
              <w:rPr>
                <w:b w:val="1"/>
                <w:rtl w:val="0"/>
              </w:rPr>
              <w:t xml:space="preserve">pieteikuma</w:t>
            </w:r>
            <w:r w:rsidR="00000000" w:rsidRPr="00000000" w:rsidDel="00000000">
              <w:rPr>
                <w:rtl w:val="0"/>
              </w:rPr>
              <w:t xml:space="preserve"> nav </w:t>
            </w:r>
            <w:r w:rsidR="00000000" w:rsidRPr="00000000" w:rsidDel="00000000">
              <w:rPr>
                <w:b w:val="1"/>
                <w:rtl w:val="0"/>
              </w:rPr>
              <w:t xml:space="preserve">pasludināts </w:t>
            </w:r>
            <w:r w:rsidR="00000000" w:rsidRPr="00000000" w:rsidDel="00000000">
              <w:rPr>
                <w:rtl w:val="0"/>
              </w:rPr>
              <w:t xml:space="preserve">maksātnespējas</w:t>
            </w:r>
            <w:r w:rsidR="00000000" w:rsidRPr="00000000" w:rsidDel="00000000">
              <w:rPr>
                <w:b w:val="1"/>
                <w:rtl w:val="0"/>
              </w:rPr>
              <w:t xml:space="preserve"> process</w:t>
            </w:r>
            <w:r w:rsidR="00000000" w:rsidRPr="00000000" w:rsidDel="00000000">
              <w:rPr>
                <w:rtl w:val="0"/>
              </w:rPr>
              <w:t xml:space="preserve">, pārbauda, pamatojoties uz tā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19.1. apakšpunkts - ja lauksaimniekam ir ierosināta tiesiskās aizsardzības procesa lieta vai tiek īstenots tiesiskās aizsardzības process, vai pasludināts maksātnespējas process, vai tas atbilst Maksātnespējas likumā noteiktajām maksātnespējas procesa pazīmēm, lai tam pēc kreditora pieteikuma piemērotu maksātnespējas procesu. Nosacījumu, vai lauksaimniekam pēc kreditora pieteikuma nav pasludināts maksātnespējas process, pārbauda, pamatojoties uz tā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Lauksaimniekam ir pienākums nodrošināt, lai regulas Nr. 1408/2013 1. panta 2. un 3.  punktā noteiktās atbalstāmās nozares negūtu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norādot, kā tieši attiecīgais pienākums ir nodrošināms (proti, piemēram, ar darbības vai izmaksu nošķiršanu), ņemot vērā, ka no regulas izriet, ka tieši dalībvalstij ir pienākums nodrošināt normā minēto, līdz ar to noteikumu projektā būtu precīzi norādāms pienākuma izpildes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lauksaimnieks līdztekus lauksaimniecības produktu primārajai ražošanai darbojas arī regulas Nr. 1408/2013 1. panta 2. vai 3. punktā minētajās nozarēs vai īsteno minētajos punktos norādītās darbības, tas nodrošina darbību vai izmaksu nošķiršanu, lai minētās nozares vai darbības negūtu labumu no </w:t>
            </w:r>
            <w:r w:rsidR="00000000" w:rsidRPr="00000000" w:rsidDel="00000000">
              <w:rPr>
                <w:i w:val="1"/>
                <w:rtl w:val="0"/>
              </w:rPr>
              <w:t xml:space="preserve">de minimis</w:t>
            </w:r>
            <w:r w:rsidR="00000000" w:rsidRPr="00000000" w:rsidDel="00000000">
              <w:rPr>
                <w:rtl w:val="0"/>
              </w:rPr>
              <w:t xml:space="preserve"> atbalsta, kas piešķirts saskaņā ar šiem noteikumiem.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nepieciešams iekļaut izvērtējumu, kas pamato izslēgšanas kritēriju, kas norādīti noteikumu projekta 17.1. un 17.2. apakšpunktos, nepieciešamību. Proti, anotācijā nepieciešams ietvert izvērtējumu un pamatojumu tam, ka lauksaimniekam pasludināts maksātnespējas process, ierosināta tiesiskās aizsardzības procesa lieta vai īstenots tiesiskās aizsardzības process ir atbilstoši un samērīgi izslēgšanas kritēriji, lai lauksaimniekam atbalsts netiktu piešķirts. Uzsveram, ka anotācijā norādītais - ka šo noteikumu projekts nosaka situācijas, kad atbalstu nepiešķir (piemēram, maksātnespējas situācijas vai neatbilstošs kredītreitings) - nenorādot uz konkrētiem apsvērumiem ar pamatojumu - nav pietiekams. Vēršam uzmanību, ka papildu apsvērumi ietverti Zemkopības ministrijai adresētajā Tieslietu ministrijas 2020. gada 25. septembra vēstulē Nr. 1-13/3096 (skat. 2. punktu), īpašu vērību pievēršot ierobežojumam daļā, kas attiecas uz tiesiskās aizsardzības procesu. Respektīvi, paredzot ierobežojumus, kas saistīti ar tiesiskās aizsardzības procesu vai maksātnespējas procesu, tie ir īpaši jāizvērtē un jāpamato arī gadījumos, ja ierobežojums jau ir paredzēts Eiropas Savienības vai starptautiskajos tiesību aktos, lai Latvija tādējādi nepārkāptu citas Eiropas Savienības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šī gada 26.martā no Ekonomikas ministrijas saņemta e-pasta vēstule ar priekšlikumu Attīstības finanšu institūcijas likuma grozījumiem birokrātijas mazināšanai. Savā atbildes vēstulē Nr. 2.1-22/17-3/1284 Finanšu ministrija informēja, ka tās ieskatā administratīvā sloga mazināšanai un saskaņošanas procesa optimizēšanai atbildīgajām nozaru ministrijām turpmāk, iesniedzot MK jaunu valsts atbalsta programmu noteikumu projektus vai grozījumus esošajās programmās ar ietekmi uz programmas rādītājiem, vienlaikus jāpievieno arī programmas rādītāju novērtējums kā anotācijas pielikums. Ņemot vērā minēto,  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novērtējums tiks pievienots. Anotācija tiks papildināta ar programmas rādītāju novērtējumu pēc tam, kad to būs sagatavojusi akciju sabiedrība “Attīstības finanšu institūcija Altum”.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 primārās lauksaimniecības produkcijas ražotājiem kredītsaistību refinansēšanai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nosaukumu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Aizdevuma piešķiršanas kārtība primārās lauksaimniecības produkcijas ražotājiem kredītsaistību refinansēšanai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Aizdevuma piešķiršanas kārtība primārās lauksaimniecības produkcijas ražotājiem kredītsaistību refinansēšanai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tas nodarbojas ar lauksaimniecības produktu primāro ražošanu un pēdējā noslēgtajā taksācijas gadā vismaz 80 procentu no tā ienākumiem veido ienākumi no lauksaimniecības produktu primārās ražošanas;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Atbalstam kvalificējas primārās lauksaimniecības produkcijas ražotāji, kā arī lauksaimniecības pakalpojumu kooperatīvās sabiedrības, kuras atbilst normatīvajos aktos noteiktajam atzītas lauksaimniecības pakalpojumu kooperatīvās sabiedrības statusam.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atbilstīgo kooperatīvo sabiedrību iekļaušanu atbalsta saņēmēju lokā tiks pārrunāts ar Lauksaimniecības konsultatīvās padomes nevalstiskajām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tas nodarbojas ar lauksaimniecības produktu primāro ražošanu Latvijas teritorijā, izņemot valstspilsētā, un pēdējā noslēgtajā taksācijas gadā vismaz 80 procentu no tā ienākumiem veido ienākumi no lauksaimniecības produktu primārās ražošanas;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tas nodarbojas ar lauksaimniecības produktu primāro ražošanu un pēdējā noslēgtajā taksācijas gadā vismaz 80 procentu no tā ienākumiem veido ienākumi no lauksaimniecības produktu primārās ražošanas;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("Latgales ražojošo lauksaimnieku apvienība" LRLA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pakalpojumu kooperatīvajām sabiedrībām nosakot iespējamo pieejamo finansējumu līdz 1,7 milj.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atbilstīgo kooperatīvo sabiedrību iekļaušanu atbalsta saņēmēju lokā tiks pārrunāts ar Lauksaimniecības konsultatīvās padomes nevalstiskajām organizācijām.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tas nodarbojas ar lauksaimniecības produktu primāro ražošanu Latvijas teritorijā, izņemot valstspilsētā, un pēdējā noslēgtajā taksācijas gadā vismaz 80 procentu no tā ienākumiem veido ienākumi no lauksaimniecības produktu primārās ražošanas;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9.4.1. procentu seguma attiecība, kas rēķināta pēc uzņēmuma ieņēmumiem pirms procentu, nodokļu, nolietojuma un amortizācijas atskaitījumiem (</w:t>
            </w:r>
            <w:r w:rsidR="00000000" w:rsidRPr="00000000" w:rsidDel="00000000">
              <w:rPr>
                <w:i w:val="1"/>
                <w:rtl w:val="0"/>
              </w:rPr>
              <w:t xml:space="preserve">EBITDA</w:t>
            </w:r>
            <w:r w:rsidR="00000000" w:rsidRPr="00000000" w:rsidDel="00000000">
              <w:rPr>
                <w:rtl w:val="0"/>
              </w:rPr>
              <w:t xml:space="preserve">), pēdējā taksācijas gadā ir negatīva vai pēdējā noslēgtajā taksācijas gadā neto saistību attiecība pret </w:t>
            </w:r>
            <w:r w:rsidR="00000000" w:rsidRPr="00000000" w:rsidDel="00000000">
              <w:rPr>
                <w:i w:val="1"/>
                <w:rtl w:val="0"/>
              </w:rPr>
              <w:t xml:space="preserve">EBITDA </w:t>
            </w:r>
            <w:r w:rsidR="00000000" w:rsidRPr="00000000" w:rsidDel="00000000">
              <w:rPr>
                <w:rtl w:val="0"/>
              </w:rPr>
              <w:t xml:space="preserve">pārsniedz 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projekta 9.4.1. apakšpunktu un nepieciešamības gadījumā citas vienības,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10.4.1. peļņa pirms procentu maksājumiem, nodokļiem, nolietojuma un amortizācijas atskaitījumiem (turpmāk – </w:t>
            </w:r>
            <w:r w:rsidR="00000000" w:rsidRPr="00000000" w:rsidDel="00000000">
              <w:rPr>
                <w:i w:val="1"/>
                <w:rtl w:val="0"/>
              </w:rPr>
              <w:t xml:space="preserve">EBITDA</w:t>
            </w:r>
            <w:r w:rsidR="00000000" w:rsidRPr="00000000" w:rsidDel="00000000">
              <w:rPr>
                <w:rtl w:val="0"/>
              </w:rPr>
              <w:t xml:space="preserve">) ir negatīva vai neto saistību attiecība pret </w:t>
            </w:r>
            <w:r w:rsidR="00000000" w:rsidRPr="00000000" w:rsidDel="00000000">
              <w:rPr>
                <w:i w:val="1"/>
                <w:rtl w:val="0"/>
              </w:rPr>
              <w:t xml:space="preserve">EBITDA</w:t>
            </w:r>
            <w:r w:rsidR="00000000" w:rsidRPr="00000000" w:rsidDel="00000000">
              <w:rPr>
                <w:rtl w:val="0"/>
              </w:rPr>
              <w:t xml:space="preserve"> pārsniedz 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9.7.3.2. koriģēto pašu kapitāla īpatsvaru vismaz 10 procentu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konsekventi norādīt, no kāda lieluma aprēķināmi 10 %, proti, no aktīvu kopsummas vai kā cita.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10.7.3.2. koriģētā pašu kapitāla īpatsvaru aktīvu kopsummā vismaz 10 procentu apmērā;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restrukturizēt aizdevumu, mainot maksājumu kārtību, bet nepārsniedzot 10.3. apakšpunktā noteikto termiņu, ja aizņēmējs nespēj nodrošināt aizdevuma līgumā paredzēto saistību izpildi, tomēr saimniecības attīstības plāns apliecina aizņēmēja spēju atmaksāt aizdevumu nākotnē.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ar saimniecības attīstības plānu domāts restrukturizācijas plāns. Attiecīgā gadījumā lūdzam noteikumu projektā nodrošināt konsekventu terminoloģiju vai skaidrot noteikumu projekta anotācijā, no kādiem normatīvajiem aktiem izriet saimniecības attīstības plāna sagatavošanas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restrukturizēt aizdevumu, mainot maksājumu kārtību, bet nepārsniedzot šo noteikumu </w:t>
            </w:r>
            <w:r w:rsidR="00000000" w:rsidRPr="00000000" w:rsidDel="00000000">
              <w:rPr>
                <w:rtl w:val="0"/>
              </w:rPr>
              <w:t xml:space="preserve">11.3. </w:t>
            </w:r>
            <w:r w:rsidR="00000000" w:rsidRPr="00000000" w:rsidDel="00000000">
              <w:rPr>
                <w:rtl w:val="0"/>
              </w:rPr>
              <w:t xml:space="preserve">apakšpunktā</w:t>
            </w:r>
            <w:r w:rsidR="00000000" w:rsidRPr="00000000" w:rsidDel="00000000">
              <w:rPr>
                <w:rtl w:val="0"/>
              </w:rPr>
              <w:t xml:space="preserve"> noteikto termiņu, ja aizņēmējs nespēj nodrošināt aizdevuma līgumā paredzēto saistību izpildi, bet šo noteikumu </w:t>
            </w:r>
            <w:r w:rsidR="00000000" w:rsidRPr="00000000" w:rsidDel="00000000">
              <w:rPr>
                <w:rtl w:val="0"/>
              </w:rPr>
              <w:t xml:space="preserve">10.7. </w:t>
            </w:r>
            <w:r w:rsidR="00000000" w:rsidRPr="00000000" w:rsidDel="00000000">
              <w:rPr>
                <w:rtl w:val="0"/>
              </w:rPr>
              <w:t xml:space="preserve">apakšpunktā</w:t>
            </w:r>
            <w:r w:rsidR="00000000" w:rsidRPr="00000000" w:rsidDel="00000000">
              <w:rPr>
                <w:rtl w:val="0"/>
              </w:rPr>
              <w:t xml:space="preserve"> minētais restrukturizācijas plāns apliecina aizņēmēja spēju atmaksāt refinansēšanas aizdevumu nākotnē.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vienam vienotam saimnieciskās darbības veicējam nepārsniedz regulas Nr. 14083/2013 3. panta 2. un 3. punktā noteikto maksimālo </w:t>
            </w:r>
            <w:r w:rsidR="00000000" w:rsidRPr="00000000" w:rsidDel="00000000">
              <w:rPr>
                <w:i w:val="1"/>
                <w:rtl w:val="0"/>
              </w:rPr>
              <w:t xml:space="preserve">de minimis </w:t>
            </w:r>
            <w:r w:rsidR="00000000" w:rsidRPr="00000000" w:rsidDel="00000000">
              <w:rPr>
                <w:rtl w:val="0"/>
              </w:rPr>
              <w:t xml:space="preserve">atbalsta apmēru. Viens vienots uzņēmums ir saimnieciskās darbības veicējs, kas atbilst regulas Nr. 1408/2013 2. panta 2.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("14083/2013").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Piešķirot </w:t>
            </w:r>
            <w:r w:rsidR="00000000" w:rsidRPr="00000000" w:rsidDel="00000000">
              <w:rPr>
                <w:i w:val="1"/>
                <w:rtl w:val="0"/>
              </w:rPr>
              <w:t xml:space="preserve">de minimis</w:t>
            </w:r>
            <w:r w:rsidR="00000000" w:rsidRPr="00000000" w:rsidDel="00000000">
              <w:rPr>
                <w:rtl w:val="0"/>
              </w:rPr>
              <w:t xml:space="preserve"> atbalstu, sabiedrība "Altum" pārbauda, vai plānotais </w:t>
            </w:r>
            <w:r w:rsidR="00000000" w:rsidRPr="00000000" w:rsidDel="00000000">
              <w:rPr>
                <w:i w:val="1"/>
                <w:rtl w:val="0"/>
              </w:rPr>
              <w:t xml:space="preserve">de minimis</w:t>
            </w:r>
            <w:r w:rsidR="00000000" w:rsidRPr="00000000" w:rsidDel="00000000">
              <w:rPr>
                <w:rtl w:val="0"/>
              </w:rPr>
              <w:t xml:space="preserve"> atbalsts kopā ar iepriekšējos trīs gados, skaitot no atbalsta piešķiršanas dienas, piešķirto </w:t>
            </w:r>
            <w:r w:rsidR="00000000" w:rsidRPr="00000000" w:rsidDel="00000000">
              <w:rPr>
                <w:i w:val="1"/>
                <w:rtl w:val="0"/>
              </w:rPr>
              <w:t xml:space="preserve">de minimis</w:t>
            </w:r>
            <w:r w:rsidR="00000000" w:rsidRPr="00000000" w:rsidDel="00000000">
              <w:rPr>
                <w:rtl w:val="0"/>
              </w:rPr>
              <w:t xml:space="preserve"> atbalstu vienam vienotam saimnieciskās darbības veicējam nepārsniedz regulas Nr. 1408/2013 3. panta 2. un 3. punktā noteikto maksimālo </w:t>
            </w:r>
            <w:r w:rsidR="00000000" w:rsidRPr="00000000" w:rsidDel="00000000">
              <w:rPr>
                <w:i w:val="1"/>
                <w:rtl w:val="0"/>
              </w:rPr>
              <w:t xml:space="preserve">de minimis </w:t>
            </w:r>
            <w:r w:rsidR="00000000" w:rsidRPr="00000000" w:rsidDel="00000000">
              <w:rPr>
                <w:rtl w:val="0"/>
              </w:rPr>
              <w:t xml:space="preserve">atbalsta apmēru. Viens vienots uzņēmums ir saimnieciskās darbības veicējs, kas atbilst regulas Nr. 1408/2013 2. panta 2. punktā noteiktajam.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ja lauksaimniekam ir ierosināta tiesiskās aizsardzības procesa lieta, tiek īstenots tiesiskās aizsardzības process vai pasludināts maksātnespējas process vai tas atbilst normatīvajos aktos noteiktajiem kritērijiem, lai tam pēc kreditora pieprasījuma piemērotu maksātnespējas procedūru. Nosacījumu, vai lauksaimniekam pēc kreditora pieprasījuma nav piemērota maksātnespējas procedūra, pārbauda, pamatojoties uz tā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konsekventu terminoloģiju attiecībā uz terminiem "atbalsta pretendents" un "lauksaimnieks" un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Terminoloģijas konsekvencei noteikumu projekta 11. punktā vārdi “atbalsta pretendentam” aizstāti ar vārdu “lauksaimniekam”. Noteikumu projekta 17.1. apakšpunktā tiek lietots termins “lauksaimnieks”.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ja lauksaimnieks ir uzskatāms par lielo saimnieciskās darbības veicēju un tas neatbilst vismaz "B–" kredītreitingam saskaņā ar regulas Nr. 1408/2013 4. panta 3. punkta "a" apakšpunktā noteikto. Par lielo saimnieciskās darbības veicēju ir uzskatāms tāds lauksaimnieks, kurš nodarbina vismaz 250 nodarbināto un kura gada apgrozījums pārsniedz 50 000 000 </w:t>
            </w:r>
            <w:r w:rsidR="00000000" w:rsidRPr="00000000" w:rsidDel="00000000">
              <w:rPr>
                <w:i w:val="1"/>
                <w:rtl w:val="0"/>
              </w:rPr>
              <w:t xml:space="preserve">euro </w:t>
            </w:r>
            <w:r w:rsidR="00000000" w:rsidRPr="00000000" w:rsidDel="00000000">
              <w:rPr>
                <w:rtl w:val="0"/>
              </w:rPr>
              <w:t xml:space="preserve">vai gada bilances kopsumma pārsniedz 43 000 000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projektā neskaidrot terminu "lielais uzņēmums", kas skaidrots Komisijas 2014. gada 17. jūnija Regulā (ES) Nr. 651/2014, ar ko noteiktas atbalsta kategorijas atzīst par saderīgām ar iekšējo tirgu, piemērojot Līguma 107. un 108. pantu. Tā vietā lūdzam noteikumu projekta 17.2. apakšpunkta otrajā teikumā izdarīt atbilstošu atsauci uz minētās regulas 2. panta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lauksaimnieks ir liels uzņēmums Komisijas 2014. gada 17. jūnija Regulas (ES) Nr. 651/2014, ar ko noteiktas atbalsta kategorijas atzīst par saderīgām ar iekšējo tirgu, piemērojot Līguma 107. un 108. pantu, 2. panta 24. punkta izpratnē un tas neatbilst vismaz "B-" kredītreitingam saskaņā ar regulas Nr. 1408/2013 4. panta 3. punkta "a" apakšpunktā noteikto.</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Lauksaimnieks sabiedrībā "Altum" iesniedz informāciju par piešķirto </w:t>
            </w:r>
            <w:r w:rsidR="00000000" w:rsidRPr="00000000" w:rsidDel="00000000">
              <w:rPr>
                <w:i w:val="1"/>
                <w:rtl w:val="0"/>
              </w:rPr>
              <w:t xml:space="preserve">de minimis</w:t>
            </w:r>
            <w:r w:rsidR="00000000" w:rsidRPr="00000000" w:rsidDel="00000000">
              <w:rPr>
                <w:rtl w:val="0"/>
              </w:rPr>
              <w:t xml:space="preserve"> atbalstu trīs gadu periodā, skaitot no </w:t>
            </w:r>
            <w:r w:rsidR="00000000" w:rsidRPr="00000000" w:rsidDel="00000000">
              <w:rPr>
                <w:i w:val="1"/>
                <w:rtl w:val="0"/>
              </w:rPr>
              <w:t xml:space="preserve">de minimis </w:t>
            </w:r>
            <w:r w:rsidR="00000000" w:rsidRPr="00000000" w:rsidDel="00000000">
              <w:rPr>
                <w:rtl w:val="0"/>
              </w:rPr>
              <w:t xml:space="preserve">atbalsta piešķiršanas dienas,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pievieno iesniegumam vai tajā norāda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lietot konsekventu terminoloģiju attiecībā uz to, vai sabiedrībā "Altum" tiek iesniegts iesniegums vai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Vienādotai terminoloģijai visā noteikumu projektā lieto vārdu “pieteikums”.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Lauksaimnieks sabiedrībā "Altum" iesniedz informāciju par piešķirto </w:t>
            </w:r>
            <w:r w:rsidR="00000000" w:rsidRPr="00000000" w:rsidDel="00000000">
              <w:rPr>
                <w:i w:val="1"/>
                <w:rtl w:val="0"/>
              </w:rPr>
              <w:t xml:space="preserve">de minimis</w:t>
            </w:r>
            <w:r w:rsidR="00000000" w:rsidRPr="00000000" w:rsidDel="00000000">
              <w:rPr>
                <w:rtl w:val="0"/>
              </w:rPr>
              <w:t xml:space="preserve"> atbalstu trīs gadu periodā, skaitot no </w:t>
            </w:r>
            <w:r w:rsidR="00000000" w:rsidRPr="00000000" w:rsidDel="00000000">
              <w:rPr>
                <w:i w:val="1"/>
                <w:rtl w:val="0"/>
              </w:rPr>
              <w:t xml:space="preserve">de minimis </w:t>
            </w:r>
            <w:r w:rsidR="00000000" w:rsidRPr="00000000" w:rsidDel="00000000">
              <w:rPr>
                <w:rtl w:val="0"/>
              </w:rPr>
              <w:t xml:space="preserve">atbalsta piešķiršanas dienas, atbilstoši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pieteikumam pievieno vai tajā norāda </w:t>
            </w:r>
            <w:r w:rsidR="00000000" w:rsidRPr="00000000" w:rsidDel="00000000">
              <w:rPr>
                <w:i w:val="1"/>
                <w:rtl w:val="0"/>
              </w:rPr>
              <w:t xml:space="preserve">de minimis</w:t>
            </w:r>
            <w:r w:rsidR="00000000" w:rsidRPr="00000000" w:rsidDel="00000000">
              <w:rPr>
                <w:rtl w:val="0"/>
              </w:rPr>
              <w:t xml:space="preserve"> atbalsta uzskaites sistēmā sagatavotās un apstiprinātās veidlapas identifikācijas numuru.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simbolu "/" aizstāt ar saikli "un" vai saikli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apakšpunktā sniegto administratīvo izmaksu monetāro novērtējumu, jo aprēķina skaidrojumā nav pietiekami pamatotas aprēķinā izmantotās vērtības un to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gan anotācijā ir norādīts stundas samaksas likmes avots – Centrālās statistikas pārvaldes dati –, nav sniegts skaidrojums, kādēļ administratīvo izmaksu aprēķinā izmantota tieši 12,27 euro stundas likme un kādai nodarbināto kategorijai vai profesiju grupai tā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pamatots aprēķinā izmantotais laika patēriņš – 0,50 stundas –, norādot vienīgi, ka tas ir "aptuvens". Anotācijā nav skaidrots, kādas konkrētas darbības ir identificētas informācijas sniegšanas pienākuma izpildei, kā arī nav norādīts, uz kādu informāciju, pieņēmumiem, ekspertu vērtējumu vai mērķa grupas sniegtajiem datiem balstīts šāds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aprēķina skaidrojumu, norādot izmantotās stundas samaksas likmes izvēles pamatojumu un informācijas avotu, kā arī sniegt pamatotu skaidrojumu par laika patēriņa noteikšanā izmantotajiem pieņēmumiem, tostarp identificēt informācijas sniegšanas pienākuma izpildei nepieciešamās darbības un norādīt informācijas avotus, uz kuriem balstīts veiktais novērtējums.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2.4. apakšpunktā sniegto administratīvā sloga novērtējumu fiziskām personām, jo aprēķina skaidrojumā nav pietiekami pamatotas aprēķinā izmantotās vērtības un to izvēle.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nav pamatots aprēķinā izmantotais laika patēriņš – 0,50 stundas –, norādot vienīgi, ka tas ir "aptuvens". Tāpat nav skaidrots, kādas konkrētas darbības ir identificētas informācijas sniegšanas pienākuma izpildei, kā arī nav norādīts, uz kādu informāciju, pieņēmumiem, ekspertu vērtējumu vai mērķa grupas sniegtajiem datiem balstīts šāds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anotācijā nav sniegts skaidrojums par administratīvā sloga monetārajā novērtējumā izmantotajiem izdevumiem 0,50 euro apmērā. No anotācijas nav iespējams izsecināt, kā ir iegūta minētā vērtība, kādas izmaksu pozīcijas tā ietver un kāds ir tās aprēķina pamatojums. Vienlaikus, ja administratīvā sloga monetārais novērtējums tiek veikts, izmantojot laika izmaksu pieeju, aprēķinā izmantotajām vērtībām ir jābūt savstarpēji saskaņotām un izsekojamām.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aprēķina skaidrojumu, identificējot informācijas sniegšanas pienākuma izpildei nepieciešamās darbības, sniedzot pamatotu skaidrojumu par laika patēriņa noteikšanā izmantotajiem pieņēmumiem un informācijas avotiem, kā arī precizēt un pamatot administratīvā sloga monetārajā novērtējumā izmantotos izdevumus 0,50 euro apmērā un to aprēķina metodiku.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administratīvā sloga monetārais novērtējums tiek veikts, izmantojot laika izmaksu pieeju, izlietoto naudas līdzekļu apmērs ir aprēķināms, piemērojot attiecīgo stundas samaksas likmi faktiskajam laika patēriņam. Piemēram, ja informācijas sniegšanas pienākuma izpildei nepieciešamais laiks ir 0,50 stundas un tiek izmantota stundas samaksas likme 12,27 euro apmērā, monetārais novērtējums vienai darbības reizei veido 6,14 euro (12,27 × 0,50).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detalizētāk sniegt informāciju par  Latvijas Lauku attīstības programmas 2014.–2020. gadam īstenošanas pārejas perioda 2021. un 2022. gadā pasākuma "Lauksaimniecības, lauku un zivsaimniecības saimnieciskās darbības veicēju aizdevumu programma" atmaksāto finansējumu 6 000 000 </w:t>
            </w:r>
            <w:r w:rsidR="00000000" w:rsidRPr="00000000" w:rsidDel="00000000">
              <w:rPr>
                <w:i w:val="1"/>
                <w:rtl w:val="0"/>
              </w:rPr>
              <w:t xml:space="preserve">euro </w:t>
            </w:r>
            <w:r w:rsidR="00000000" w:rsidRPr="00000000" w:rsidDel="00000000">
              <w:rPr>
                <w:rtl w:val="0"/>
              </w:rPr>
              <w:t xml:space="preserve">apmērā, skaidrojot, kā tas ir izveidojies, saskaņā ar kādiem nosacījumiem tas pieejams atkārtotai izmantošanai, kā arī, vai norādītais apmērs nepārklājas ar finansējumu, kas apstiprināts ar Ministru kabineta 2019. gada 3. decembra noteikumiem Nr. 582 “Kārtība, kādā īsteno valsts un Eiropas Savienības atbalsta programmu par aizdevumu piešķiršanu apgrozāmo līdzekļu iegādei lauksaimniecības, mežsaimniecības, zvejniecības un akvakultūras nozarē”, vai finansējumu, kas tiek virzīts ar TA lietu Nr.26-TA-889 noteikumu projekts “Grozījumi Ministru kabineta 2019. gada 8. janvāra noteikumos Nr. 9 "Lauksaimniecības, zivsaimniecības un lauku attīstības garantiju programmas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attiecīgās regulas 3. panta 4. punkts ieviests ar noteikumu projekta 19. punktu, lūdzam atbilstoši papildināt anotācijas 5.4. apakšsadaļas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 sadaļā sniegto informāciju par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1.3. apakšpunktā sniegtās informācijas izriet, ka noteikumu projekts paredz izveidot jaunu valsts atbalsta programmu un nosaka akciju sabiedrību "Attīstības finanšu institūcija Altum" par programmas īstenotāju, paredzot tai veikt aizdevumu pieteikumu pieņemšanu un izvērtēšanu, atbalsta piešķiršanu, de minimis atbalsta uzskaiti, kā arī citus ar programmas administrēšanu saistītus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nav skaidrs anotācijā norādītais secinājums, ka projekts neietekmē institūciju funkcijas un uzdevumus, iekšējos procesus vai citus institucionālos aspektus. Jauna valsts atbalsta mehānisma ieviešana pēc būtības rada ietekmi uz projekta izpildē iesaistītās institūcijas darbību, pat ja netiek veidota jauna institūcija vai būtiski mainīta tās organizatoriskā 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anotācijas 7.4. apakšpunktā atspoguļot, vai noteikumu projekts ietekmē AS "Attīstības finanšu institūcija Altum" funkciju un uzdevumu izpildi, iekšējo procesu organizāciju vai citus institucionālos procesus, kā arī attiecīgi precizēt anotācijas 7.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7.punkts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26-TA-992</w:t>
    </w:r>
    <w:r>
      <w:br/>
    </w:r>
    <w:r w:rsidR="00000000" w:rsidRPr="00000000" w:rsidDel="00000000">
      <w:rPr>
        <w:rtl w:val="0"/>
      </w:rPr>
      <w:t xml:space="preserve">18.08.2026. 09.25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26-TA-992</w:t>
    </w:r>
    <w:r>
      <w:br/>
    </w:r>
    <w:r w:rsidR="00000000" w:rsidRPr="00000000" w:rsidDel="00000000">
      <w:rPr>
        <w:rtl w:val="0"/>
      </w:rPr>
      <w:t xml:space="preserve">18.08.2026. 09.25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Izziņa_26-TA-992.docx</dc:title>
</cp:coreProperties>
</file>

<file path=docProps/custom.xml><?xml version="1.0" encoding="utf-8"?>
<Properties xmlns="http://schemas.openxmlformats.org/officeDocument/2006/custom-properties" xmlns:vt="http://schemas.openxmlformats.org/officeDocument/2006/docPropsVTypes"/>
</file>