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23-TA-1430: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Informācijas apkopošana un statistikas veidošana veterināro zāļu aprites jomā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31.10.2025. 07:10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Veterinārmedicīniskā pakalpojuma sniedzējs un viņa pilnvarotā persona, lai ievadītu datus par dzīvniekiem lietotām zālēm un dzīvnieku īpašniekiem (turētājiem) izsniegtām zālēm dzīvnieka ārstēšanas kursa pabeigšanai, e-sistēmā autentificējas, izmantojot kādu no Valsts reģionālās attīstītības aģentūras uzturētā vienotās pieteikšanās moduļa autentifikācijas rīkiem.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- 06.11.2025.)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17. punkts neatbilst Fizisko personu elektroniskās identifikācijas likumam (FPEIL). Aicinām atsaukties nevis uz VDAA VPM autentifikācijas rīku, bet uz FPEIL (līdzīgi kā jau ir rakstīts MK noteikumu projektā 33. punktā). Aicinām MK noteikumu projektā iekļaut FPEIL 3. panta 3. daļā aprakstītos identifikācijas līdzekļus.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Veterinārmedicīniskā pakalpojuma sniedzējs un viņa pilnvarotā persona, lai ievadītu datus par dzīvniekiem lietotām zālēm un dzīvnieku īpašniekiem (turētājiem) izsniegtām zālēm dzīvnieka ārstēšanas kursa pabeigšanai, e-sistēmā autentificējas, izmantojot kādu no Fizisko personu elektroniskās identifikācijas likuma 3. panta 3. daļā minētiem identifikācijas līdzekļiem.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Veterinārmedicīniskā pakalpojuma sniedzējs un viņa pilnvarotā persona, lai ievadītu datus par dzīvniekiem lietotām zālēm un dzīvnieku īpašniekiem (turētājiem) izsniegtām zālēm dzīvnieka ārstēšanas kursa pabeigšanai, e-sistēmā autentificējas, izmantojot kādu no Fizisko personu elektroniskās identifikācijas likuma 3. panta trešajā daļā minētajiem identifikācijas 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E-sistēmā uzkrātos šo noteikumu 12. un 25. punktā minētos datus glabā 5 gadus pēc ieraksta izdarīšanas un šo noteikumu 26. punktā minētos datus glabā atbilstoši to izmantošanas mērķim. Datus, kuru uzglabāšanas termiņš ir beidzies vai apstrādes mērķis ir zudis, dzēš no sistēmas. Datu apstrādi auditē. Audita pierakstus glabā atsevišķā sistēmas apgabalā ar ierobežotu piekļuvi.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skaidru un paredzamu 26.punktā minēto datu glabāšanas termiņu. Norādām, ka skaidrojums par to, ka 26.punktā minētie dati tiks dzēsti tiklīdz datu izmantošanas mērķis būs zudis, nav atbilstošs tādiem personas datu apstrādes principiem, kā godprātības, likumīguma, pārredzamības un datu glabāšanas ierobežuma principam. Tādēļ projekts ir precizējams nosakot konkrētu datu glabāšanas termiņu, piemēram 26.punktā minētos datus dzēš tiklīdz ir beidzies veterinārārsta sertifikāta derīguma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E-sistēmā personas datus glabā 10 gadus pēc ieraksta izdarīšanas tajā. Personas datus, kuru uzglabāšanas termiņš ir beidzies, e-sistēmā anonimizē. Datus, kas nav personas dati, glabā atbilstoši to izmantošanas mērķim un dzēš no e-sistēmas, tiklīdz ir zudis to izmantošanas mērķis.  Datu apstrādi auditē. Audita pierakstus glabā atsevišķā sistēmas apgabalā ar ierobežotu piekļuvi.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E-sistēmā uzturami dati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anotācijā skaidrojumu, kas pamatotu atšķirības starp apstrādājamajiem datu veidiem, lai identifcētu dzīvnieku īpašnieku vai turētāju, vai pilnvaroto personu. Proti, anotācijā būtu sniedzams skaidrojums, kādēļ dzīvnieku īpašnieku vai turētāju identifikācijai nav nepieciešamas apstrādāt to personas kodu, bet attiecībā uz pilnavrotajām personām ir nepieciešams veikt to personas koda apstrādi.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24.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E-sistēmā uzturami dati par: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tiesisko pamatu datu nodošanai citiem pārziņiem no e-sistēmas, tostarp arī spēkā esošu ārējo normatīvo aktu (-us) un tā normu (-as), no kā ir izsecināma nepieciešamība personu datus nodot paredzētajā veidā. Anotācijā tiek norādīts, ka datus no e-sistēmas nepieciešams saņemt vismaz Latvijas Veterinārārstu biedrībai un Lauku atbalsta dienestam. Ņemot vērā, ka atbilstoši projekta 33.5.apakšpunktam e-sistēmas lietotāji ir valsts institūcijas, kurām regulāra piekļuve vienotajā sistēmā iekļautajai informācijai </w:t>
            </w:r>
            <w:r w:rsidR="00000000" w:rsidRPr="00000000" w:rsidDel="00000000">
              <w:rPr>
                <w:u w:val="single"/>
                <w:rtl w:val="0"/>
              </w:rPr>
              <w:t xml:space="preserve">nepieciešama normatīvajos aktos noteikto funkciju izpildei</w:t>
            </w:r>
            <w:r w:rsidR="00000000" w:rsidRPr="00000000" w:rsidDel="00000000">
              <w:rPr>
                <w:rtl w:val="0"/>
              </w:rPr>
              <w:t xml:space="preserve"> vai tad, ja to paredz starpresoru vienošanās, lūdzam anotāciju papildināt norādot no kādiem normatīvajiem aktiem izriet Latvijas Veterinārārstu biedrības un Lauku atbalsta dienesta tiesības saņemt datus no e-sistēmas.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projekta 33.5. apakšpunkts, precizēta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- 08.11.2025.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saprotams,kāpēc ietekmes aprakstā norādām, ka slogs nemainās vai samazinās, bet aprēķini ir tikai par sloga paaugstināšanu, lūdzu papildināt ietekmes skaidrojumu ar norādēm uz normatīviem aktiem, kuros slogs samazināsies, piemēram, par norādi, ka nebūs jāuztur atsevišķs normatīvajos aktos noteiktais reģistrs.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2.1.sadaļa.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- 08.11.2025.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pārskatīt noteikumu projektu un papildināt izmaksu novērtējumu par visiem projektā iekļautiem informācijas sniegšanas pienākumiem. Valsts kancelejas ieskatā papildus ir nepieciešams veikt novērtējumu par noteikuma projekta 4., - 8., 10., un 14.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2.3.sadaļa.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- 08.11.2025.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projekta 13. punktā tiek paredzēts pienākums lieltirgotavām izveidot savienojumu starp sistēmām un to saskaņot ar dienestu, kas ir kvalificējams kā atbilstības prasība, lūdzu veikt atbilstības izmaksu monetāru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atbilstības prasībām. Apstiprinoša rezultāta gadījumā jāveic administratīvo izmaksu monetārs novērtējums, saskaņā ar Ministru kabineta 2021. gada 7. septembra noteikumu Nr. 617 “Tiesību akta projekta sākotnējās ietekmes izvērtēšanas kārtība” (turpmāk - noteikumi Nr. 617) 15.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2.4.sadaļa.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anotācijas saturu ar projektā plānoto regulējumu, ņemot vērā, ka atšķiras anotācijā un projektā norādītie apstrādājamo datu veidi. Tāpat norādāms, ka Fizisko personu datu aizsardzības likums ir zaudējis spēku un to aizvieto Fizisko personu datu apstrādes likums, tādēļ anotācija ir precizējama, norādot spēkā esošos piemērojamos normatīvos aktus.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projkleta 24. punkts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23.09.2025. 17:40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E-sistēmā uzturami dati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kopumā, norādot, kādus datus plānots apstrādāt par pilnvarotajām personām, anotācijā sniedzot skaidrojumu, kas pamatotu minēto datu apstrādes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24. punkts, papildināta anotācijas 1.3. apakšsadaļa un 8.1.13.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E-sistēmā uzturami dati par: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32.5. valsts institūcijas, kurām regulāra piekļuve vienotajā sistēmā iekļautajai informācijai nepieciešama normatīvajos aktos noteikto funkciju izpildei vai tad, ja to paredz starpresoru vienošanās.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projekta atbilstību personas datu apstrādes principiem, jo īpaši tādiem kā likumīgums, godprātība un pārredzamība, nolūka ierobežojums un minimizācijas princips, lūdzam precizēt projektu kopumā, norādot, kādus personas datus un kādiem saņēmējiem plānots projekta ietvaros nodot. Paskaidrojam, ka projekta normas veidojamas tā, lai gan pārzinim, gan datu subjektam būtu saprotams, kādi dati, kādā nolūkā un kam var tikt izsniegti no sistēmas.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1.3.apakšadaļa.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E-sistēma pieļauj dzīvnieku īpašnieka (turētāja) un viņa pilnvarotas personas piekļuvi datiem par to pārziņā esošiem dzīvniekiem, izmantojot kādu no Valsts reģionālās attīstītības aģentūras uzturētā vienotās pieteikšanās moduļa autentifikācijas rīkiem.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33. punkts neatbilst Fizisko personu elektroniskās identifikācijas likumam (FPEIL). Aicinām atsaukties nevis uz VDAA VPM autentifikācijas rīku, bet uz FPEIL. Aicinām MK noteikumu projektā iekļaut FPEIL 3. panta 3. daļā aprakstītos identifikācijas līdzekļus.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E-sistēma pieļauj dzīvnieku īpašnieka (turētāja) un viņa pilnvarotas personas piekļuvi datiem par to pārziņā esošiem dzīvniekiem, izmantojot kādu no Fizisko personu elektroniskās identifikācijas likuma 3. panta trešajā daļā minētajiem identifikācijas līdzekļiem.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E-sistēmā uzkrātos datus glabā atbilstoši to izmantošanas mērķim. Datus, kuru apstrādes mērķis ir zudis, arhivē un dzēš no sistēmas. Datu apstrādi auditē. Audita pierakstus glabā atsevišķā sistēmas apgabalā ar ierobežotu piekļuvi.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skaidru, saprotamu un konkrētu datu un auditācijas pierakstu glabāšanas termiņu, anotācijā sniedzot skaidrojumu, kas pamatotu noteikto datu glabāšanas termiņu. Atbilstoši Eiropas Parlamenta un Padomes 2016. gada 27. aprīļa regulas Nr. 2016/679 par fizisku personu aizsardzību attiecībā uz personas datu apstrādi un šādu datu brīvu apriti un ar ko atceļ Direktīvu 95/46/EK (Vispārīgā datu aizsardzības regula) (turpmāk – Datu regula) 5. panta 1. punkta "e" apakšpunktā ietvertajam glabāšanas ierobežojuma principam, personas datus glabā tikai tik ilgi, kamēr tie ir nepieciešami nolūkiem, kuros to apstrādā. Papildus norādāms, ka Datu regulā nav noteikti konkrēti termiņi datu glabāšanai, tomēr šie termiņi ir saistīti ar pārziņa datu apstrādes nolūkiem un to sasniegšanai nepieciešamo datu apjomu. Tāpat saskaņā ar Datu regulas 6. panta 1. punktu fizisko personu datu apstrādi publiska persona var veikt, ja apstrāde ir vajadzīga, lai izpildītu uz pārzini attiecināmu juridisku pienākumu vai arī apstrāde ir vajadzīga, lai izpildītu uzdevumu, ko veic sabiedrības interesēs vai īstenojot pārzinim likumīgi piešķirtās oficiālās pilnvaras. Savukārt atbilstoši minētās regulas 6. panta 3. punktam apstrādes pamatu, nolūku un apstrādes noteikumus nosaka Eiropas Savienības tiesību aktā vai dalībvalsts tiesību aktā. No minētā saprotams, ka pašā projektā nosakāmi skaidri  datu apstrādes nosacījumi, ievērojot personas datu apstrādes principus. Papildus vēršam uzmanību, ka personas datu glabāšana arhīvā arī ir personas datu apstrāde ar noteiktu mērķi - saglabāt datus arhīviskām vajadzībām. Līdz ar to uz arhīvu ir pārvietojami tikai tie dati, kam ir arhīviska vērtība. Arī šos datus ir nepieciešams dzēst tiklīdz tiek konstatēts, ka tiem vairs nav arhīviskas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E-sistēmā personas datus glabā 10 gadus pēc ieraksta izdarīšanas tajā. Personas datus, kuru uzglabāšanas termiņš ir beidzies, e-sistēmā anonimizē. Datus, kas nav personas dati, glabā atbilstoši to izmantošanas mērķim un dzēš no e-sistēmas, tiklīdz ir zudis to izmantošanas mērķis.  Datu apstrādi auditē. Audita pierakstus glabā atsevišķā sistēmas apgabalā ar ierobežotu piekļuvi.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Šo noteikumu </w:t>
            </w:r>
            <w:r w:rsidR="00000000" w:rsidRPr="00000000" w:rsidDel="00000000">
              <w:rPr>
                <w:rtl w:val="0"/>
              </w:rPr>
              <w:t xml:space="preserve">19. </w:t>
            </w:r>
            <w:r w:rsidR="00000000" w:rsidRPr="00000000" w:rsidDel="00000000">
              <w:rPr>
                <w:rtl w:val="0"/>
              </w:rPr>
              <w:t xml:space="preserve">punkts ir spēkā līdz 2028. gada 31. martam.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41. punktā norādīts, ka projekta 19. punkts ir spēkā līdz 2028. gada 31. martam. Projekta 19. punkts noteic, ka projekta 18. punktā prasītos datus ievada e-sistēmā attiecīgajos laika posmos. Taču projekta 40. punkts nosaka, ka tā 18. punkts ir spēkā līdz 2027. gada 31. decembrim, proti, projekta 18. punktam zaudējot spēku, zaudē spēku arī projekta 19. punkts. Aicinām precizēt projektā norādītos termiņus, kā arī par tiem sniedzot paskaidrojumu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administratīvo izmaksu aprēķinu skaidrojumu sadaļas ar atsaucēm uz noteikumu punktiem, kas nosaka informācijas sniegšanas pienākumus.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2.3. 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projektā ir iekļautas atbilstības prasības, lūdzu iekļaut anotācijā atbilstības izmaksu monetāru novērtējumu.Valsts kancelejas ieskatā ir vērtējams noteikumu 13.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atbilstības prasībām. Apstiprinoša rezultāta gadījumā jāveic administratīvo izmaksu monetārs novērtējums, saskaņā ar Ministru kabineta 2021. gada 7. septembra noteikumu Nr. 617 “Tiesību akta projekta sākotnējās ietekmes izvērtēšanas kārtība” (turpmāk - noteikumi Nr. 617) 15.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13. punkts un papildināta anotācijas 1.3. apakšadaļa. Datus par veterināro zāļu pieejamību datu sniedzējs var ievadīt dienesta tīmekļvienē īpaša tai piemerotā veidnē vai nodot automatizēti. Prasība nodot datus automatizēti nav obligāta.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norādīt informāciju, ka valsts informācijas sistēmas "Veterinārā e-veselības informācijas sistēma eVETIS" izveide paredzēta Eiropas Savienības Atveseļošanas un noturības mehānisma 2.1.3.1.i. investīcijas projekta “Veterināro zāļu reģistrācijas digitalizācija” ietvaros, kas īstenots saskaņā ar Ministru kabineta 2023. gada 30. marta rīkojumu Nr. 176, kā arī precizēt, ka finansējums projekta uzturēšanas izmaksu segšanai tiks pieprasītas pēc projekta pabeigšanas normatīvajos aktos noteiktajā kārtībā, tai skaitā norādot informāciju par prognozēto uzturēšanas izmaksu apmēru un pieņēmumiem, kā tās noteiktas, ievērojot jau Ministru kabineta 2023. gada 30. marta rīkojuma Nr. 176 anotācijas 3.sadaļā sniegto informāciju par minētā projekta uzturēšanas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3. sadaļas punkts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anotācijas 6.1.apakšpunktā minētas konkrētas biedrības, lūdzu papildināt 6.3.apakšpunktu ar infomāciju par minēto biedrību iesaisti noteikumu projekta izstrādes procesā, sniegtajiem viedokļiem.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6.3.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noteikumos ir noteikti informācijas sniegšanas pienākumi valsts institūcijām, lūdzu veikt administratīvo izmaksu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ir nepieciešams izvērtēt noteikumu 8., 9., 11. un 21.punktu.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projektiem administratīvo izmaksu vērtējums un monetārs novērtējums ir veicams saskaņā ar Ministru kabineta 2021. gada 7. septembra noteikumu Nr. 617 “Tiesību akta projekta sākotnējās ietekmes izvērtēšanas kārtība” (turpmāk - noteikumi Nr. 617) 15. un 16.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proti, kā tieši sniedzamā informācija ir sagatavojama un sniedzama (sagatavošanai nepieciešamie resursi, nosūtīšanas veids - e-pasts, sistēma, vēstule u.c.),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lūdzu izmantojiet metodikā administratīvo izmaksu monetārā novērtējuma veikšanā esošo informāciju (22.-25. lpp.), kas pieejama Vadlīnijās tiesību akta sākotnējās ietekmes novērtēšanai un novērtējuma ziņojuma sagatavošanai vienotajā TAP portālā (pieejamas Ministru kabineta tīmkeļvietnē - https://www.mk.gov.lv/lv/media/16905/download?attachment).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7.2. 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8.1.13. apakšpunktu, ietverot visu nepieciešamo informāciju atbilstoši Valsts kancelejas 2021. gada vadlīnijās sākotnējās ietekmes novērtēšanai un novērtējuma ziņojuma sagatavošanai vienotajā tiesību aktu izstrādes un saskaņošanas portālā noteiktajam attiecībā uz datu aizsardzību (54.-55.lpp.). Proti, lūdzam sniegt skaidru un saprotamu informāciju par projektā paredzēto personu datu apstrādi, norādot tiesisko pamatojumu personu datu apstrādei (tostarp arī spēkā esošu ārējo normatīvo aktu (-us) un tā normu (-as), no kā ir izsecināma nepieciešamība apstrādāt personu datus projektā paredzētajā veidā), kā arī sniedzot īsu un kodolīgu skaidrojumu par paredzēto personu datu apstrādi – kādu datu subjektu un kādu kategoriju datus paredz apstrādāt projekts, kādos konkrētos nolūkos, papildus norādot arī – vai personu dati tiks glabāti un kāds būs datu glabāšanas termiņš, kāds ir pamatojums glabāšanas termiņam, kā arī informāciju par to, vai dati tiks nodoti citām institūcijām un kādā nolūkā.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Aizpildīts anotācijas 8.1.13.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Šo noteikumu </w:t>
            </w:r>
            <w:r w:rsidR="00000000" w:rsidRPr="00000000" w:rsidDel="00000000">
              <w:rPr>
                <w:rtl w:val="0"/>
              </w:rPr>
              <w:t xml:space="preserve">4.1.</w:t>
            </w:r>
            <w:r w:rsidR="00000000" w:rsidRPr="00000000" w:rsidDel="00000000">
              <w:rPr>
                <w:rtl w:val="0"/>
              </w:rPr>
              <w:t xml:space="preserve"> apakšpunktā minētā persona (turpmāk – ražotājs) un šo noteikumu </w:t>
            </w:r>
            <w:r w:rsidR="00000000" w:rsidRPr="00000000" w:rsidDel="00000000">
              <w:rPr>
                <w:rtl w:val="0"/>
              </w:rPr>
              <w:t xml:space="preserve">4.2.</w:t>
            </w:r>
            <w:r w:rsidR="00000000" w:rsidRPr="00000000" w:rsidDel="00000000">
              <w:rPr>
                <w:rtl w:val="0"/>
              </w:rPr>
              <w:t xml:space="preserve"> un </w:t>
            </w:r>
            <w:r w:rsidR="00000000" w:rsidRPr="00000000" w:rsidDel="00000000">
              <w:rPr>
                <w:rtl w:val="0"/>
              </w:rPr>
              <w:t xml:space="preserve">4.3.</w:t>
            </w:r>
            <w:r w:rsidR="00000000" w:rsidRPr="00000000" w:rsidDel="00000000">
              <w:rPr>
                <w:rtl w:val="0"/>
              </w:rPr>
              <w:t xml:space="preserve"> apakšpunktā minētā persona (turpmāk – lieltirgotava):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 - 7. punktā noteikts, ka pārskatu sniegšanas biežums ir līdz četrām reizēm gadā. Aicinām izvērtēt un anotācijā skaidrot, vai tas neradīs nesamērīgu slogu uzņēmējiem, kā arī aicinām izvērtēt alternatīvas, piemēram, nosakot pārskatu iesniegšanu  pusgadā.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apakšsadaļa ar skaidrojumu un pamatojumu par datu sniegšnas biežumu,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Šo noteikumu </w:t>
            </w:r>
            <w:r w:rsidR="00000000" w:rsidRPr="00000000" w:rsidDel="00000000">
              <w:rPr>
                <w:rtl w:val="0"/>
              </w:rPr>
              <w:t xml:space="preserve">4.1.</w:t>
            </w:r>
            <w:r w:rsidR="00000000" w:rsidRPr="00000000" w:rsidDel="00000000">
              <w:rPr>
                <w:rtl w:val="0"/>
              </w:rPr>
              <w:t xml:space="preserve"> apakšpunktā minētā persona (turpmāk – ražotājs) un šo noteikumu </w:t>
            </w:r>
            <w:r w:rsidR="00000000" w:rsidRPr="00000000" w:rsidDel="00000000">
              <w:rPr>
                <w:rtl w:val="0"/>
              </w:rPr>
              <w:t xml:space="preserve">4.2.</w:t>
            </w:r>
            <w:r w:rsidR="00000000" w:rsidRPr="00000000" w:rsidDel="00000000">
              <w:rPr>
                <w:rtl w:val="0"/>
              </w:rPr>
              <w:t xml:space="preserve"> un </w:t>
            </w:r>
            <w:r w:rsidR="00000000" w:rsidRPr="00000000" w:rsidDel="00000000">
              <w:rPr>
                <w:rtl w:val="0"/>
              </w:rPr>
              <w:t xml:space="preserve">4.3.</w:t>
            </w:r>
            <w:r w:rsidR="00000000" w:rsidRPr="00000000" w:rsidDel="00000000">
              <w:rPr>
                <w:rtl w:val="0"/>
              </w:rPr>
              <w:t xml:space="preserve"> apakšpunktā minētā persona (turpmāk – lieltirgotava):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iesniedz aizpildītu šo noteikumu </w:t>
            </w:r>
            <w:r w:rsidR="00000000" w:rsidRPr="00000000" w:rsidDel="00000000">
              <w:rPr>
                <w:rtl w:val="0"/>
              </w:rPr>
              <w:t xml:space="preserve">5.1.</w:t>
            </w:r>
            <w:r w:rsidR="00000000" w:rsidRPr="00000000" w:rsidDel="00000000">
              <w:rPr>
                <w:rtl w:val="0"/>
              </w:rPr>
              <w:t xml:space="preserve"> un </w:t>
            </w:r>
            <w:r w:rsidR="00000000" w:rsidRPr="00000000" w:rsidDel="00000000">
              <w:rPr>
                <w:rtl w:val="0"/>
              </w:rPr>
              <w:t xml:space="preserve">5.3.</w:t>
            </w:r>
            <w:r w:rsidR="00000000" w:rsidRPr="00000000" w:rsidDel="00000000">
              <w:rPr>
                <w:rtl w:val="0"/>
              </w:rPr>
              <w:t xml:space="preserve"> apakšpunktā un </w:t>
            </w:r>
            <w:r w:rsidR="00000000" w:rsidRPr="00000000" w:rsidDel="00000000">
              <w:rPr>
                <w:rtl w:val="0"/>
              </w:rPr>
              <w:t xml:space="preserve">6.</w:t>
            </w:r>
            <w:r w:rsidR="00000000" w:rsidRPr="00000000" w:rsidDel="00000000">
              <w:rPr>
                <w:rtl w:val="0"/>
              </w:rPr>
              <w:t xml:space="preserve"> punktā minēto pārskatu, izmantojot atbilstošo šo noteikumu </w:t>
            </w:r>
            <w:r w:rsidR="00000000" w:rsidRPr="00000000" w:rsidDel="00000000">
              <w:rPr>
                <w:rtl w:val="0"/>
              </w:rPr>
              <w:t xml:space="preserve">8.1.1.</w:t>
            </w:r>
            <w:r w:rsidR="00000000" w:rsidRPr="00000000" w:rsidDel="00000000">
              <w:rPr>
                <w:rtl w:val="0"/>
              </w:rPr>
              <w:t xml:space="preserve">, </w:t>
            </w:r>
            <w:r w:rsidR="00000000" w:rsidRPr="00000000" w:rsidDel="00000000">
              <w:rPr>
                <w:rtl w:val="0"/>
              </w:rPr>
              <w:t xml:space="preserve">8.1.2.</w:t>
            </w:r>
            <w:r w:rsidR="00000000" w:rsidRPr="00000000" w:rsidDel="00000000">
              <w:rPr>
                <w:rtl w:val="0"/>
              </w:rPr>
              <w:t xml:space="preserve">, </w:t>
            </w:r>
            <w:r w:rsidR="00000000" w:rsidRPr="00000000" w:rsidDel="00000000">
              <w:rPr>
                <w:rtl w:val="0"/>
              </w:rPr>
              <w:t xml:space="preserve">8.1.3.</w:t>
            </w:r>
            <w:r w:rsidR="00000000" w:rsidRPr="00000000" w:rsidDel="00000000">
              <w:rPr>
                <w:rtl w:val="0"/>
              </w:rPr>
              <w:t xml:space="preserve"> un </w:t>
            </w:r>
            <w:r w:rsidR="00000000" w:rsidRPr="00000000" w:rsidDel="00000000">
              <w:rPr>
                <w:rtl w:val="0"/>
              </w:rPr>
              <w:t xml:space="preserve">8.1.4.</w:t>
            </w:r>
            <w:r w:rsidR="00000000" w:rsidRPr="00000000" w:rsidDel="00000000">
              <w:rPr>
                <w:rtl w:val="0"/>
              </w:rPr>
              <w:t xml:space="preserve"> apakšpunktā minēto veidni;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izmantot VDAA uzturēto e-formu konstruktora risinājumu (https://www.vdaa.gov.lv/lv/e-formas). Lietotājiem nevajadzēs lejupielādēt un pēc tam augšupielādēt e-formas, lai iesniegtu aizpildītas veidnes (kā tas pašlaik tiek paredzēts MK noteikumu projektā), lietotājam būs iespēja aizpildīt e-formu un tā uzreiz tiks pievienota kā pielikums e-adreses ziņojumam, ko lietotājs uzreiz varēs nosūtīt iestādei. Papildus, e-formu risinājums paredz strukturētu datu saņemšanu iestādes pusē, kas atvieglos darbu iestādei. Papildus norādām, ka e-formu aizpildīšanu var uzsākt ne tikai no valsts pārvaldes pakalpojumu portāla (www.latvija.gov.lv), bet arī no citām tīmekļvietnēm. Visus datu laukus, kas iekļauti MK noteikumu projekta pielikumos var ievietot e-formā, līdz ar to šī risinājuma izmantošana neprasīs būtiskas izmaiņas MK noteikumu 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Izvērtēta iespēja izmantot VDAA uzturēto e-formu konstruktora risinājumu. Risinājums nenodrošina nepieciešamo tehnisko funkcionalitāti, kas ir būtiska statistikas pārskatu automatizētai pārbaudei un datu uzticamai saņemšanai, kā arī nenodrošina datu validācijas priekšrocības un neļauj integrēt ievadītos datus Veterināro zāļu reģistra informācijas sistēmā, ierobežojot datu apstrādes efektivitāti un paaugstinot kļūdu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sistēma, kurā pārskati tiek iesniegti, izmantojot noteiktās veidnes Pārtikas un veterinārā dienesta  vienotajā pakalpojumu un reģistru vietnē, nodrošina tūlītēju un automātisku datu validāciju. Šī validācija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pārbaudi, vai pārskata veidnes formāts un struktūra atbilst Pārtikas un veterinārā dienesta noteiktajām tehniskajām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pārbaudi, vai pārskata veidnē iekļautās informācijas formāts atbilst Pārtikas un veterinārā dienesta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salīdzināšanu ar Veterināro zāļu reģistrā esošo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pārbaudi, vai veidne nesatur citas būtiskas kļūdas, piemēram, neatbilstoši norādītu veterināro zāļu saņēmēja veidu (kodu).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iesniedz aizpildītu šo noteikumu </w:t>
            </w:r>
            <w:r w:rsidR="00000000" w:rsidRPr="00000000" w:rsidDel="00000000">
              <w:rPr>
                <w:rtl w:val="0"/>
              </w:rPr>
              <w:t xml:space="preserve">5.1.</w:t>
            </w:r>
            <w:r w:rsidR="00000000" w:rsidRPr="00000000" w:rsidDel="00000000">
              <w:rPr>
                <w:rtl w:val="0"/>
              </w:rPr>
              <w:t xml:space="preserve"> un </w:t>
            </w:r>
            <w:r w:rsidR="00000000" w:rsidRPr="00000000" w:rsidDel="00000000">
              <w:rPr>
                <w:rtl w:val="0"/>
              </w:rPr>
              <w:t xml:space="preserve">5.3.</w:t>
            </w:r>
            <w:r w:rsidR="00000000" w:rsidRPr="00000000" w:rsidDel="00000000">
              <w:rPr>
                <w:rtl w:val="0"/>
              </w:rPr>
              <w:t xml:space="preserve"> apakšpunktā un </w:t>
            </w:r>
            <w:r w:rsidR="00000000" w:rsidRPr="00000000" w:rsidDel="00000000">
              <w:rPr>
                <w:rtl w:val="0"/>
              </w:rPr>
              <w:t xml:space="preserve">6.</w:t>
            </w:r>
            <w:r w:rsidR="00000000" w:rsidRPr="00000000" w:rsidDel="00000000">
              <w:rPr>
                <w:rtl w:val="0"/>
              </w:rPr>
              <w:t xml:space="preserve"> punktā minēto pārskatu, izmantojot atbilstošo šo noteikumu </w:t>
            </w:r>
            <w:r w:rsidR="00000000" w:rsidRPr="00000000" w:rsidDel="00000000">
              <w:rPr>
                <w:rtl w:val="0"/>
              </w:rPr>
              <w:t xml:space="preserve">8.1.1.</w:t>
            </w:r>
            <w:r w:rsidR="00000000" w:rsidRPr="00000000" w:rsidDel="00000000">
              <w:rPr>
                <w:rtl w:val="0"/>
              </w:rPr>
              <w:t xml:space="preserve">, </w:t>
            </w:r>
            <w:r w:rsidR="00000000" w:rsidRPr="00000000" w:rsidDel="00000000">
              <w:rPr>
                <w:rtl w:val="0"/>
              </w:rPr>
              <w:t xml:space="preserve">8.1.2.</w:t>
            </w:r>
            <w:r w:rsidR="00000000" w:rsidRPr="00000000" w:rsidDel="00000000">
              <w:rPr>
                <w:rtl w:val="0"/>
              </w:rPr>
              <w:t xml:space="preserve">, </w:t>
            </w:r>
            <w:r w:rsidR="00000000" w:rsidRPr="00000000" w:rsidDel="00000000">
              <w:rPr>
                <w:rtl w:val="0"/>
              </w:rPr>
              <w:t xml:space="preserve">8.1.3.</w:t>
            </w:r>
            <w:r w:rsidR="00000000" w:rsidRPr="00000000" w:rsidDel="00000000">
              <w:rPr>
                <w:rtl w:val="0"/>
              </w:rPr>
              <w:t xml:space="preserve"> un </w:t>
            </w:r>
            <w:r w:rsidR="00000000" w:rsidRPr="00000000" w:rsidDel="00000000">
              <w:rPr>
                <w:rtl w:val="0"/>
              </w:rPr>
              <w:t xml:space="preserve">8.1.4.</w:t>
            </w:r>
            <w:r w:rsidR="00000000" w:rsidRPr="00000000" w:rsidDel="00000000">
              <w:rPr>
                <w:rtl w:val="0"/>
              </w:rPr>
              <w:t xml:space="preserve"> apakšpunktā minēto veidni;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Dienests apkopo datus un veido statistikas pārskatu, pamatojoties uz saņemto informāciju saskaņā ar šo noteikumu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6.</w:t>
            </w:r>
            <w:r w:rsidR="00000000" w:rsidRPr="00000000" w:rsidDel="00000000">
              <w:rPr>
                <w:rtl w:val="0"/>
              </w:rPr>
              <w:t xml:space="preserve"> punktu, un nodrošina statistikas pārskatu publisku pieejamību, informāciju ievietojot savā tīmekļvietnē 20 darbdienu laikā pēc šo noteikumu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6.</w:t>
            </w:r>
            <w:r w:rsidR="00000000" w:rsidRPr="00000000" w:rsidDel="00000000">
              <w:rPr>
                <w:rtl w:val="0"/>
              </w:rPr>
              <w:t xml:space="preserve"> punktā minētā pārskata iesniegšanas termiņa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atklātības likuma 10.panta (2</w:t>
            </w:r>
            <w:r w:rsidR="00000000" w:rsidRPr="00000000" w:rsidDel="00000000">
              <w:rPr>
                <w:vertAlign w:val="superscript"/>
                <w:rtl w:val="0"/>
              </w:rPr>
              <w:t xml:space="preserve">1</w:t>
            </w:r>
            <w:r w:rsidR="00000000" w:rsidRPr="00000000" w:rsidDel="00000000">
              <w:rPr>
                <w:rtl w:val="0"/>
              </w:rPr>
              <w:t xml:space="preserve">) noteic, ka vispārpieejamai informācijai, ko ievieto internetā, iestāde pēc savas iniciatīvas, ja tas ir lietderīgi, nodrošina piekļuvi atvērto datu veidā kopā ar informācijas metadatiem.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likumā noteikto, aicinām izvērtēt iespēju, minēto informāciju atvērto datu veidā publicēt arī Latvijas Atvērto datu portālā data.gov.lv.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Izvērtēta iespēja statistikas datus atvērto datu veidā publicēt arī Latvijas Atvērto datu portālā data.gov.lv. Piedāvātais priekšlikums šobrīd nav izmantojams, jo tas radītu papildu administratīvo un tehnisko slogu un neatbilstu efektīvas resursu izmantošanas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attiecīgā informācija jau ir publiski pieejama Pārtikas un veterinārā dienesta tīmekļvietnē un, ņemot vērā līdzšinējo pieredzi, secināms, ka lietotāji, tostarp arī ārvalstu interesenti, primāri izmanto Pārtikas un veterinārā dienesta tīmekļvietnē pieejamo informāciju, neizmanto alternatīvus datu publicēšanas kanālus. Vienlaikus Pārtikas un veterinārā dienests nākotnē izvērtēs šāda risinājuma lietderību, ņemot vērā pieejamos resursus, lietotāju vajadzības un potenciālos ieguvumus.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Dienests apkopo datus un veido statistikas pārskatu, pamatojoties uz saņemto informāciju saskaņā ar šo noteikumu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6.</w:t>
            </w:r>
            <w:r w:rsidR="00000000" w:rsidRPr="00000000" w:rsidDel="00000000">
              <w:rPr>
                <w:rtl w:val="0"/>
              </w:rPr>
              <w:t xml:space="preserve"> punktu, un nodrošina statistikas pārskatu publisku pieejamību, informāciju ievietojot savā tīmekļvietnē 20 darbdienu laikā pēc šo noteikumu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6.</w:t>
            </w:r>
            <w:r w:rsidR="00000000" w:rsidRPr="00000000" w:rsidDel="00000000">
              <w:rPr>
                <w:rtl w:val="0"/>
              </w:rPr>
              <w:t xml:space="preserve"> punktā minētā pārskata iesniegšanas termiņa beigām, kā arī sniedz Zāļu valsts aģentūrai informāciju par izplatītajām veterinārajām zālēm, kas satur Latvijā kontrolējamo narkotisko vielu, psihotropo vielu un prekursoru I, II un III sarakstā iekļautās vielas.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E-sistēmā uzturami dati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apšaubīts, ka projektā minētā informācija ir nepieciešama attiecīgu funkciju veikšanai, taču, lai būtu izprotams attiecīgās informācijas (tostarp personas datu) apstrādes tiesiskais pamats, piemēram, kādēļ nepieciešams apstrādāt informāciju par vārdu, uzvārdu, sertifikātu,aicinām to detalizētāk aprakstīt projekta anotācijā, norādot, kādam mērķim nepieciešams apstrādāt attiecīgos personas datu veidus, izvērtējot vai plānotā personas datu apstrāde atbilst minimizācijas principam.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Papaildināts anotācijas 8.1.13.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E-sistēmā uzturami dati par: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projekta "Veterināro zāļu reģistrācijas digitalizācija" investīcijas Nr. no 2.1.1.1.i. uz  2.1.3.1.i.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apakšsadaļa, precizējot atsauci uz  projekta "Veterināro zāļu reģistrācijas digitalizācija" investīcijas Nr. no 2.1.1.1.i. uz  2.1.3.1.i.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23-TA-1430</w:t>
    </w:r>
    <w:r>
      <w:br/>
    </w:r>
    <w:r w:rsidR="00000000" w:rsidRPr="00000000" w:rsidDel="00000000">
      <w:rPr>
        <w:rtl w:val="0"/>
      </w:rPr>
      <w:t xml:space="preserve">27.11.2025. 15.51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23-TA-1430</w:t>
    </w:r>
    <w:r>
      <w:br/>
    </w:r>
    <w:r w:rsidR="00000000" w:rsidRPr="00000000" w:rsidDel="00000000">
      <w:rPr>
        <w:rtl w:val="0"/>
      </w:rPr>
      <w:t xml:space="preserve">27.11.2025. 15.51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Izziņa_23-TA-1430.docx</dc:title>
</cp:coreProperties>
</file>

<file path=docProps/custom.xml><?xml version="1.0" encoding="utf-8"?>
<Properties xmlns="http://schemas.openxmlformats.org/officeDocument/2006/custom-properties" xmlns:vt="http://schemas.openxmlformats.org/officeDocument/2006/docPropsVTypes"/>
</file>