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21-TA-170: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2019. gada 8. janvāra noteikumos Nr. 9 "Lauksaimniecības, zivsaimniecības un lauku attīstības garantiju programmas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Izteikt 1.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salāgot noteikumu projekta 2. punktu ar tā anotācijā ietverto skaidrojumu par minēto punktu, kas pretēji noteikumu projektam paredz, ka piešķirts tiek valsts un Eiropas Savienības atbalsts aizdevumu veidā.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papildināt noteikumu projekta anotācijas 1.3. sadaļu. Proti, pamatojoties uz Ministru kabineta 2021. gada 7. septembra noteikumu Nr. 617 "Tiesību akta projekta sākotnējās ietekmes izvērtēšanas kārtība" (turpmāk - noteikumi Nr. 617) 9.1. apakšpunktu, lūdzam minētajā sadaļā ne tikai skaidrot attiecīgo noteikumu projekta normu būtību, bet arī detalizēti skaidrot katra izdarītā grozījuma Ministru kabineta 2019. gada 8. janvāra noteikumos Nr. 9 "Lauksaimniecības, zivsaimniecības un lauku attīstības garantiju programmas noteikumi" (turpmāk - noteikumi Nr. 9) nepieciešamību un mērķi (sk. jo īpaši sākot no noteikumu projekta 4. punkta). Tāpat nepieciešams, pārskatīt un precizēt izdarītās atsauces uz  noteikumu projekta vienībām, kas vairākos gadījumos ir atspoguļotas neprecīzi (sākot no noteikumu projekta 6. punkta).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atbilstoši precizējumi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Cita informācija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noteikumu projekta anotācijas 5.4. sadaļu atbilstoši noteikumu Nr. 617 9.19. apakšpunktam. Proti, norādām, ka informācija attiecībā uz Eiropas Savienības regulas prasību ieviešanu vairākos gadījumos atspoguļota acīmredzami neprecīzi (attiecībā uz Komisijas 2014. gada 25. jūnija Regulas (ES) Nr. 702/2014, ar kuru konkrētas atbalsta kategorijas lauksaimniecības un mežsaimniecības nozarē un lauku apvidos atzīst par saderīgām ar iekšējo tirgu, piemērojot Līguma par Eiropas Savienības darbību 107. un 108. pantu (turpmāk - regula Nr. 702/2014), un Eiropas Parlamenta un Padomes 2013. gada 17. decembra Regulas (ES) Nr. 1305/2013 par atbalstu lauku attīstībai no Eiropas Lauksaimniecības fonda lauku attīstībai (ELFLA) un ar ko atceļ Padomes Regulu (EK) Nr. 1698/2005) prasību ieviešanu (turpmāk - regula Nr. 1305/2013).</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Cita informācija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Ministru kabineta 2021. gada 7. septembra noteikumu Nr. 617 "Tiesību akta projekta sākotnējās ietekmes izvērtēšanas kārtība" 9.1. apakšpunktu, atkārtoti lūdzam noteikumu projekta anotācijas 1.3. sadaļā katrā gadījumā ne tikai skaidrot attiecīgo noteikumu projekta normu būtību, bet arī detalizēti skaidrot katra izdarītā grozījuma Ministru kabineta 2019. gada 8. janvāra noteikumos Nr. 9 "Lauksaimniecības, zivsaimniecības un lauku attīstības garantiju programmas noteikumi" (turpmāk - noteikumi Nr. 9) nepieciešamību un mērķi, tai skaitā attiecīgā risinājuma efektivitāti (piemēram, attiecīgs skaidrojums nav atrodams par noteikumu projekta 16.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noteikumu Nr. 617 9.19. apakšpunktu lūdzam izvērtēt un papildināt noteikumu projekta anotācijas 5.4. sadaļas 1. tabulas A aili, konsekventi atspoguļojot tajā Eiropas Savienības regulu vienības, kuras tiek attiecīgās noteikumu projekta vienībās ieviestas.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atbilstoši precizējumiem noteikumu projektā, precizēt anotācijā ietvertos skaidrojumus.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Lauksaimniecības, zivsaimniecības un lauku attīstības garantiju programmas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- 12.10.2021.)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noteikumu projekts paredz finansējuma apjoma palielināšanu programmā lūdzam pievienot anotācijas pielikumu, kurā aktualizēti dati par esošo programmas īstenošanas gaitu, kā arī izvērtēta scenārijos balstīta turpmāka programmas ietekme, riski un sagaidāmie zaudējumi, finansiālais rezultāts un programmas īstenošanas izmaksu noteikšanas principi, piemēram, atbilstība segtajam riskam, kredītriskam, izsniegšanas un ilgtermiņa darbības izdevumi, kā arī pamatojumu par vadības izmaksām finanšu instrumentu griezumā, lai ievērotu Attīstības finanšu institūcijas likuma 5.panta otrās daļas 1.punktā un 12.panta trešajā un ceturtajā daļā noteikto.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Lauksaimniecības, zivsaimniecības un lauku attīstības garantiju programmas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lauksaimniecības, zivsaimniecības un lauku attīstības pasākumu garantiju programmas (turpmāk – garantiju programma) īstenošanas kārtību, finansējumu, atbalstāmo darbību un izmaksu attiecināmības nosacījumus, tostarp finansējumu akciju sabiedrības "Attīstības finanšu institūcija</w:t>
            </w:r>
            <w:r w:rsidR="00000000" w:rsidRPr="00000000" w:rsidDel="00000000">
              <w:rPr>
                <w:i w:val="1"/>
                <w:rtl w:val="0"/>
              </w:rPr>
              <w:t xml:space="preserve"> Altum</w:t>
            </w:r>
            <w:r w:rsidR="00000000" w:rsidRPr="00000000" w:rsidDel="00000000">
              <w:rPr>
                <w:rtl w:val="0"/>
              </w:rPr>
              <w:t xml:space="preserve">" (turpmāk – sabiedrība </w:t>
            </w:r>
            <w:r w:rsidR="00000000" w:rsidRPr="00000000" w:rsidDel="00000000">
              <w:rPr>
                <w:i w:val="1"/>
                <w:rtl w:val="0"/>
              </w:rPr>
              <w:t xml:space="preserve">Altum</w:t>
            </w:r>
            <w:r w:rsidR="00000000" w:rsidRPr="00000000" w:rsidDel="00000000">
              <w:rPr>
                <w:rtl w:val="0"/>
              </w:rPr>
              <w:t xml:space="preserve">) izdevumu segšanai, kā arī kārtību, kādā piešķir valsts un Eiropas Savienības atbalstu garantiju veidā Latvijas lauku attīstības programmas 2014.–2020. gadam īstenošanas pārejas periodā 2021. un 2022. gadā apakšpasākumos "Atbalsts ieguldījumiem lauku saimniecībās", "Atbalsts ieguldījumiem pārstrādē" un "Atbalsts ieguldījumiem ar lauksaimniecību nesaistītu darbību radīšanā un attīstīšanā".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2009. gada 3. februāra noteikumu Nr. 108 "Normatīvo aktu projektu sagatavošanas noteikumi" 140. punktu lūdzam nesagatavot grozījumu noteikumu projektu, bet tā vietā sagatavot jaunu Ministru kabineta noteikumu projektu, ņemot vērā, ka noteikumu projekta normu apjoms šobrīd pārsniedz pusi no spēkā esošo noteikumu normu apjoma.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iztrādāts ievērojot noteikumu Nr.108 140.</w:t>
            </w:r>
            <w:r w:rsidR="00000000" w:rsidRPr="00000000" w:rsidDel="00000000">
              <w:rPr>
                <w:vertAlign w:val="superscript"/>
                <w:rtl w:val="0"/>
              </w:rPr>
              <w:t xml:space="preserve">1</w:t>
            </w:r>
            <w:r w:rsidR="00000000" w:rsidRPr="00000000" w:rsidDel="00000000">
              <w:rPr>
                <w:rtl w:val="0"/>
              </w:rPr>
              <w:t xml:space="preserve">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lauksaimniecības, zivsaimniecības un lauku attīstības pasākumu garantiju programmas (turpmāk – garantiju programma) īstenošanas kārtību, finansējumu, atbalstāmo darbību un izmaksu attiecināmības nosacījumus, tostarp finansējumu akciju sabiedrības "Attīstības finanšu institūcija</w:t>
            </w:r>
            <w:r w:rsidR="00000000" w:rsidRPr="00000000" w:rsidDel="00000000">
              <w:rPr>
                <w:i w:val="1"/>
                <w:rtl w:val="0"/>
              </w:rPr>
              <w:t xml:space="preserve"> Altum</w:t>
            </w:r>
            <w:r w:rsidR="00000000" w:rsidRPr="00000000" w:rsidDel="00000000">
              <w:rPr>
                <w:rtl w:val="0"/>
              </w:rPr>
              <w:t xml:space="preserve">" (turpmāk – sabiedrība </w:t>
            </w:r>
            <w:r w:rsidR="00000000" w:rsidRPr="00000000" w:rsidDel="00000000">
              <w:rPr>
                <w:i w:val="1"/>
                <w:rtl w:val="0"/>
              </w:rPr>
              <w:t xml:space="preserve">Altum</w:t>
            </w:r>
            <w:r w:rsidR="00000000" w:rsidRPr="00000000" w:rsidDel="00000000">
              <w:rPr>
                <w:rtl w:val="0"/>
              </w:rPr>
              <w:t xml:space="preserve">) izdevumu segšanai, kā arī kārtību, kādā piešķir valsts un Eiropas Savienības atbalstu garantiju veidā Latvijas lauku attīstības programmas 2014.–2020. gadam īstenošanas pārejas periodā 2021. un 2022. gadā apakšpasākumos "Atbalsts ieguldījumiem lauku saimniecībās", "Atbalsts ieguldījumiem pārstrādē" un "Atbalsts ieguldījumiem ar lauksaimniecību nesaistītu darbību radīšanā un attīstīšanā".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Latvijas Lauku attīstības programmas 2014.–2020. gadam īstenošanas pārejas periodā 2021. un 2022. gadā apakšpasākumiem "Atbalsts ieguldījumiem lauku saimniecībās", "Atbalsts ieguldījumiem pārstrādē" un "Atbalsts ieguldījumiem ar lauksaimniecību nesaistītu darbību radīšanā un attīstīšanā" pieejamais finansējums 10 000 000</w:t>
            </w:r>
            <w:r w:rsidR="00000000" w:rsidRPr="00000000" w:rsidDel="00000000">
              <w:rPr>
                <w:i w:val="1"/>
                <w:rtl w:val="0"/>
              </w:rPr>
              <w:t xml:space="preserve"> euro</w:t>
            </w:r>
            <w:r w:rsidR="00000000" w:rsidRPr="00000000" w:rsidDel="00000000">
              <w:rPr>
                <w:rtl w:val="0"/>
              </w:rPr>
              <w:t xml:space="preserve"> apmērā.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detalizēti atrunāt finansējuma sadalījumu apakšpasākumos, tādējādi nepārprotami izpildot Attīstības finanšu institūcijas likuma 12. panta ceturtajā daļā ietverto deleģējumu Ministru kabinetam.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precizēts ar noteikumu projekta 7.,8. un 9. punktu. Detalizēta finansējuma sadalījums starp atbalsta pasākumiem ir noteikts finansēšanas nolīgumā finanšu instrumentu īstenošanai ELFLA ietvaros.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Latvijas Lauku attīstības programmas 2014.–2020. gadam īstenošanas pārejas perioda 2021. un 2022. gada finansējums 10 000 000 </w:t>
            </w:r>
            <w:r w:rsidR="00000000" w:rsidRPr="00000000" w:rsidDel="00000000">
              <w:rPr>
                <w:i w:val="1"/>
                <w:rtl w:val="0"/>
              </w:rPr>
              <w:t xml:space="preserve">euro</w:t>
            </w:r>
            <w:r w:rsidR="00000000" w:rsidRPr="00000000" w:rsidDel="00000000">
              <w:rPr>
                <w:rtl w:val="0"/>
              </w:rPr>
              <w:t xml:space="preserve"> apmērā paredzēts apakšpasākumiem "Atbalsts ieguldījumiem lauku saimniecībās", "Atbalsts ieguldījumiem pārstrādē" un "Atbalsts ieguldījumiem ar lauksaimniecību nesaistītu darbību radīšanā un attīstīšanā".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Atbilstoši šiem noteikumiem izsniegto garantiju sagaidāmie zaudējumi, kas noteikti saskaņā ar Attīstības finanšu institūcijas likuma 12. panta trešo daļu, tiek finansēti no sabiedrībai </w:t>
            </w:r>
            <w:r w:rsidR="00000000" w:rsidRPr="00000000" w:rsidDel="00000000">
              <w:rPr>
                <w:i w:val="1"/>
                <w:rtl w:val="0"/>
              </w:rPr>
              <w:t xml:space="preserve">Altum</w:t>
            </w:r>
            <w:r w:rsidR="00000000" w:rsidRPr="00000000" w:rsidDel="00000000">
              <w:rPr>
                <w:rtl w:val="0"/>
              </w:rPr>
              <w:t xml:space="preserve"> šo noteikumu </w:t>
            </w:r>
            <w:r w:rsidR="00000000" w:rsidRPr="00000000" w:rsidDel="00000000">
              <w:rPr>
                <w:rtl w:val="0"/>
              </w:rPr>
              <w:t xml:space="preserve">4.</w:t>
            </w:r>
            <w:r w:rsidR="00000000" w:rsidRPr="00000000" w:rsidDel="00000000">
              <w:rPr>
                <w:rtl w:val="0"/>
              </w:rPr>
              <w:t xml:space="preserve"> punktā minētā finansējuma.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spēkā Finanšu ministrijas 2021.gada 12.oktobra iebildumu izziņas 3.punkts un lūdzam pievienot anotācijas pielikumu programmas izvērtējumu, kurā aktualizēti dati par esošo programmas īstenošanas gaitu, kā arī izvērtēta scenārijos balstīta turpmāka programmas ietekme, riski un sagaidāmie zaudējumi, finansiālais rezultāts un programmas īstenošanas izmaksu noteikšanas principi.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Pielikumā pievienots programmas izvērtējums.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Atbilstoši šiem noteikumiem izsniegto garantiju sagaidāmie zaudējumi ir noteikti balstoties uz programmas novērtējumu, kas veikts atbilstoši Attīstības finanšu institūcijas likuma 12. panta trešajā daļā noteiktajam, un tiek finansēti no šo noteikumu </w:t>
            </w:r>
            <w:r w:rsidR="00000000" w:rsidRPr="00000000" w:rsidDel="00000000">
              <w:rPr>
                <w:rtl w:val="0"/>
              </w:rPr>
              <w:t xml:space="preserve">4.</w:t>
            </w:r>
            <w:r w:rsidR="00000000" w:rsidRPr="00000000" w:rsidDel="00000000">
              <w:rPr>
                <w:rtl w:val="0"/>
              </w:rPr>
              <w:t xml:space="preserve"> punktā minētā finansējuma.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1</w:t>
            </w:r>
            <w:r w:rsidR="00000000" w:rsidRPr="00000000" w:rsidDel="00000000">
              <w:rPr>
                <w:rtl w:val="0"/>
              </w:rPr>
              <w:t xml:space="preserve">1. atbilstības periodā apakšpasākumu "Atbalsts ieguldījumiem lauku saimniecībās", "Atbalsts ieguldījumiem pārstrādē” un "Atbalsts ieguldījumiem ar lauksaimniecību nesaistītu darbību radīšanā un attīstīšanā" īstenošanai saskaņā ar Eiropas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13. panta 2. un 3.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noteiktības nolūkā lūdzam skaidrot noteikumu projekta 6. punktā vai tā anotācijā, par kādu atbilstības periodu šajā punktā tiek runāts.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1</w:t>
            </w:r>
            <w:r w:rsidR="00000000" w:rsidRPr="00000000" w:rsidDel="00000000">
              <w:rPr>
                <w:rtl w:val="0"/>
              </w:rPr>
              <w:t xml:space="preserve">1. līdz 2025. gada 31. decembrim apakšpasākuma "Atbalsts ieguldījumiem lauku saimniecībās", "Atbalsts ieguldījumiem pārstrādē” un "Atbalsts ieguldījumiem ar lauksaimniecību nesaistītu darbību radīšanā un attīstīšanā" īstenošanai saskaņā ar Eiropas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13. panta 2. un 3. punktu;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1</w:t>
            </w:r>
            <w:r w:rsidR="00000000" w:rsidRPr="00000000" w:rsidDel="00000000">
              <w:rPr>
                <w:rtl w:val="0"/>
              </w:rPr>
              <w:t xml:space="preserve">2. visā garantijas programmas īstenošanas laikā – šajā aizdevumu programmā atmaksātais publiskais finansējums un šo noteikumu šo noteikumu 4.1., 4.2. un 4.4. apakšpunktā norādītais finansējums atbilstoši normatīvajiem aktiem par valsts un Eiropas Savienības atbalsta piešķiršanu lauku attīstībai finanšu instrumentu veidā.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5. punktā ietvertais noteikumu Nr. 9 5.</w:t>
            </w:r>
            <w:r w:rsidR="00000000" w:rsidRPr="00000000" w:rsidDel="00000000">
              <w:rPr>
                <w:vertAlign w:val="superscript"/>
                <w:rtl w:val="0"/>
              </w:rPr>
              <w:t xml:space="preserve">2</w:t>
            </w:r>
            <w:r w:rsidR="00000000" w:rsidRPr="00000000" w:rsidDel="00000000">
              <w:rPr>
                <w:rtl w:val="0"/>
              </w:rPr>
              <w:t xml:space="preserve">  punkts ir izvērtējams un precizējams: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tiesiskās noteiktības nolūkā lūdzam noteikumu projektā un tā anotācijā sniegt skaidrojumu par kādu aizdevumu programmu šajā noteikumu projekta punktā ir runa, ņemot vērā, ka atmaksāts var tikt noteikumu Nr. 9 4. punktā minētais garantiju programmas finansējums;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nav skaidri saprotams, kādi ar šo noteikumu 4.1. un 4.2. apakšpunktā minēto finansējumu saistīti tiesībjautājumi ir ietverti Ministru kabineta noteikumos (Ministru kabineta noteikumu projektā), kas paredz regulēt kārtību, kādā piešķir valsts un Eiropas Savienības atbalstu finanšu instrumentu veidā Latvijas lauku attīstības programmas 2014.–2020. gadam īstenošanas pārejas laikā 2021. un 2022. gadā apakšpasākumos "Atbalsts ieguldījumiem lauku saimniecībās", "Atbalsts ieguldījumiem pārstrādē" un "Atbalsts ieguldījumiem ar lauksaimniecību nesaistītu darbību radīšanā un attīstīšanā".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Sabiedrībai </w:t>
            </w:r>
            <w:r w:rsidR="00000000" w:rsidRPr="00000000" w:rsidDel="00000000">
              <w:rPr>
                <w:i w:val="1"/>
                <w:rtl w:val="0"/>
              </w:rPr>
              <w:t xml:space="preserve">Altum </w:t>
            </w:r>
            <w:r w:rsidR="00000000" w:rsidRPr="00000000" w:rsidDel="00000000">
              <w:rPr>
                <w:rtl w:val="0"/>
              </w:rPr>
              <w:t xml:space="preserve">noteikumu projekta 6.punktā noteikumu Nr. 9 4.1. un 4.2. apakšpunktā minēto finansējumu ir tikai atbiltoši</w:t>
            </w:r>
            <w:r w:rsidR="00000000" w:rsidRPr="00000000" w:rsidDel="00000000">
              <w:rPr>
                <w:i w:val="1"/>
                <w:rtl w:val="0"/>
              </w:rPr>
              <w:t xml:space="preserve"> </w:t>
            </w:r>
            <w:r w:rsidR="00000000" w:rsidRPr="00000000" w:rsidDel="00000000">
              <w:rPr>
                <w:rtl w:val="0"/>
              </w:rPr>
              <w:t xml:space="preserve">jānodala atbilstoši normatīvajiem aktiem par valsts un Eiropas Savienības atbalsta piešķiršanu lauku attīstībai finanšu instrumentu veidā.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1</w:t>
            </w:r>
            <w:r w:rsidR="00000000" w:rsidRPr="00000000" w:rsidDel="00000000">
              <w:rPr>
                <w:rtl w:val="0"/>
              </w:rPr>
              <w:t xml:space="preserve">2. visā garantijas programmas īstenošanas laikā – šajā garantiju programmā atmaksātais publiskais finansējums un šo noteikumu 4.1., 4.2. un 4.4. apakšpunktā norādītais finansējums atbilstoši normatīvajiem aktiem par valsts un Eiropas Savienības atbalsta piešķiršanu lauku attīstībai finanšu instrumentu veidā.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1</w:t>
            </w:r>
            <w:r w:rsidR="00000000" w:rsidRPr="00000000" w:rsidDel="00000000">
              <w:rPr>
                <w:rtl w:val="0"/>
              </w:rPr>
              <w:t xml:space="preserve">2. visā garantijas programmas īstenošanas laikā – šajā aizdevumu programmā atmaksātais publiskais finansējums un šo noteikumu šo noteikumu 4.1., 4.2. un 4.4. apakšpunktā norādītais finansējums atbilstoši normatīvajiem aktiem par valsts un Eiropas Savienības atbalsta piešķiršanu lauku attīstībai finanšu instrumentu veidā.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- 12.10.2021.)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attiecināmajām izmaksām Altum darbības nodrošināšanai, kas tiek segtas no atmaksātā finansējuma ir jāievēro tie paši nosacījumi, kas ES fondu finansējuma gadījumā. Eiropas Komisijas 2015.gada 9.jūnija lēmuma Nr. SA.36904 (2014/N)"LHZB attīstības (programmu) daļa un Latvijas vienotās attīstības finanšu institūcijas izveide"(71) punkta (b) apakšpunktā norādīts, ka ES fondu finansēto programmu pārvaldība, ja tiek nodrošināts, ka nav pārmērīga kompensācija, nav akciju sabiedrības “Attīstības finanšu institūcija Altum” (turpmāk – Altum) saimnieciskā darbība. Savukārt 13.zemsvītras atsaucē minēta atsauce uz Riska vadlīnijām, kas norāda, ka, ja Altum darbojas tikai kā institūcija finansējuma novirzīšanai, tai skaitā, netiek pārlieku atalgota, tad Altum nav valsts atbalsta saņēmējs, bet tikai starpnieks. No minētā izriet, ka gadījumā, ja Altum vēlas saņemt vairāk kā ES fondu kontekstā noteiktās administratīvās izmaksas paredz, Altum visdrīzāk kvalificēsies kā valsts atbalsta saņēmējs. Ņemot vērā iepriekš norādīto, lūdzam precizēt un papildināt  anotācijas I. sadaļas 2.punkta 3.nodaļu, ka lai novērstu pārkompensācijas riskus tiks ievēroti Eiropas Komisijas 2015.gada 9.jūnija lēmuma Nr. SA.36904 (2014/N) "LHZB attīstības (programmu) daļa un Latvijas vienotās attīstības finanšu institūcijas izveide"  norādītais.”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ar informāciju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1</w:t>
            </w:r>
            <w:r w:rsidR="00000000" w:rsidRPr="00000000" w:rsidDel="00000000">
              <w:rPr>
                <w:rtl w:val="0"/>
              </w:rPr>
              <w:t xml:space="preserve">2. visā garantijas programmas īstenošanas laikā – šajā garantiju programmā atmaksātais publiskais finansējums un šo noteikumu 4.1., 4.2. un 4.4. apakšpunktā norādītais finansējums atbilstoši normatīvajiem aktiem par valsts un Eiropas Savienības atbalsta piešķiršanu lauku attīstībai finanšu instrumentu veidā.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 izmantojot šo noteikumu 4.4. apakšpunktā minēto finansējumu: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precizēt noteikumu projektā līdztekus ietvertās atsauces uz Eiropas Parlamenta un Padomes 2013. gada 17. decembra Regulas (ES) Nr. 1305/2013 par atbalstu lauku attīstībai no Eiropas Lauksaimniecības fonda lauku attīstībai (ELFLA) un ar ko atceļ Padomes Regulu (EK) Nr. 1698/2005, 45. panta 1.,2., 3. un 7. punktu, ņemot vērā, ka, piemērojot 45. panta 7. punktu, netiek piemērots 45. panta 1.-3. punkts (un otrādi). Alternatīvi lūdzam sniegt pamatotu skaidrojumu par minēto noteikumu projekta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 izmantojot šo noteikumu 4.4. apakšpunktā minēto finansējumu: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7.10. izmantojot šo noteikumu 4.4. apakšpunktā minēto finansējumu, apgrozāmo līdzekļu aizdevumiem, kas saistīti ar Līguma par Eiropas Savienības darbību I pielikumā noteikto lauksaimniecības produktu pārstrādi šajā pielikumā neminētajos lauksaimniecības produktos un ar lauksaimniecību nesaistītu darbību radīšanu un attīstīšanu lauku teritorijā saskaņā ar regulas Nr. 1305/2013 45. panta 5. punktu, ja atbilstīgie izdevumi nepārsniedz 200 000 </w:t>
            </w:r>
            <w:r w:rsidR="00000000" w:rsidRPr="00000000" w:rsidDel="00000000">
              <w:rPr>
                <w:i w:val="1"/>
                <w:rtl w:val="0"/>
              </w:rPr>
              <w:t xml:space="preserve">euro</w:t>
            </w:r>
            <w:r w:rsidR="00000000" w:rsidRPr="00000000" w:rsidDel="00000000">
              <w:rPr>
                <w:rtl w:val="0"/>
              </w:rPr>
              <w:t xml:space="preserve">, ievērojot regulas Nr. 1407/2013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Eiropas Parlamenta un Padomes 2013. gada 17. decembra Regulas (ES) Nr. 1305/2013 par atbalstu lauku attīstībai no Eiropas Lauksaimniecības fonda lauku attīstībai (ELFLA) un ar ko atceļ Padomes Regulu (EK) Nr. 1698/2005, 45. panta 5. punkts paredz kā alternatīvus nosacījumus to, ka atbilstīgie izdevumi nepārsniedz EUR 200 000 vai 30 % no kopējās atbilstīgo izdevumu summas, kas paredzēta ieguldījumiem, atkarībā no tā, kura summa ir lielāka. Tomēr iepretim minētajam noteikumu projekts paredz nosacījumu vienīgi par 200 000 </w:t>
            </w:r>
            <w:r w:rsidR="00000000" w:rsidRPr="00000000" w:rsidDel="00000000">
              <w:rPr>
                <w:i w:val="1"/>
                <w:rtl w:val="0"/>
              </w:rPr>
              <w:t xml:space="preserve">euro </w:t>
            </w:r>
            <w:r w:rsidR="00000000" w:rsidRPr="00000000" w:rsidDel="00000000">
              <w:rPr>
                <w:rtl w:val="0"/>
              </w:rPr>
              <w:t xml:space="preserve">nepārsniegšanu. Attiecīgi lūdzam nodrošināt noteikumu projektā ietvertā Ministru kabineta 2019. gada 8. janvāra noteikumu Nr. 9 "Lauksaimniecības, zivsaimniecības un lauku attīstības garantiju programmas noteikumi" (turpmāk - noteikumi Nr. 9) 7.9. un 7.10. apakšpunkta atbilstību minētajai regulas normai, kā arī lūdzam attiecīgo nosacījumu nedublēt, bet izdarīt uz to atbilstošu atsauci.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7.10. izmantojot šo noteikumu 4.4. apakšpunktā minēto finansējumu, apgrozāmo līdzekļu aizdevumiem, kas saistīti ar Līguma par Eiropas Savienības darbību I pielikumā noteikto lauksaimniecības produktu pārstrādi šajā pielikumā neminētajos lauksaimniecības produktos un ar lauksaimniecību nesaistītu darbību radīšanu un attīstīšanu lauku teritorijā saskaņā ar regulas Nr. 1305/2013 45. panta 5. punktu, ievērojot regulas Nr. 1407/2013 nosacījumus.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 Ja sabiedrība </w:t>
            </w:r>
            <w:r w:rsidR="00000000" w:rsidRPr="00000000" w:rsidDel="00000000">
              <w:rPr>
                <w:i w:val="1"/>
                <w:rtl w:val="0"/>
              </w:rPr>
              <w:t xml:space="preserve">Altum</w:t>
            </w:r>
            <w:r w:rsidR="00000000" w:rsidRPr="00000000" w:rsidDel="00000000">
              <w:rPr>
                <w:rtl w:val="0"/>
              </w:rPr>
              <w:t xml:space="preserve"> garantijas piešķir, izmantojot šo noteikumu 4.4. apakšpunktā minēto finansējumu, šo noteikumu 7.1. un 7.2. apakšpunktā minētajiem pasākumiem piemēro nevis regulā Nr. 702/2014 noteiktās prasības, bet gan Eiropas Parlamenta un Padomes 2013. gada 17. decembra Regulas (ES) Nr. 1305/2013 par atbalstu lauku attīstībai no Eiropas Lauksaimniecības fonda lauku attīstībai (ELFLA) un ar ko atceļ Padomes Regulu (EK) Nr. 1698/2005 (Eiropas Savienības Oficiālais Vēstnesis, 2013. gada 20. decembris, Nr. L347) (turpmāk – regula Nr. 1305/2013) 17. panta normu.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precizēt noteikumu projekta 7. punktu. Norādām,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ar noteikumu projektu nevar paredzēt regulas Nr. 702/2014 piemērošanas kārtību (tai skaitā no Eiropas Savienības tiesību aktiem nav konstatējama dalībvalsts rīcības brīvība nepiemērot noteiktas regulas Nr. 702/2014 prasības);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minētais noteikumu projekta punkts ir neskaidrs un ir pretrunā ar noteikumu Nr. 9 7.1. un 7.2. apakšpunktu, kas paredz, ka garantijas izsniedz noteiktiem ieguldījumiem saskaņā ar regulu Nr. 702/2014. Uzsveram, ja ar noteikumu projektu tiek paredzēts ieviest regulas Nr. 1305/2013 prasības, paredzot atbalstu piešķirt (garantijas izsniegt) saskaņā ar minēto regulu, lūdzam izvērtēt un attiecīgi precizēt (papildināt) noteikumu Nr. 9 7. punktu. Norādām, ka tiesību normai ir jābūt skaidrai, lai tās  lietotājs un piemērotājs gūtu nepārprotamu priekšstatu par saviem pienākumiem un tiesībām.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Atbilstoši precizēts ar noteikumu projekta 7.,8. un 9.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kuram ar tiesas spriedumu ir pasludināts maksātnespējas process vai tiek īstenots tiesiskās aizsardzības process, ar tiesas lēmumu tiek īstenots ārpustiesas tiesiskās aizsardzības process, uzsākta bankrota procedūra, piemērota sanācija vai mierizlīgums vai kura saimnieciskā darbība ir izbeigta, vai kurš atbilst normatīvajos aktos maksātnespējas jomā noteiktajiem kritērijiem, uz kuriem pamatojoties kreditors var pieprasīt maksātnespējas procedūru;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9.2.apakšpunktu, paredzot, ka piebilde: “vai kurš atbilst normatīvajos aktos maksātnespējas jomā noteiktajiem kritērijiem, uz kuriem pamatojoties kreditors var pieprasīt maksātnespējas procedūru” tiek pārbaudīta, balstoties uz atbalsta pretendenta iesniegtu apliecinājumu. Ar attiecīgu skaidrojumu lūdzam papildināt arī anotāciju, t.sk. paredzot, ka šāda apliecinājuma iesniegšana ir paredzēta ALTUM projektu vērtēšanas kritēriju metodikā.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kuram ierosināta tiesiskās aizsardzības procesa lieta, tiek īstenots tiesiskās aizsardzības process vai pasludināts maksātnespējas process, vai tas atbilst normatīvajos aktos noteiktiem kritērijiem, lai tam pēc kreditora pieprasījuma piemērotu maksātnespējas procedūru. Nosacījumu, ka saimnieciskās darbības veicējam pēc kreditora pieprasījuma nav piemērota maksātnespējas procedūra, pārbauda, balstoties uz atbalsta pretendenta iesniegtu apliecinājumu;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kuram ar tiesas spriedumu ir pasludināts maksātnespējas process vai tiek īstenots tiesiskās aizsardzības process, ar tiesas lēmumu tiek īstenots ārpustiesas tiesiskās aizsardzības process, uzsākta bankrota procedūra, piemērota sanācija vai mierizlīgums vai kura saimnieciskā darbība ir izbeigta, vai kurš atbilst normatīvajos aktos maksātnespējas jomā noteiktajiem kritērijiem, uz kuriem pamatojoties kreditors var pieprasīt maksātnespējas procedūru. Attiecīgo nosacījumu pārbauda, balstoties uz atbalsta pretendenta iesniegtu apliecinājumu;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balstoties uz atbalsta pretendenta iesniegtu apliecinājumu, ir iespējams pārliecināties tikai par nosacījumu "</w:t>
            </w:r>
            <w:r w:rsidR="00000000" w:rsidRPr="00000000" w:rsidDel="00000000">
              <w:rPr>
                <w:i w:val="1"/>
                <w:rtl w:val="0"/>
              </w:rPr>
              <w:t xml:space="preserve">kurš atbilst normatīvajos aktos maksātnespējas jomā noteiktajiem kritērijiem, uz kuriem pamatojoties kreditors var pieprasīt maksātnespējas procedūru</w:t>
            </w:r>
            <w:r w:rsidR="00000000" w:rsidRPr="00000000" w:rsidDel="00000000">
              <w:rPr>
                <w:rtl w:val="0"/>
              </w:rPr>
              <w:t xml:space="preserve">" un par pārējiem 9.2. apakšpunktā iekļautajiem nosacījumiem atbalsta sniedzējam ir pienākums pārliecināties pašam. Ievērojot minēto, aicinām precizēt punkta pēdējo teikumu.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kuram ierosināta tiesiskās aizsardzības procesa lieta, tiek īstenots tiesiskās aizsardzības process vai pasludināts maksātnespējas process, vai tas atbilst normatīvajos aktos noteiktiem kritērijiem, lai tam pēc kreditora pieprasījuma piemērotu maksātnespējas procedūru. Nosacījumu, ka saimnieciskās darbības veicējam pēc kreditora pieprasījuma nav piemērota maksātnespējas procedūra, pārbauda, balstoties uz atbalsta pretendenta iesniegtu apliecinājumu;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kuram ar tiesas spriedumu ir pasludināts maksātnespējas process vai tiek īstenots tiesiskās aizsardzības process, ar tiesas lēmumu tiek īstenots ārpustiesas tiesiskās aizsardzības process, uzsākta bankrota procedūra, piemērota sanācija vai mierizlīgums vai kura saimnieciskā darbība ir izbeigta, vai kurš atbilst normatīvajos aktos maksātnespējas jomā noteiktajiem kritērijiem, uz kuriem pamatojoties kreditors var pieprasīt maksātnespējas procedūru. Attiecīgo nosacījumu pārbauda, balstoties uz atbalsta pretendenta iesniegtu apliecinājumu;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precizēt noteikumu projekta 10. punktu, ņemot vērā, ka attiecīgais regulējums vairākos gadījumos nav aktuāls (piemēram, ārpustiesas tiesiskās aizsardzības process ir daļa no tiesiskās aizsardzības procesa un līdztekus tiesiskās aizsardzības procesam nav norādāms) un vairāki tajā minēti tiesību institūti (piemēram, mierizlīgums un sanācija) neatbilst Maksātnespējas likumam.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kuram ierosināta tiesiskās aizsardzības procesa lieta, tiek īstenots tiesiskās aizsardzības process vai pasludināts maksātnespējas process, vai tas atbilst normatīvajos aktos noteiktiem kritērijiem, lai tam pēc kreditora pieprasījuma piemērotu maksātnespējas procedūru. Nosacījumu, ka saimnieciskās darbības veicējam pēc kreditora pieprasījuma nav piemērota maksātnespējas procedūra, pārbauda, balstoties uz atbalsta pretendenta iesniegtu apliecinājumu;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kuram ar tiesas spriedumu ir pasludināts maksātnespējas process vai tiek īstenots tiesiskās aizsardzības process, ar tiesas lēmumu tiek īstenots ārpustiesas tiesiskās aizsardzības process, uzsākta bankrota procedūra, piemērota sanācija vai mierizlīgums vai kura saimnieciskā darbība ir izbeigta, vai kurš atbilst normatīvajos aktos maksātnespējas jomā noteiktajiem kritērijiem, uz kuriem pamatojoties kreditors var pieprasīt maksātnespējas procedūru. Attiecīgo nosacījumu pārbauda, balstoties uz atbalsta pretendenta iesniegtu apliecinājumu;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noteiktības nolūkā lūdzam noteikumu projekta 10. punktā skaidri norādīt, kurš konkreti nosacījums tiek pārbaudīts, balstoties uz atbalsta pretendenta iesniegtu apliecinājumu. Kā arī lūdzam Ministru kabineta 2019. gada 8. janvāra noteikumus Nr. 9 "Lauksaimniecības, zivsaimniecības un lauku attīstības garantiju programmas noteikumi" (turpmāk - noteikumi Nr. 9) papildināt ar nosacījumu, ka atbalsta pretendents iesniedz attiecīgu iesniegumu, tai skaitā norādot, kurā brīdī iesniegums ir iesniedzams.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kuram ierosināta tiesiskās aizsardzības procesa lieta, tiek īstenots tiesiskās aizsardzības process vai pasludināts maksātnespējas process, vai tas atbilst normatīvajos aktos noteiktiem kritērijiem, lai tam pēc kreditora pieprasījuma piemērotu maksātnespējas procedūru. Nosacījumu, ka saimnieciskās darbības veicējam pēc kreditora pieprasījuma nav piemērota maksātnespējas procedūra, pārbauda, balstoties uz atbalsta pretendenta iesniegtu apliecinājumu;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Garantiju nepiešķir, ja garantijas saņēmēja kredītreitings ir zemāks par "B - " saskaņā ar šo noteikumu 1. pielikumā noteikto metodiku un saimnieciskā darbība nav dzīvotspējīga, izņemot gadījumu, ja tiek pagarināts sabiedrības </w:t>
            </w:r>
            <w:r w:rsidR="00000000" w:rsidRPr="00000000" w:rsidDel="00000000">
              <w:rPr>
                <w:i w:val="1"/>
                <w:rtl w:val="0"/>
              </w:rPr>
              <w:t xml:space="preserve">Altum</w:t>
            </w:r>
            <w:r w:rsidR="00000000" w:rsidRPr="00000000" w:rsidDel="00000000">
              <w:rPr>
                <w:rtl w:val="0"/>
              </w:rPr>
              <w:t xml:space="preserve"> iepriekš izsniegtas garantijas termiņš.</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precizēt noteikumu projekta 22. punktu (nepieciešamības gadījumā arī citas vienības), nodrošinot skaidras tiesību normas. Proti, norādām, ka pretēji noteikumu projekta 11. punktā norādītajam, noteikumu Nr. 9 1. pielikumā, tai skaitā noteikumu projekta redakcijā, nav paredzēts kredītreitings "B -", jo attiecīgus grozījumus atbilstoši noteikumu projekta 22. punktam paredzēts izdarīt noteikumu Nr. 9 2. pielikumā.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tehniska kļūda atgriezts spēkā esošais 2. pielikums un aizstāts atbilstoši 1. pielikums.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Garantiju nepiešķir, ja garantijas saņēmēja kredītreitings ir zemāks par "B - " saskaņā ar šo noteikumu 1. pielikumā noteikto metodiku un saimnieciskā darbība nav dzīvotspējīga, izņemot ja tiek pagarināta garantija sīkajam (mikro), mazajam un vidējam saimnieciskās darbības veicējam atbilstoši regulas Nr. 702/2014 1.pielikumā noteiktajai definīcijai.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Garantiju nepiešķir, ja garantijas saņēmēja kredītreitings ir zemāks par "B - " saskaņā ar šo noteikumu 1. pielikumā noteikto metodiku un saimnieciskā darbība nav dzīvotspējīga, izņemot gadījumu, ja tiek pagarināts sabiedrības </w:t>
            </w:r>
            <w:r w:rsidR="00000000" w:rsidRPr="00000000" w:rsidDel="00000000">
              <w:rPr>
                <w:i w:val="1"/>
                <w:rtl w:val="0"/>
              </w:rPr>
              <w:t xml:space="preserve">Altum</w:t>
            </w:r>
            <w:r w:rsidR="00000000" w:rsidRPr="00000000" w:rsidDel="00000000">
              <w:rPr>
                <w:rtl w:val="0"/>
              </w:rPr>
              <w:t xml:space="preserve"> iepriekš izsniegtas garantijas termiņš.</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pieņemot lēmumu par garantijas pagarinājumu un piešķirot atbalstu ar regulu Nr.1407/2013, garantijas pagarinājums ir uzskatāms par jaunu komercdarbības atbalstu un ir jāvērtē šī garantijas pagarinājuma atbilstība regulai Nr.1407/2013. Ar atbilstošu nosacījumu lūdzam papildināt MK noteikumu projektu, kā arī lūdzam šo skaidrot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gadījumā, ja atbalsts tiek piešķirts lielajam komersantam un atbalsts tam tiek piešķirts saskaņā ar regulu Nr.1407/2013, tad ievērojot to, ka garantijas pagarinājums būs jauns de minimis atbalsts, arī garantijas pagarināšanas gadījumā ir jānodrošina atbalsta saņēmēja atbilstība vismaz B- kredītreitingam. Lūdzam atbilstoši precizēt MK noteikumu projekta 13.punktu, kā arī sniegt skaidrojumu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precizēts noteikumu 3.(projekta 3.punkts), 7.(projekta 9.punkts) un 13. (projekta 12. punkts)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Garantiju nepiešķir, ja garantijas saņēmēja kredītreitings ir zemāks par "B - " saskaņā ar šo noteikumu 1. pielikumā noteikto metodiku un saimnieciskā darbība nav dzīvotspējīga, izņemot ja tiek pagarināta garantija sīkajam (mikro), mazajam un vidējam saimnieciskās darbības veicējam atbilstoši regulas Nr. 702/2014 1.pielikumā noteiktajai definīcijai.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Garantiju nepiešķir, ja garantijas saņēmēja kredītreitings ir zemāks par "B - " saskaņā ar šo noteikumu 1. pielikumā noteikto metodiku un saimnieciskā darbība nav dzīvotspējīga, izņemot gadījumu, ja tiek pagarināts sabiedrības </w:t>
            </w:r>
            <w:r w:rsidR="00000000" w:rsidRPr="00000000" w:rsidDel="00000000">
              <w:rPr>
                <w:i w:val="1"/>
                <w:rtl w:val="0"/>
              </w:rPr>
              <w:t xml:space="preserve">Altum</w:t>
            </w:r>
            <w:r w:rsidR="00000000" w:rsidRPr="00000000" w:rsidDel="00000000">
              <w:rPr>
                <w:rtl w:val="0"/>
              </w:rPr>
              <w:t xml:space="preserve"> iepriekš izsniegtas garantijas termiņš, ko pagarina atbilstoši šo noteikumu iepriekš piemērotajiem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Finanšu ministrijas iebildumu, kas izteikts izziņas 18.punktā un lūdzam dzēst MK noteikumu projekta 13.punktā vārdus ", izņemot gadījumu, ja tiek pagarināts sabiedrības Altum iepriekš izsniegtas garantijas termiņš, ko pagarina atbilstoši šo noteikumu iepriekš piemērotajiem nosacījumiem", lai nodrošinātu atbilstību regulai Nr.1407/2013.</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Garantiju nepiešķir, ja garantijas saņēmēja kredītreitings ir zemāks par "B - " saskaņā ar šo noteikumu 1. pielikumā noteikto metodiku un saimnieciskā darbība nav dzīvotspējīga, izņemot ja tiek pagarināta garantija sīkajam (mikro), mazajam un vidējam saimnieciskās darbības veicējam atbilstoši regulas Nr. 702/2014 1.pielikumā noteiktajai definīcijai.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Garantiju nepiešķir, ja garantijas saņēmēja kredītreitings ir zemāks par "B - " saskaņā ar šo noteikumu 1. pielikumā noteikto metodiku un saimnieciskā darbība nav dzīvotspējīga, izņemot gadījumu, ja tiek pagarināts sabiedrības </w:t>
            </w:r>
            <w:r w:rsidR="00000000" w:rsidRPr="00000000" w:rsidDel="00000000">
              <w:rPr>
                <w:i w:val="1"/>
                <w:rtl w:val="0"/>
              </w:rPr>
              <w:t xml:space="preserve">Altum</w:t>
            </w:r>
            <w:r w:rsidR="00000000" w:rsidRPr="00000000" w:rsidDel="00000000">
              <w:rPr>
                <w:rtl w:val="0"/>
              </w:rPr>
              <w:t xml:space="preserve"> iepriekš izsniegtas garantijas termiņš, ko pagarina atbilstoši šo noteikumu iepriekš piemērotajiem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noteiktības nolūkā lūdzam noteikumu projektā vai tā anotācijā skaidrot, kas saprotams ar šo noteikumu iepriekš piemērotajiem nosacījumiem atbilstoši noteikumu projekta 12. punktam.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Garantiju nepiešķir, ja garantijas saņēmēja kredītreitings ir zemāks par "B - " saskaņā ar šo noteikumu 1. pielikumā noteikto metodiku un saimnieciskā darbība nav dzīvotspējīga, izņemot ja tiek pagarināta garantija sīkajam (mikro), mazajam un vidējam saimnieciskās darbības veicējam atbilstoši regulas Nr. 702/2014 1.pielikumā noteiktajai definīcijai.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 Spēkā esošo garantiju apmērs nepārsniedz:</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Finanšu ministrijas iebildumu, kas iekļauts izziņas 19. un 20.punktā. Vēršam uzmanību, ka izziņā iekļautie skaidrojumi nesniedz pamatojumu, un norādām, ka komersantiem piešķirtais garantijas nominālais apjoms jebkurā gadījumā nedrīkst pārsniegt 21.punktā noteiktos robežlielumus. Aicinām precizēt punkta ievaddaļu, piemēram,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Spēkā esošo garantiju apmērs, vienlaikus nodrošinot atbilstību 21.punktā noteiktajam, nepārsniedz:</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19.4. 3 500 000 </w:t>
            </w:r>
            <w:r w:rsidR="00000000" w:rsidRPr="00000000" w:rsidDel="00000000">
              <w:rPr>
                <w:i w:val="1"/>
                <w:rtl w:val="0"/>
              </w:rPr>
              <w:t xml:space="preserve">euro</w:t>
            </w:r>
            <w:r w:rsidR="00000000" w:rsidRPr="00000000" w:rsidDel="00000000">
              <w:rPr>
                <w:rtl w:val="0"/>
              </w:rPr>
              <w:t xml:space="preserve"> – atbilstīgai lauksaimniecības pakalpojumu kooperatīvajai sabiedrībai;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regulas Nr.  1407/2013 4. panta 6. punkta "b" apakšpunkts ir attiecināms uz garantijas apmēra noteikšanu lielajiem komersantiem, MK noteikumos ir saglabājamas norādes par garantētās summas ierobežojumiem, kas attiecināmi uz lielajiem komersantiem un izriet no regulas Nr.  1407/2013 4. panta 6. punkta "b" apakšpunkta nosacījumiem. Lūdzam MK noteikumu 19.4.apakšpunktu saglabāt esošajā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Regulas Nr.  1407/2013 4. panta 6. punkta "b" apakšpunkta nosacījumu ievērošanu nodrošina noteikumu Nr.9 21.1. apakšpunkts. Noteikumu Nr.9 19.punktā noteikts spēkā esošo garantiju apmērs, kurš nedrīkst pārsniegt šai punktā noteikto apmēru atbilstīgai lauksaimniecības pakalpojumu kooperatīvajai sabiedrībai (turpmāk - kooperatīvā sabiedrība). Savukārt, koperatīvā sabiedrība saskaņā ar regulas Nr.  1407/2013 4. panta 6. punkta "b" apakšpunktu četru gadu laikā var saņemt garantiju par  par 3 000 000 </w:t>
            </w:r>
            <w:r w:rsidR="00000000" w:rsidRPr="00000000" w:rsidDel="00000000">
              <w:rPr>
                <w:i w:val="1"/>
                <w:rtl w:val="0"/>
              </w:rPr>
              <w:t xml:space="preserve">euro </w:t>
            </w:r>
            <w:r w:rsidR="00000000" w:rsidRPr="00000000" w:rsidDel="00000000">
              <w:rPr>
                <w:rtl w:val="0"/>
              </w:rPr>
              <w:t xml:space="preserve">pašreizēā redakcija pasliktina garantiju saņēmēja iespēja izmantot atbaltu garantiju saņemšanai atbilstoši regulas Nr.  1407/2013 4. panta 6. punkta "b" apakšpunkta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19.5. 2 000 000 </w:t>
            </w:r>
            <w:r w:rsidR="00000000" w:rsidRPr="00000000" w:rsidDel="00000000">
              <w:rPr>
                <w:i w:val="1"/>
                <w:rtl w:val="0"/>
              </w:rPr>
              <w:t xml:space="preserve">euro</w:t>
            </w:r>
            <w:r w:rsidR="00000000" w:rsidRPr="00000000" w:rsidDel="00000000">
              <w:rPr>
                <w:rtl w:val="0"/>
              </w:rPr>
              <w:t xml:space="preserve"> – atbilstīgai mežsaimniecības pakalpojumu kooperatīvajai sabiedrībai.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to, ka regulas Nr.  1407/2013 4. panta 6. punkta "b" apakšpunkts ir attiecināms uz garantijas apmēra noteikšanu lielajiem komersantiem, MK noteikumos ir saglabājamas norādes par garantētās summas ierobežojumiem, kas attiecināmi uz lielajiem komersantiem un izriet no regulas Nr.  1407/2013 4. panta 6. punkta "b" apakšpunkta nosacījumiem. Lūdzam MK noteikumu 19.5.apakšpunktu saglabāt esošajā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Regulas Nr.  1407/2013 4. panta 6. punkta "b" apakšpunkta nosacījumu ievērošanu nodrošina noteikumu Nr.9 21.1. apakšpunkts. Noteikumu Nr.9 19.punktā noteikts spēkā esošo garantiju apmērs, kurš nedrīkst pārsniegt šai punktā noteikto apmēru atbilstīgai atbilstīgai mežsaimniecības pakalpojumu kooperatīvajai sabiedrībai (turpmāk - kooperatīvā sabiedrība). Savukārt, koperatīvā sabiedrība saskaņā ar regulas Nr.  1407/2013 4. panta 6. punkta "b" apakšpunktu četru gadu laikā var saņemt garantiju par  par 3 000 000 euro pašreizēā redakcija pasliktina garantiju saņēmēja iespēja izmantot atbaltu garantiju saņemšanai atbilstoši regulas Nr.  1407/2013 4. panta 6. punkta "b" apakšpunkta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21.1. saņemot garantiju saskaņā ar regulu Nr.  </w:t>
            </w:r>
            <w:r w:rsidR="00000000" w:rsidRPr="00000000" w:rsidDel="00000000">
              <w:rPr>
                <w:rtl w:val="0"/>
              </w:rPr>
              <w:t xml:space="preserve">1407/2013</w:t>
            </w:r>
            <w:r w:rsidR="00000000" w:rsidRPr="00000000" w:rsidDel="00000000">
              <w:rPr>
                <w:rtl w:val="0"/>
              </w:rPr>
              <w:t xml:space="preserve">, – atbilstoši regulas Nr.  </w:t>
            </w:r>
            <w:r w:rsidR="00000000" w:rsidRPr="00000000" w:rsidDel="00000000">
              <w:rPr>
                <w:rtl w:val="0"/>
              </w:rPr>
              <w:t xml:space="preserve">1407/2013</w:t>
            </w:r>
            <w:r w:rsidR="00000000" w:rsidRPr="00000000" w:rsidDel="00000000">
              <w:rPr>
                <w:rtl w:val="0"/>
              </w:rPr>
              <w:t xml:space="preserve"> 4. panta 6. punkta "b" un "c" apakšpunktam;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regulas Nr.  1407/2013 4. panta 6. punkta "c" apakšpunktā paredzētais garantijas bruto dotācijas ekvivalenta aprēķins nav attiecināms uz  lielajiem saimnieciskās darbības veicējiem, jo  Komisijas paziņojums par EK līguma 87. un 88. panta piemērošanu valsts atbalstam garantiju veidā (2008/C 155/02) (turpmāk - Komisijas paziņojums), kurā noteiktas drošības zonas prēmijas ir attiecināms tikai uz maziem un vidējiem uzņēmumiem (skat. Komisijas paziņojuma 3.3.sadaļu).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lūdzam precizēt 21.1.apakšpunktu, izsakot to sākotnējā MK noteikumu redakcijā - saņemot garantiju saskaņā ar regulu Nr. 1407/2013, – atbilstoši regulas Nr.  1407/2013 4. panta 6. punkta "c" apakšpunktam vai, ja garantiju saskaņā ar šo regulu piešķir lielajam saimnieciskās darbības veicējam, – atbilstoši regulas Nr.  1407/2013 4. panta 6. punkta "b" apakšpunktam.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noteikumu Nr.9 punkts izteikts jaunā redakcijā, kas nodrošina, ka garantijas apgrozāmiem līdzekļiem un regulas Nr. 1407/2013 4.panta 6.punkta "c" apakšpunktu, regulas Nr. 1408/2013 4.panta 6.punkta "c" apakšpunktu vai regulas Nr. 717/2014 4.panta 6.punkta "c" apakšpunktu tiks piešķirts tikai mikro, maziem un vidējiem uzņēmumiem.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21.1. saņemot garantiju saskaņā ar regulu Nr. 1407/2013, – atbilstoši regulas Nr.  1407/2013 4. panta 6. punkta "c" apakšpunktam vai, ja garantiju saskaņā ar šo regulu piešķir lielajam saimnieciskās darbības veicējam, – atbilstoši regulas Nr.  1407/2013 4. panta 6. punkta "b" apakšpunktam;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21.1. saņemot garantiju saskaņā ar regulu Nr. </w:t>
            </w:r>
            <w:r w:rsidR="00000000" w:rsidRPr="00000000" w:rsidDel="00000000">
              <w:rPr>
                <w:rtl w:val="0"/>
              </w:rPr>
              <w:t xml:space="preserve">1407/2013</w:t>
            </w:r>
            <w:r w:rsidR="00000000" w:rsidRPr="00000000" w:rsidDel="00000000">
              <w:rPr>
                <w:rtl w:val="0"/>
              </w:rPr>
              <w:t xml:space="preserve">, – atbilstoši regulas Nr.  </w:t>
            </w:r>
            <w:r w:rsidR="00000000" w:rsidRPr="00000000" w:rsidDel="00000000">
              <w:rPr>
                <w:rtl w:val="0"/>
              </w:rPr>
              <w:t xml:space="preserve">1407/2013</w:t>
            </w:r>
            <w:r w:rsidR="00000000" w:rsidRPr="00000000" w:rsidDel="00000000">
              <w:rPr>
                <w:rtl w:val="0"/>
              </w:rPr>
              <w:t xml:space="preserve"> 4. panta 6. punkta "b" un "c" apakšpunktam;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- 30.03.2022.)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Finanšu ministrijas iebildumu, kas iekļāuts izziņas 21.punktā. Lūdzam precizēt 21.1.apakšpunktu, izsakot to sākotnējā MK noteikumu redakcijā.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saņemot garantiju saskaņā ar regulu Nr. 1407/2013, – atbilstoši regulas Nr.  1407/2013 4. panta 6. punkta "c" apakšpunktam vai, ja garantiju saskaņā ar šo regulu piešķir lielajam saimnieciskās darbības veicējam, – atbilstoši regulas Nr.  1407/2013 4. panta 6. punkta "b" apakšpunktam.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21.1. saņemot garantiju saskaņā ar regulu Nr. 1407/2013, – atbilstoši regulas Nr.  1407/2013 4. panta 6. punkta "c" apakšpunktam vai, ja garantiju saskaņā ar šo regulu piešķir lielajam saimnieciskās darbības veicējam, – atbilstoši regulas Nr.  1407/2013 4. panta 6. punkta "b" apakšpunktam;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r w:rsidR="00000000" w:rsidRPr="00000000" w:rsidDel="00000000">
              <w:rPr>
                <w:vertAlign w:val="superscript"/>
                <w:rtl w:val="0"/>
              </w:rPr>
              <w:t xml:space="preserve">1</w:t>
            </w:r>
            <w:r w:rsidR="00000000" w:rsidRPr="00000000" w:rsidDel="00000000">
              <w:rPr>
                <w:rtl w:val="0"/>
              </w:rPr>
              <w:t xml:space="preserve"> Garantiju piešķiršanai vai pagarināšanai apgrozāmo līdzekļu finansēšanai subsīdijas ekvivalentu saimnieciskās darbības veicējam aprēķina kā starpību starp atbilstošās kredīta kvalitātes klases gada drošās zonas prēmijas likmi (</w:t>
            </w:r>
            <w:r w:rsidR="00000000" w:rsidRPr="00000000" w:rsidDel="00000000">
              <w:rPr>
                <w:rtl w:val="0"/>
              </w:rPr>
              <w:t xml:space="preserve">2.</w:t>
            </w:r>
            <w:r w:rsidR="00000000" w:rsidRPr="00000000" w:rsidDel="00000000">
              <w:rPr>
                <w:rtl w:val="0"/>
              </w:rPr>
              <w:t xml:space="preserve"> pielikums</w:t>
            </w:r>
            <w:r w:rsidR="00000000" w:rsidRPr="00000000" w:rsidDel="00000000">
              <w:rPr>
                <w:rtl w:val="0"/>
              </w:rPr>
              <w:t xml:space="preserve">) un piemēroto gada prēmijas likmi naudas izteiksmē. Ja garantijas ilgums pārsniedz gadu, starpību starp likmēm diskontē, izmantojot atsauces likmi, kas aprēķināma saskaņā ar Eiropas Komisijas Latvijai apstiprināto atsauces likmi.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izteikto iebildumu par 21.1.apakšpunktu, lūdzam norādīt, ka 21.</w:t>
            </w:r>
            <w:r w:rsidR="00000000" w:rsidRPr="00000000" w:rsidDel="00000000">
              <w:rPr>
                <w:vertAlign w:val="superscript"/>
                <w:rtl w:val="0"/>
              </w:rPr>
              <w:t xml:space="preserve">1 </w:t>
            </w:r>
            <w:r w:rsidR="00000000" w:rsidRPr="00000000" w:rsidDel="00000000">
              <w:rPr>
                <w:rtl w:val="0"/>
              </w:rPr>
              <w:t xml:space="preserve">punktā minētais ir piemērojams vien tad, ja garantijas bruto dotācijas ekvivalents tiek aprēķināts atbilstoši regulas Nr.  1407/2013 4. panta 6. punkta "c" apakšpunktam un to var piemērot tikai maziem un vidējiem komersantiem. Ar attiecīgu skaidrojumu lūdzam papildināt arī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tehniska kļūda atgriezts spēkā esošais 2. pielikums un aizstāts atbilstoši 1. pielikums.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 Ja garantiju piešķir saskaņā ar regulu Nr. 702/2014 vai regulu Nr. 1305/2013, sabiedrība </w:t>
            </w:r>
            <w:r w:rsidR="00000000" w:rsidRPr="00000000" w:rsidDel="00000000">
              <w:rPr>
                <w:i w:val="1"/>
                <w:rtl w:val="0"/>
              </w:rPr>
              <w:t xml:space="preserve">Altum </w:t>
            </w:r>
            <w:r w:rsidR="00000000" w:rsidRPr="00000000" w:rsidDel="00000000">
              <w:rPr>
                <w:rtl w:val="0"/>
              </w:rPr>
              <w:t xml:space="preserve">aprēķina subsīdijas ekvivalentu kredīta vai galvojuma ņēmējam saskaņā ar šiem noteikumiem izsniegtajai garantijai kā starpību starp faktiski samaksāto prēmiju un prēmiju, kas būtu jāmaksā līdzvērtīgā shēmā, kas nav atbalsta shēma (tirgus prēmija). Ja garantijas ilgums pārsniedz gadu, starpību starp likmēm diskontē, izmantojot Eiropas Komisijas Latvijai apstiprināto atsauces likmi, ko nosaka atbilstoši Komisijas paziņojumam par atsauces likmes un diskonta likmes noteikšanas metodes pārskatīšanu (Eiropas Savienības Oficiālais Vēstnesis, 2008. gada 19. janvāris, Nr. C 014) un kuras bāzes likmei tiek pieskaitīti 100 bāzes punkti.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17. punktā ietvertajā noteikumu Nr. 9 22. punktā ietverta atsauce uz Eiropas Komisijas paziņojumu par atsauces likmes un diskonta likmes noteikšanas metodes pārskatīšanu. Vēršam uzmanību, ka Līguma par Eiropas Savienības darbību 288. pants noteic, ka, "īstenojot Savienības pilnvaras, iestādes pieņem regulas, direktīvas un lēmumus, kā arī sniedz ieteikumus vai atzinumus". Skaidrojam, ka Eiropas Komisijas paziņojumi nav indivīdiem juridiski saistoši, tādēļ noteikumu projektā nedrīkst atsaukties un uzlikt par pienākumu indivīdam ievērot juridiski nesaistošus dokumentus. Attiecīgi lūdzam svītrot atsauci uz minēto paziņojumu, nepieciešamības gadījumā minētā paziņojuma prasības iestrādājot noteikumu projektā kā nacionālā normatīvā akta sastāvdaļa, tādējādi izvairoties no atsaucēm uz grūti pieejamiem Eiropas Savienības tiesību aktiem svešvalodā. Ja noteikumu projektā tiek iestrādātas minētā paziņojuma prasības, lūdzam atbilstoši papildināt arī noteikumu projekta anotācijas 5. sadaļu, attiecīgu skaidrojumu sniedzot ailītē "Cita informācija".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 Ja garantiju piešķir saskaņā ar regulu Nr. 702/2014 vai arī tikai ar regulu Nr. 1305/2013, sabiedrība </w:t>
            </w:r>
            <w:r w:rsidR="00000000" w:rsidRPr="00000000" w:rsidDel="00000000">
              <w:rPr>
                <w:i w:val="1"/>
                <w:rtl w:val="0"/>
              </w:rPr>
              <w:t xml:space="preserve">Altum</w:t>
            </w:r>
            <w:r w:rsidR="00000000" w:rsidRPr="00000000" w:rsidDel="00000000">
              <w:rPr>
                <w:rtl w:val="0"/>
              </w:rPr>
              <w:t xml:space="preserve"> subsīdijas ekvivalentu saimnieciskās darbības veicējam aprēķina kā starpību starp atbilstošās kredīta kvalitātes klases gada drošās zonas prēmijas likmi un piemēroto gada prēmijas likmi naudas izteiksmē. Ja garantijas ilgums pārsniedz gadu, starpību starp likmēm diskontē, izmantojot Eiropas Komisijas Latvijai apstiprināto bāzes likmi, kurai pieskaitīti 100 bāzes punkti.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2</w:t>
            </w:r>
            <w:r w:rsidR="00000000" w:rsidRPr="00000000" w:rsidDel="00000000">
              <w:rPr>
                <w:rtl w:val="0"/>
              </w:rPr>
              <w:t xml:space="preserve"> Garantiju atbalstu šo noteikumu 7.1. un 7.2. apakšpunktā minētajiem pasākumiem drīkst kumulēt ar citu investīciju atbalstu attiecībā uz vienām un tām pašām attiecināmajām izmaksām, ja netiek pārsniegta maksimālā atbalsta intensitāte 50 procentu apmērā no attiecināmām izmaksām. Atbilstoši regulas Nr. 1305/2013 II pielikumam maksimālo atbalsta intensitāti var palielināt par 20 procentiem, piešķirot atbalstu gados jauniem lauksaimniekiem un ieguldījumiem apgabalos, kuros ir dabas radīti vai citi specifiski ierobežojumi.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ar noteikumu projekta 8. punktu tiek dublētas  un skaidrotas regulas Nr. 1305/2013 17. panta 3. punkta un II pielikuma prasības. Norādām, ka saskaņā ar Līguma par Eiropas 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Ievērojot, ka vienīgais regulu ieviešanas veids nacionālajos normatīvajos aktos ir atsauču veidošana uz tām, lūdzam precizēt noteikumu projektā ietverto regulējumu, nodrošinot, ka noteikumu projektā netiek dublētas un skaidrotas regulas Nr. 1305/2013 prasības.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2</w:t>
            </w:r>
            <w:r w:rsidR="00000000" w:rsidRPr="00000000" w:rsidDel="00000000">
              <w:rPr>
                <w:rtl w:val="0"/>
              </w:rPr>
              <w:t xml:space="preserve"> Garantiju atbalstu šo noteikumu 7.3. apakšpunktā minētajiem pasākumiem drīkst kumulēt ar citu investīciju atbalstu attiecībā uz vienām un tām pašām attiecināmajām izmaksām, ja netiek pārsniegta maksimālā atbalsta intensitāte atbilstoši regulas Nr. 1305/2013 17. panta 3.punktam un 19.panta 6. punktam.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2</w:t>
            </w:r>
            <w:r w:rsidR="00000000" w:rsidRPr="00000000" w:rsidDel="00000000">
              <w:rPr>
                <w:rtl w:val="0"/>
              </w:rPr>
              <w:t xml:space="preserve"> Garantiju atbalstu šo noteikumu 7.1. un 7.2. apakšpunktā minētajiem pasākumiem drīkst kumulēt ar citu investīciju atbalstu attiecībā uz vienām un tām pašām attiecināmajām izmaksām, ja netiek pārsniegta maksimālā atbalsta intensitāte 50 procentu apmērā no attiecināmām izmaksām. Atbilstoši regulas Nr. 1305/2013 II pielikumam maksimālo atbalsta intensitāti var palielināt par 20 procentiem, piešķirot atbalstu gados jauniem lauksaimniekiem un ieguldījumiem apgabalos, kuros ir dabas radīti vai citi specifiski ierobežojumi.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8. punktu papildināt ar konkrētu (-ām) regulas Nr. 1305/2013  II pielikuma apakšvienību (-ām), tādējādi atvieglojot noteikumu projekta 8. punkta piemērošanu praksē.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2</w:t>
            </w:r>
            <w:r w:rsidR="00000000" w:rsidRPr="00000000" w:rsidDel="00000000">
              <w:rPr>
                <w:rtl w:val="0"/>
              </w:rPr>
              <w:t xml:space="preserve"> Garantiju atbalstu šo noteikumu 7.3. apakšpunktā minētajiem pasākumiem drīkst kumulēt ar citu investīciju atbalstu attiecībā uz vienām un tām pašām attiecināmajām izmaksām, ja netiek pārsniegta maksimālā atbalsta intensitāte atbilstoši regulas Nr. 1305/2013 17. panta 3.punktam un 19.panta 6. punktam.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3</w:t>
            </w:r>
            <w:r w:rsidR="00000000" w:rsidRPr="00000000" w:rsidDel="00000000">
              <w:rPr>
                <w:rtl w:val="0"/>
              </w:rPr>
              <w:t xml:space="preserve"> Garantiju atbalstu šo noteikumu 7.1. un 7.2. apakšpunktā minētajiem pasākumiem drīkst kumulēt ar citu atbalstu par vienām un tām pašām izmaksām atbilstoši regulas Nr. 702/2014 8. panta 1., 3., 5. un 6.punktam, 14. panta 12., 13. un 14. punktam un 19. panta 9. un 10. punktam.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noteikumu projektā ietvertās atsauces uz Eiropas Savienības regulu vienībām, nodrošinot, ka tās ir korektas un precīzas. Norādām, ka, piemēram, Komisijas 2014. gada 25. jūnija Regulā (ES) Nr. 702/2014, ar kuru konkrētas atbalsta kategorijas lauksaimniecības un mežsaimniecības nozarē un lauku apvidos atzīst par saderīgām ar iekšējo tirgu, piemērojot Līguma par Eiropas Savienības darbību 107. un 108. pantu, 19. panta 10. punkts nav atrodams, kādēļ nepieciešams atbilstoši precizēt minēto atsauci.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3</w:t>
            </w:r>
            <w:r w:rsidR="00000000" w:rsidRPr="00000000" w:rsidDel="00000000">
              <w:rPr>
                <w:rtl w:val="0"/>
              </w:rPr>
              <w:t xml:space="preserve"> Garantiju atbalstu šo noteikumu 7.1. un 7.2. apakšpunktā minētajiem pasākumiem drīkst kumulēt ar citu atbalstu par vienām un tām pašām izmaksām atbilstoši regulas Nr. 702/2014 8. panta 1., 3., 5. un 6.punktam, 14. panta 12., 13. un 14. punktam un 17. panta 9. un 10. punktam.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r w:rsidR="00000000" w:rsidRPr="00000000" w:rsidDel="00000000">
              <w:rPr>
                <w:vertAlign w:val="superscript"/>
                <w:rtl w:val="0"/>
              </w:rPr>
              <w:t xml:space="preserve">1</w:t>
            </w:r>
            <w:r w:rsidR="00000000" w:rsidRPr="00000000" w:rsidDel="00000000">
              <w:rPr>
                <w:rtl w:val="0"/>
              </w:rPr>
              <w:t xml:space="preserve"> Ja ir pārkāptas šajos noteikumos noteiktās prasības, atbalsta saņēmējam ir pienākums atmaksāt sabiedrībai </w:t>
            </w:r>
            <w:r w:rsidR="00000000" w:rsidRPr="00000000" w:rsidDel="00000000">
              <w:rPr>
                <w:i w:val="1"/>
                <w:rtl w:val="0"/>
              </w:rPr>
              <w:t xml:space="preserve">Altum</w:t>
            </w:r>
            <w:r w:rsidR="00000000" w:rsidRPr="00000000" w:rsidDel="00000000">
              <w:rPr>
                <w:rtl w:val="0"/>
              </w:rPr>
              <w:t xml:space="preserve"> saņemto valsts atbalstu kopā ar procentiem, kuru likmi publicē Eiropas Komisija saskaņā ar Komisijas 2004. gada 21. aprīļa Regulas (EK) Nr. 794/2004, ar ko īsteno Padomes Regulu (ES)  </w:t>
            </w:r>
            <w:r w:rsidR="00000000" w:rsidRPr="00000000" w:rsidDel="00000000">
              <w:rPr>
                <w:rtl w:val="0"/>
              </w:rPr>
              <w:t xml:space="preserve">2015/1589</w:t>
            </w:r>
            <w:r w:rsidR="00000000" w:rsidRPr="00000000" w:rsidDel="00000000">
              <w:rPr>
                <w:rtl w:val="0"/>
              </w:rPr>
              <w:t xml:space="preserve">, ar ko nosaka sīki izstrādātus noteikumus Līguma par Eiropas Savienības darbību 108. panta piemērošanai (turpmāk – Komisijas regula Nr. 794/2004), 10. pantu, tiem pieskaitot 100 bāzes punktu, no dienas, kad valsts atbalsts tika izmaksāts finansējuma saņēmējam, līdz tā atgūšanas dienai, ievērojot Komisijas regulas Nr. 794/2004 11. pantā noteikto procentu likmes piemērošanas metodi.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tiesiskais regulējums noteikumos Nr. 9 attiecībā uz atbalsta atgūšanu šobrīd dublē vairākas Komercdarbības atbalsta kontroles likuma prasības, saskaņā ar Ministru kabineta 2009. gada 3. februāra noteikumu Nr. 108 "Normatīvo aktu projektu sagatavošanas noteikumi" (turpmāk - noteikumi Nr. 108) 3.2. apakšpunktu lūdzam pārskatīt minētos Ministru kabineta noteikumus un ar noteikumu projektu svītrot vai precizēt (nepieciešamības gadījumā izdarot atbilstošas atsauces uz Komercdarbības atbalsta kontroles likumu) Komercdarbības atbalsta kontroles likumu dublējošās normas.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r w:rsidR="00000000" w:rsidRPr="00000000" w:rsidDel="00000000">
              <w:rPr>
                <w:vertAlign w:val="superscript"/>
                <w:rtl w:val="0"/>
              </w:rPr>
              <w:t xml:space="preserve">1</w:t>
            </w:r>
            <w:r w:rsidR="00000000" w:rsidRPr="00000000" w:rsidDel="00000000">
              <w:rPr>
                <w:rtl w:val="0"/>
              </w:rPr>
              <w:t xml:space="preserve"> Ja pārkāptas regulas Nr. 702/2014  prasības, sabiedrība </w:t>
            </w:r>
            <w:r w:rsidR="00000000" w:rsidRPr="00000000" w:rsidDel="00000000">
              <w:rPr>
                <w:i w:val="1"/>
                <w:rtl w:val="0"/>
              </w:rPr>
              <w:t xml:space="preserve">Altum</w:t>
            </w:r>
            <w:r w:rsidR="00000000" w:rsidRPr="00000000" w:rsidDel="00000000">
              <w:rPr>
                <w:rtl w:val="0"/>
              </w:rPr>
              <w:t xml:space="preserve">, uzliek par pienākumu atbalsta saņēmējam atmaksāt sabiedrībai </w:t>
            </w:r>
            <w:r w:rsidR="00000000" w:rsidRPr="00000000" w:rsidDel="00000000">
              <w:rPr>
                <w:i w:val="1"/>
                <w:rtl w:val="0"/>
              </w:rPr>
              <w:t xml:space="preserve">Altum</w:t>
            </w:r>
            <w:r w:rsidR="00000000" w:rsidRPr="00000000" w:rsidDel="00000000">
              <w:rPr>
                <w:rtl w:val="0"/>
              </w:rPr>
              <w:t xml:space="preserve"> saņemto nelikumīgo valsts atbalstu, savukārt, ja pārkāptas  regulas Nr. 1407/2013,  regulas Nr. 1408/2013 vai regulas Nr. 717/2014 prasības, sabiedrība </w:t>
            </w:r>
            <w:r w:rsidR="00000000" w:rsidRPr="00000000" w:rsidDel="00000000">
              <w:rPr>
                <w:i w:val="1"/>
                <w:rtl w:val="0"/>
              </w:rPr>
              <w:t xml:space="preserve">Altum </w:t>
            </w:r>
            <w:r w:rsidR="00000000" w:rsidRPr="00000000" w:rsidDel="00000000">
              <w:rPr>
                <w:rtl w:val="0"/>
              </w:rPr>
              <w:t xml:space="preserve">atbalsta saņēmējam, uzliek par pienākumu atmaksāt sabiedrībai </w:t>
            </w:r>
            <w:r w:rsidR="00000000" w:rsidRPr="00000000" w:rsidDel="00000000">
              <w:rPr>
                <w:i w:val="1"/>
                <w:rtl w:val="0"/>
              </w:rPr>
              <w:t xml:space="preserve">Altum</w:t>
            </w:r>
            <w:r w:rsidR="00000000" w:rsidRPr="00000000" w:rsidDel="00000000">
              <w:rPr>
                <w:rtl w:val="0"/>
              </w:rPr>
              <w:t xml:space="preserve"> visu atbalsta pasākuma ietvaros saņemto valsts atbalstu. Atmaksu veic kopā ar procentiem, no līdzekļiem, kas ir brīvi no valsts atbalsta, saskaņā ar Komercdarbības atbalsta kontroles likuma IV vai V nodaļu.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r w:rsidR="00000000" w:rsidRPr="00000000" w:rsidDel="00000000">
              <w:rPr>
                <w:vertAlign w:val="superscript"/>
                <w:rtl w:val="0"/>
              </w:rPr>
              <w:t xml:space="preserve">2</w:t>
            </w:r>
            <w:r w:rsidR="00000000" w:rsidRPr="00000000" w:rsidDel="00000000">
              <w:rPr>
                <w:rtl w:val="0"/>
              </w:rPr>
              <w:t xml:space="preserve"> Sabiedrība </w:t>
            </w:r>
            <w:r w:rsidR="00000000" w:rsidRPr="00000000" w:rsidDel="00000000">
              <w:rPr>
                <w:i w:val="1"/>
                <w:rtl w:val="0"/>
              </w:rPr>
              <w:t xml:space="preserve">Altum </w:t>
            </w:r>
            <w:r w:rsidR="00000000" w:rsidRPr="00000000" w:rsidDel="00000000">
              <w:rPr>
                <w:rtl w:val="0"/>
              </w:rPr>
              <w:t xml:space="preserve">šo noteikumu 7. punktā norādīto atbalsta pasākumu izvērtēšanai ir tiesīga bez maksas saņemt informāciju no Lauku atbalsta dienesta un Lauksaimniecības datu centra.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precizēt noteikumu projekta 9. punktu. Norādām, ka no noteikumu projekta un tā anotācijas nav viennozīmīgi skaidrs, no kādām konkrēti institūcijām paredzēts saņemt informāciju (proti, anotācijā pretēji noteikumu projektam norādīts, ka noteikumu projektā paredzēts, ka akciju sabiedrību "Attīstības finanšu institūcija Altum" (turpmāk – sabiedrība Altum) ir tiesīga bez maksas saņemt garantiju programmas īstenošanai nepieciešamo informāciju cita starpā arī no Zemkopības ministrijas). Kā arī lūdzam noteikumu projekta anotācijā pamatot noteikumu projekta 9. punkta nepieciešamību un mērķi, tai skaitā norādot, vai pienākums Zemkopības ministrijai sniegt informāciju sabiedrībai Altum neizriet no valsts pārvaldes uzdevumu izpildes (t.i. padotības ietvaros) vai Eiropas Savienības regulas (tai skaitā sk.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38. panta 7. punktu un IV pielikumu) prasību izpildes, attiecīgās sabiedrības Altum tiesības atrunājot deleģējuma vai finansēšanas līgumā.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atbilstoši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r w:rsidR="00000000" w:rsidRPr="00000000" w:rsidDel="00000000">
              <w:rPr>
                <w:vertAlign w:val="superscript"/>
                <w:rtl w:val="0"/>
              </w:rPr>
              <w:t xml:space="preserve">2</w:t>
            </w:r>
            <w:r w:rsidR="00000000" w:rsidRPr="00000000" w:rsidDel="00000000">
              <w:rPr>
                <w:rtl w:val="0"/>
              </w:rPr>
              <w:t xml:space="preserve"> Sabiedrība</w:t>
            </w:r>
            <w:r w:rsidR="00000000" w:rsidRPr="00000000" w:rsidDel="00000000">
              <w:rPr>
                <w:i w:val="1"/>
                <w:rtl w:val="0"/>
              </w:rPr>
              <w:t xml:space="preserve"> Altum </w:t>
            </w:r>
            <w:r w:rsidR="00000000" w:rsidRPr="00000000" w:rsidDel="00000000">
              <w:rPr>
                <w:rtl w:val="0"/>
              </w:rPr>
              <w:t xml:space="preserve">šo noteikumu 7. punktā norādīto atbalsta pasākumu garantiju piešķiršanai ir tiesīga bez maksas saņemt informāciju no Lauku atbalsta dienesta un Lauksaimniecības datu centra.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r w:rsidR="00000000" w:rsidRPr="00000000" w:rsidDel="00000000">
              <w:rPr>
                <w:vertAlign w:val="superscript"/>
                <w:rtl w:val="0"/>
              </w:rPr>
              <w:t xml:space="preserve">2</w:t>
            </w:r>
            <w:r w:rsidR="00000000" w:rsidRPr="00000000" w:rsidDel="00000000">
              <w:rPr>
                <w:rtl w:val="0"/>
              </w:rPr>
              <w:t xml:space="preserve"> Sabiedrība </w:t>
            </w:r>
            <w:r w:rsidR="00000000" w:rsidRPr="00000000" w:rsidDel="00000000">
              <w:rPr>
                <w:i w:val="1"/>
                <w:rtl w:val="0"/>
              </w:rPr>
              <w:t xml:space="preserve">Altum </w:t>
            </w:r>
            <w:r w:rsidR="00000000" w:rsidRPr="00000000" w:rsidDel="00000000">
              <w:rPr>
                <w:rtl w:val="0"/>
              </w:rPr>
              <w:t xml:space="preserve">šo noteikumu 7. punktā norādīto atbalsta pasākumu izvērtēšanai ir tiesīga bez maksas saņemt informāciju no Lauku atbalsta dienesta un Lauksaimniecības datu centra.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9. punktā ietvertā atsauce uz šo noteikumu 7. punktu ir neskaidra, jo ar atbalsta pasākumiem 7. punkta izpratnē var saprast gan garantijas izsniegšanu, gan vairākos 7. punkta apakšpunktos minētus atbalsta pasākumus. Attiecīgi lūdzam atbilstoši precizēt noteikumu projekta 9. punktu, nodrošinot skaidru tiesību normu.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r w:rsidR="00000000" w:rsidRPr="00000000" w:rsidDel="00000000">
              <w:rPr>
                <w:vertAlign w:val="superscript"/>
                <w:rtl w:val="0"/>
              </w:rPr>
              <w:t xml:space="preserve">2</w:t>
            </w:r>
            <w:r w:rsidR="00000000" w:rsidRPr="00000000" w:rsidDel="00000000">
              <w:rPr>
                <w:rtl w:val="0"/>
              </w:rPr>
              <w:t xml:space="preserve"> Sabiedrība</w:t>
            </w:r>
            <w:r w:rsidR="00000000" w:rsidRPr="00000000" w:rsidDel="00000000">
              <w:rPr>
                <w:i w:val="1"/>
                <w:rtl w:val="0"/>
              </w:rPr>
              <w:t xml:space="preserve"> Altum </w:t>
            </w:r>
            <w:r w:rsidR="00000000" w:rsidRPr="00000000" w:rsidDel="00000000">
              <w:rPr>
                <w:rtl w:val="0"/>
              </w:rPr>
              <w:t xml:space="preserve">šo noteikumu 7. punktā norādīto atbalsta pasākumu garantiju piešķiršanai ir tiesīga bez maksas saņemt informāciju no Lauku atbalsta dienesta un Lauksaimniecības datu centra.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r w:rsidR="00000000" w:rsidRPr="00000000" w:rsidDel="00000000">
              <w:rPr>
                <w:vertAlign w:val="superscript"/>
                <w:rtl w:val="0"/>
              </w:rPr>
              <w:t xml:space="preserve">3</w:t>
            </w:r>
            <w:r w:rsidR="00000000" w:rsidRPr="00000000" w:rsidDel="00000000">
              <w:rPr>
                <w:rtl w:val="0"/>
              </w:rPr>
              <w:t xml:space="preserve">  Šos noteikumu 7.1. un 7.2. apakšpunktu piemēro pēc tam, kad ir saņemts Eiropas Komisijas lēmums, ar kuru atbalsts atzīts par saderīgu ar iekšējo tirgu.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23. un 24. punkts ir precizējams vai svītrojams, nepieciešamības gadījumā paredzot vairāku noteikumu projekta normu spēkā stāšanās kārtību. Proti, vēršam uzmanību,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noteikumu Nr. 9 7.1. un 7.2. apakšpunkts ir piemērojams jau ar noteikumu Nr. 9 spēkā stāšanās brīdi (līdz ar ko tas nevar tikt piemērots atbilstoši noteikumu projekta 23. un 24. punktam), bet noteikumu projekta 23. un 24. punkta mērķis pēc būtības ir paredzēt izmaiņu noteikumos Nr. 9 piemērošanas kārtību;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ar noteikumu Nr. 9 7.1. un 7.2. apakšpunkta piemērošanu ir tieši saistītas arī citas noteikumu Nr. 9 vienības, piemēram, 26.</w:t>
            </w:r>
            <w:r w:rsidR="00000000" w:rsidRPr="00000000" w:rsidDel="00000000">
              <w:rPr>
                <w:vertAlign w:val="superscript"/>
                <w:rtl w:val="0"/>
              </w:rPr>
              <w:t xml:space="preserve">3</w:t>
            </w:r>
            <w:r w:rsidR="00000000" w:rsidRPr="00000000" w:rsidDel="00000000">
              <w:rPr>
                <w:rtl w:val="0"/>
              </w:rPr>
              <w:t xml:space="preserve"> punkts, uz kurām netiek attiecināta noteikumu projekta 23. un 24. punktā paredzētā spēkā stāšanās kārtība.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atbilstoši juridiskās tehnikas prasībām tiesību normai ir jābūt skaidrai, lai tās lietotājs un piemērotājs gūtu nepārprotamu priekšstatu par saviem pienākumiem un tiesībām.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r w:rsidR="00000000" w:rsidRPr="00000000" w:rsidDel="00000000">
              <w:rPr>
                <w:vertAlign w:val="superscript"/>
                <w:rtl w:val="0"/>
              </w:rPr>
              <w:t xml:space="preserve">3</w:t>
            </w:r>
            <w:r w:rsidR="00000000" w:rsidRPr="00000000" w:rsidDel="00000000">
              <w:rPr>
                <w:rtl w:val="0"/>
              </w:rPr>
              <w:t xml:space="preserve">  Šos noteikumu 7.1. un 7.2. apakšpunktu piemēro pēc tam, kad ir saņemts Eiropas Komisijas lēmums, ar kuru atbalsts atzīts par saderīgu ar iekšējo tirgu.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2009. gada 3. februāra noteikumu Nr. 108 "Normatīvo aktu projektu sagatavošanas noteikumi" (turpmāk - noteikumi Nr. 108) 115. punktu noslēguma jautājumos nosaka pārejas kārtību no pastāvošā tiesiskā regulējuma uz jauno tiesisko regulējumu. Attiecīgi, ņemot vērā minēto un to, ka noteikumu projekta 23. un 24. punktā ietvertais noteikumu Nr. 9 attiecīgi 32.</w:t>
            </w:r>
            <w:r w:rsidR="00000000" w:rsidRPr="00000000" w:rsidDel="00000000">
              <w:rPr>
                <w:vertAlign w:val="superscript"/>
                <w:rtl w:val="0"/>
              </w:rPr>
              <w:t xml:space="preserve">3</w:t>
            </w:r>
            <w:r w:rsidR="00000000" w:rsidRPr="00000000" w:rsidDel="00000000">
              <w:rPr>
                <w:rtl w:val="0"/>
              </w:rPr>
              <w:t xml:space="preserve"> un 32.</w:t>
            </w:r>
            <w:r w:rsidR="00000000" w:rsidRPr="00000000" w:rsidDel="00000000">
              <w:rPr>
                <w:vertAlign w:val="superscript"/>
                <w:rtl w:val="0"/>
              </w:rPr>
              <w:t xml:space="preserve">4</w:t>
            </w:r>
            <w:r w:rsidR="00000000" w:rsidRPr="00000000" w:rsidDel="00000000">
              <w:rPr>
                <w:rtl w:val="0"/>
              </w:rPr>
              <w:t xml:space="preserve"> punkts pēc būtības satur noslēguma jautājumus, jo paredz noteikumu projekta ietvaros paredzēto izmaiņu piemērošanas kārtību, lūdzam 32.</w:t>
            </w:r>
            <w:r w:rsidR="00000000" w:rsidRPr="00000000" w:rsidDel="00000000">
              <w:rPr>
                <w:vertAlign w:val="superscript"/>
                <w:rtl w:val="0"/>
              </w:rPr>
              <w:t xml:space="preserve">3</w:t>
            </w:r>
            <w:r w:rsidR="00000000" w:rsidRPr="00000000" w:rsidDel="00000000">
              <w:rPr>
                <w:rtl w:val="0"/>
              </w:rPr>
              <w:t xml:space="preserve"> un 32.</w:t>
            </w:r>
            <w:r w:rsidR="00000000" w:rsidRPr="00000000" w:rsidDel="00000000">
              <w:rPr>
                <w:vertAlign w:val="superscript"/>
                <w:rtl w:val="0"/>
              </w:rPr>
              <w:t xml:space="preserve">4</w:t>
            </w:r>
            <w:r w:rsidR="00000000" w:rsidRPr="00000000" w:rsidDel="00000000">
              <w:rPr>
                <w:rtl w:val="0"/>
              </w:rPr>
              <w:t xml:space="preserve"> punktā paredzēto regulējumu ietvert noteikumu Nr. 9 VI nodaļā ("VI. Noslēguma jautājums"), atbilstoši precizējot šīs nodaļas nosaukumu un norādot uz noslēguma jautājumiem.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r w:rsidR="00000000" w:rsidRPr="00000000" w:rsidDel="00000000">
              <w:rPr>
                <w:vertAlign w:val="superscript"/>
                <w:rtl w:val="0"/>
              </w:rPr>
              <w:t xml:space="preserve">3</w:t>
            </w:r>
            <w:r w:rsidR="00000000" w:rsidRPr="00000000" w:rsidDel="00000000">
              <w:rPr>
                <w:rtl w:val="0"/>
              </w:rPr>
              <w:t xml:space="preserve">  Šos noteikumu 7.1. un 7.2. apakšpunktu piemēro pēc tam, kad ir saņemts Eiropas Komisijas lēmums, ar kuru atbalsts atzīts par saderīgu ar iekšējo tirgu.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23. un 24. punktā lietot vienveidīgu un konsekventu terminoloģiju attiecībā uz to, par kādu Eiropas Komisijas lēmumu ir runa. Uzsveram, ka viena jēdziena izteikšanai jāizmanto vieni un tie paši termini. Iekšējā terminoloģiskā konsekvence veicina normatīvā akta skaidrību, novēršot pretrunīgus viedokļus vai šaubas par dažādu terminu saturu.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Gada drošās zonas prēmijas likmes apgrozāmo līdzekļu garantijai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garantiju drošības zonas prēmijas (attiecināms tikai uz maziem un vidējiem uzņēmumiem) ir noteiktas  Komisijas paziņojumā, lūdzam skatīt tā 3.3.sadaļu. Attiecīgi MK noteikumu 2.pielikumā noteiktās  likmes nedrīkst būt zemākas, nekā tas noteikts Komisijas paziņojumā. Lūdzam nodrošināt MK noteikumu 2.pielikuma atbilstību Komisijas paziņojumam.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tehniska kļūda atgriezts spēkā esošais 2. pielikums un aizstāts atbilstoši 1. pielikums.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Izteikt tiesību akta izdošanas pamatojuma norādi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grozījumu par norādes par noteikumu Nr. 9 izdošanas tiesisko pamatu izteikšanu jaunā redakcijā formulēt atbilstoši noteikumu Nr. 108 3.2. apakšnodaļā lietotajai terminoloģijai.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izteikt norādi, uz kāda likuma pamata noteikumi izdoti,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Nepieciešāms precizēt TAP piedāvāto redakciju.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Papildināt ar 5.</w:t>
            </w:r>
            <w:r w:rsidR="00000000" w:rsidRPr="00000000" w:rsidDel="00000000">
              <w:rPr>
                <w:vertAlign w:val="superscript"/>
                <w:rtl w:val="0"/>
              </w:rPr>
              <w:t xml:space="preserve">2</w:t>
            </w:r>
            <w:r w:rsidR="00000000" w:rsidRPr="00000000" w:rsidDel="00000000">
              <w:rPr>
                <w:rtl w:val="0"/>
              </w:rPr>
              <w:t xml:space="preserve">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Redakcionāli precizēt vārdu “programmā"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Izteikt 19.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izsakot jaunā redakcijā Ministru kabineta noteikumu vienības, attiecīgās redakcijas vienlaikus nevar paredzēt šo vienību apakšvienību svītrošanu, kas veicams atbilstoši Ministru kabineta 2009. gada 3. februāra noteikumu Nr. 108 "Normatīvo tiesību aktu projekti" 154. punktam, lūdzam atbilstoši precizēt noteikumu projekta 13. punktu, izsakot Ministru kabineta 2019. gada 8. janvāra noteikumu Nr. 9 "Lauksaimniecības, zivsaimniecības un lauku attīstības garantiju programmas noteikumi" (turpmāk - noteikumi Nr. 9) 19. punktu jaunā redakcijā, neparedzot 19.2. un 19.3. apakšpunkta atsevišķu svītrošanu un paredzot korektu un secīgu 19. punkta tālāko apakšpunktu numerāciju.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 Spēkā esošo garantiju apmērs nepārsniedz:</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1 000 000 euro – saimnieciskās darbības veicējam, vai savstarpēji saistītu kredīta vai galvojuma ņēmēju grupai, vienlaikus, ja šo noteikumu ietvaros atbalstu piešķir saskaņā ar regulu Nr.1407/2013, atbalstu piešķir viena vienota uzņēmuma līmenī un ievēro šo noteikumu 21.1. un 23.1. apakšpunktā noteiktos nosacījumus;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19.2. 3 500 000 euro – atbilstīgai lauksaimniecības pakalpojumu kooperatīvajai sabiedrībai, vienlaikus, ja šo noteikumu ietvaros atbalstu piešķir saskaņā ar regulu Nr.1407/2013, atbalstu piešķir viena vienota uzņēmuma līmenī un  ievēro šo noteikumu 21.1. un 23.1. apakšpunktā noteiktos nosacījumus;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19.3. 2 000 000 euro – atbilstīgai mežsaimniecības pakalpojumu kooperatīvajai sabiedrībai, vienlaikus, ja šo noteikumu ietvaros atbalstu piešķir saskaņā ar regulu Nr.1407/2013, atbalstu piešķir viena vienota uzņēmuma līmenī un ievēro šo noteikumu 21.1. un 23.1. apakšpunktā noteiktos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manuāli aizpildīt 5.1.apakšpunktu.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tehniski precizēt noteikumu projekta anotācijas 5.4. sadaļas 1. tabulu, noteikumu Nr. 9 vienības 1. tabulas B ailē liekot iekavās, ņemot vērā, ka noteikumu Nr. 9 vienības nav daļa no noteikumu projekta vienībām.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2021. gada 7. septembra noteikumu Nr. 617 "Tiesību akta projekta sākotnējās ietekmes izvērtēšanas kārtība" 9.1. apakšpunktu lūdzam noteikumu projekta anotāciju papildināt ar informāciju par noteikumu projekta 13. punktā paredzētā regulējuma būtību, nepieciešamību un mērķi, ciktāl tas ir saistīts ar noteikumu projekta 15. punktā paredzētajiem grozījumiem noteikumos Nr. 9.</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Atbilstoši šiem noteikumiem izsniegto garantiju sagaidāmie zaudējumi, kas noteikti saskaņā ar Attīstības finanšu institūcijas likuma 12. panta trešo daļu, tiek finansēti no sabiedrībai </w:t>
            </w:r>
            <w:r w:rsidR="00000000" w:rsidRPr="00000000" w:rsidDel="00000000">
              <w:rPr>
                <w:i w:val="1"/>
                <w:rtl w:val="0"/>
              </w:rPr>
              <w:t xml:space="preserve">Altum</w:t>
            </w:r>
            <w:r w:rsidR="00000000" w:rsidRPr="00000000" w:rsidDel="00000000">
              <w:rPr>
                <w:rtl w:val="0"/>
              </w:rPr>
              <w:t xml:space="preserve"> šo noteikumu </w:t>
            </w:r>
            <w:r w:rsidR="00000000" w:rsidRPr="00000000" w:rsidDel="00000000">
              <w:rPr>
                <w:rtl w:val="0"/>
              </w:rPr>
              <w:t xml:space="preserve">4.</w:t>
            </w:r>
            <w:r w:rsidR="00000000" w:rsidRPr="00000000" w:rsidDel="00000000">
              <w:rPr>
                <w:rtl w:val="0"/>
              </w:rPr>
              <w:t xml:space="preserve"> punktā minētā finansējuma.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būtu skaidrāk nolasāms Attīstības finanšu institūcijas likuma 12. panta trešo daļā noteiktais uzdevums pirms programmas apstiprināšanas veikt programmas novērtējumu, priekšlikums precizēt punktu, ka izsniegto garantiju sagaidāmie zaudējumi ir noteikti balstoties uz programmas novērtējumu, kas veikts atbilstoši Attīstības finanšu institūcijas likuma 12. panta trešo daļā noteiktajam.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Atbilstoši šiem noteikumiem izsniegto garantiju sagaidāmie zaudējumi ir noteikti balstoties uz programmas novērtējumu, kas veikts atbilstoši Attīstības finanšu institūcijas likuma 12. panta trešajā daļā noteiktajam, un tiek finansēti no šo noteikumu </w:t>
            </w:r>
            <w:r w:rsidR="00000000" w:rsidRPr="00000000" w:rsidDel="00000000">
              <w:rPr>
                <w:rtl w:val="0"/>
              </w:rPr>
              <w:t xml:space="preserve">4.</w:t>
            </w:r>
            <w:r w:rsidR="00000000" w:rsidRPr="00000000" w:rsidDel="00000000">
              <w:rPr>
                <w:rtl w:val="0"/>
              </w:rPr>
              <w:t xml:space="preserve"> punktā minētā finansējuma.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1</w:t>
            </w:r>
            <w:r w:rsidR="00000000" w:rsidRPr="00000000" w:rsidDel="00000000">
              <w:rPr>
                <w:rtl w:val="0"/>
              </w:rPr>
              <w:t xml:space="preserve"> Sabiedrībai </w:t>
            </w:r>
            <w:r w:rsidR="00000000" w:rsidRPr="00000000" w:rsidDel="00000000">
              <w:rPr>
                <w:i w:val="1"/>
                <w:rtl w:val="0"/>
              </w:rPr>
              <w:t xml:space="preserve">Altum</w:t>
            </w:r>
            <w:r w:rsidR="00000000" w:rsidRPr="00000000" w:rsidDel="00000000">
              <w:rPr>
                <w:rtl w:val="0"/>
              </w:rPr>
              <w:t xml:space="preserve"> ir pieejams finansējums pārvaldības izmaksu segšanai: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apvienot noteikumu projekta 5. un 6. punktu saskaņā ar noteikumu Nr. 108 143.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Nepieciešami atbilstoši TAP, lai automātiski veidotu grozījumus oteikumu Nr. 108 143.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1</w:t>
            </w:r>
            <w:r w:rsidR="00000000" w:rsidRPr="00000000" w:rsidDel="00000000">
              <w:rPr>
                <w:rtl w:val="0"/>
              </w:rPr>
              <w:t xml:space="preserve"> Sabiedrībai </w:t>
            </w:r>
            <w:r w:rsidR="00000000" w:rsidRPr="00000000" w:rsidDel="00000000">
              <w:rPr>
                <w:i w:val="1"/>
                <w:rtl w:val="0"/>
              </w:rPr>
              <w:t xml:space="preserve">Altum</w:t>
            </w:r>
            <w:r w:rsidR="00000000" w:rsidRPr="00000000" w:rsidDel="00000000">
              <w:rPr>
                <w:rtl w:val="0"/>
              </w:rPr>
              <w:t xml:space="preserve"> ir pieejams finansējums pārvaldības izmaksu segšanai: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1</w:t>
            </w:r>
            <w:r w:rsidR="00000000" w:rsidRPr="00000000" w:rsidDel="00000000">
              <w:rPr>
                <w:rtl w:val="0"/>
              </w:rPr>
              <w:t xml:space="preserve">2. visā garantijas programmas īstenošanas laikā – šajā aizdevumu programmā atmaksātais publiskais finansējums un šo noteikumu šo noteikumu 4.1., 4.2. un 4.4. apakšpunktā norādītais finansējums atbilstoši normatīvajiem aktiem par valsts un Eiropas Savienības atbalsta piešķiršanu lauku attīstībai finanšu instrumentu veidā.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5. punktā novērst tehnisku kļūdu (vārdu "šo noteikumu" dublēšanos).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"5.12. visā garantijas programmas īstenošanas laikā – šajā aizdevumu programmā atmaksātais publiskais finansējums un šo noteikumu 4.1., 4.2. un 4.4. apakšpunktā norādītais finansējums atbilstoši normatīvajiem aktiem par valsts un Eiropas Savienības atbalsta piešķiršanu lauku attīstībai finanšu instrumentu veidā."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1</w:t>
            </w:r>
            <w:r w:rsidR="00000000" w:rsidRPr="00000000" w:rsidDel="00000000">
              <w:rPr>
                <w:rtl w:val="0"/>
              </w:rPr>
              <w:t xml:space="preserve">2. visā garantijas programmas īstenošanas laikā – šajā garantiju programmā atmaksātais publiskais finansējums un šo noteikumu 4.1., 4.2. un 4.4. apakšpunktā norādītais finansējums atbilstoši normatīvajiem aktiem par valsts un Eiropas Savienības atbalsta piešķiršanu lauku attīstībai finanšu instrumentu veidā.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2</w:t>
            </w:r>
            <w:r w:rsidR="00000000" w:rsidRPr="00000000" w:rsidDel="00000000">
              <w:rPr>
                <w:rtl w:val="0"/>
              </w:rPr>
              <w:t xml:space="preserve"> Sabiedrības </w:t>
            </w:r>
            <w:r w:rsidR="00000000" w:rsidRPr="00000000" w:rsidDel="00000000">
              <w:rPr>
                <w:i w:val="1"/>
                <w:rtl w:val="0"/>
              </w:rPr>
              <w:t xml:space="preserve">Altum</w:t>
            </w:r>
            <w:r w:rsidR="00000000" w:rsidRPr="00000000" w:rsidDel="00000000">
              <w:rPr>
                <w:rtl w:val="0"/>
              </w:rPr>
              <w:t xml:space="preserve"> kapitāla atdeves segšanai izmanto šajā garantiju prograā atmaksāto publisko finansējumu un šo noteikumu 4.1., 4.2. un 4.3. apakšpunktā noteikto finansējumu 10 procentu apmērā gadā no sabiedrības Altum kapitāla, kas paredzēts šajos noteikumos minēto finanšu instrumentu kredītriska, operacionālā riska un cita riska segšanai.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noteikumu projekta 5. punktā novērst tehnisku kļūdu norādē uz programmu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Sabiedrības </w:t>
            </w:r>
            <w:r w:rsidR="00000000" w:rsidRPr="00000000" w:rsidDel="00000000">
              <w:rPr>
                <w:i w:val="1"/>
                <w:rtl w:val="0"/>
              </w:rPr>
              <w:t xml:space="preserve">Altum</w:t>
            </w:r>
            <w:r w:rsidR="00000000" w:rsidRPr="00000000" w:rsidDel="00000000">
              <w:rPr>
                <w:rtl w:val="0"/>
              </w:rPr>
              <w:t xml:space="preserve"> kapitāla atdeves segšanai izmanto šajā garantiju programmā atmaksāto publisko finansējumu un šo noteikumu 4.1., 4.2. un 4.3. apakšpunktā noteikto finansējumu 10 procentu apmērā gadā no sabiedrības Altum kapitāla, kas paredzēts šajos noteikumos minēto finanšu instrumentu kredītriska, operacionālā riska un cita riska segšanai.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r w:rsidR="00000000" w:rsidRPr="00000000" w:rsidDel="00000000">
              <w:rPr>
                <w:vertAlign w:val="superscript"/>
                <w:rtl w:val="0"/>
              </w:rPr>
              <w:t xml:space="preserve">2</w:t>
            </w:r>
            <w:r w:rsidR="00000000" w:rsidRPr="00000000" w:rsidDel="00000000">
              <w:rPr>
                <w:rtl w:val="0"/>
              </w:rPr>
              <w:t xml:space="preserve"> Sabiedrības </w:t>
            </w:r>
            <w:r w:rsidR="00000000" w:rsidRPr="00000000" w:rsidDel="00000000">
              <w:rPr>
                <w:i w:val="1"/>
                <w:rtl w:val="0"/>
              </w:rPr>
              <w:t xml:space="preserve">Altum</w:t>
            </w:r>
            <w:r w:rsidR="00000000" w:rsidRPr="00000000" w:rsidDel="00000000">
              <w:rPr>
                <w:rtl w:val="0"/>
              </w:rPr>
              <w:t xml:space="preserve"> kapitāla atdeves segšanai izmanto šajā garantiju programmā atmaksāto publisko finansējumu un šo noteikumu 4.1., 4.2. un 4.4. apakšpunktā noteikto finansējumu 10 procentu apmērā gadā no sabiedrības</w:t>
            </w:r>
            <w:r w:rsidR="00000000" w:rsidRPr="00000000" w:rsidDel="00000000">
              <w:rPr>
                <w:i w:val="1"/>
                <w:rtl w:val="0"/>
              </w:rPr>
              <w:t xml:space="preserve"> Altum </w:t>
            </w:r>
            <w:r w:rsidR="00000000" w:rsidRPr="00000000" w:rsidDel="00000000">
              <w:rPr>
                <w:rtl w:val="0"/>
              </w:rPr>
              <w:t xml:space="preserve">kapitāla, kas paredzēts šajos noteikumos minēto finanšu instrumentu kredītriska, operacionālā riska un cita riska segšanai.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 Ja sabiedrība </w:t>
            </w:r>
            <w:r w:rsidR="00000000" w:rsidRPr="00000000" w:rsidDel="00000000">
              <w:rPr>
                <w:i w:val="1"/>
                <w:rtl w:val="0"/>
              </w:rPr>
              <w:t xml:space="preserve">Altum</w:t>
            </w:r>
            <w:r w:rsidR="00000000" w:rsidRPr="00000000" w:rsidDel="00000000">
              <w:rPr>
                <w:rtl w:val="0"/>
              </w:rPr>
              <w:t xml:space="preserve"> garantijas piešķir, izmantojot šo noteikumu 4.4. apakšpunktā minēto finansējumu, šo noteikumu 7.1. un 7.2. apakšpunktā minētajiem pasākumiem piemēro nevis regulā Nr. 702/2014 noteiktās prasības, bet gan Eiropas Parlamenta un Padomes 2013. gada 17. decembra Regulas (ES) Nr. 1305/2013 par atbalstu lauku attīstībai no Eiropas Lauksaimniecības fonda lauku attīstībai (ELFLA) un ar ko atceļ Padomes Regulu (EK) Nr. 1698/2005 (Eiropas Savienības Oficiālais Vēstnesis, 2013. gada 20. decembris, Nr. L347) (turpmāk – regula Nr. 1305/2013) 17. panta normu.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- 08.10.2021.)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7. punktā svītrot vārdu "normu", jo tā ir liekvārdība.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 Ja sabiedrība </w:t>
            </w:r>
            <w:r w:rsidR="00000000" w:rsidRPr="00000000" w:rsidDel="00000000">
              <w:rPr>
                <w:i w:val="1"/>
                <w:rtl w:val="0"/>
              </w:rPr>
              <w:t xml:space="preserve">Altum</w:t>
            </w:r>
            <w:r w:rsidR="00000000" w:rsidRPr="00000000" w:rsidDel="00000000">
              <w:rPr>
                <w:rtl w:val="0"/>
              </w:rPr>
              <w:t xml:space="preserve"> garantijas piešķir, izmantojot šo noteikumu 4.4. apakšpunktā minēto finansējumu, šo noteikumu 7.1. un 7.2. apakšpunktā minētajiem pasākumiem piemēro nevis regulā Nr. 702/2014 noteiktās prasības, bet gan Eiropas Parlamenta un Padomes 2013. gada 17. decembra Regulas (ES) Nr. 1305/2013 par atbalstu lauku attīstībai no Eiropas Lauksaimniecības fonda lauku attīstībai (ELFLA) un ar ko atceļ Padomes Regulu (EK) Nr. 1698/2005 (Eiropas Savienības Oficiālais Vēstnesis, 2013. gada 20. decembris, Nr. L347) (turpmāk – regula Nr. 1305/2013) 17. 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kuram ierosināta tiesiskās aizsardzības procesa lieta, tiek īstenots tiesiskās aizsardzības process vai pasludināts maksātnespējas process, vai tas atbilst normatīvajos aktos noteiktiem kritērijiem, lai tam pēc kreditora pieprasījuma piemērotu maksātnespējas procedūru, attiecīgo nosacījumu pārbauda, balstoties uz atbalsta pretendenta iesniegtu apliecinājumu;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9.2. apakšpunktu, lai novērstu interpretācijas iespējas un no punkta redakcijas būtu viennozīmīgi skaidrs, ka kritērijs, par kuru atbalsta pretendentam ir jāiesniedz apliecinājums, ir: "lai tam pēc kreditora pieprasījuma piemērotu maksātnespējas procedūru" un, ka pārējie 9.2. apakšpunktā minētie nosacījumi tiek pārbaudīti no atbalsta sniedzēja puses.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kuram ierosināta tiesiskās aizsardzības procesa lieta, tiek īstenots tiesiskās aizsardzības process vai pasludināts maksātnespējas process, vai tas atbilst normatīvajos aktos noteiktiem kritērijiem, lai tam pēc kreditora pieprasījuma piemērotu maksātnespējas procedūru. Nosacījumu, lai saimnieciskās darbības veicējam pēc kreditora pieprasījuma piemērotu maksātnespējas procedūru, pārbauda, balstoties uz atbalsta pretendenta iesniegtu apliecinājumu.;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kuram ierosināta tiesiskās aizsardzības procesa lieta, tiek īstenots tiesiskās aizsardzības process vai pasludināts maksātnespējas process, vai tas atbilst normatīvajos aktos noteiktiem kritērijiem, lai tam pēc kreditora pieprasījuma piemērotu maksātnespējas procedūru. Nosacījumu, ka saimnieciskās darbības veicējam pēc kreditora pieprasījuma nav piemērota maksātnespējas procedūra, pārbauda, balstoties uz atbalsta pretendenta iesniegtu apliecinājumu;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 Ja sabiedrība </w:t>
            </w:r>
            <w:r w:rsidR="00000000" w:rsidRPr="00000000" w:rsidDel="00000000">
              <w:rPr>
                <w:i w:val="1"/>
                <w:rtl w:val="0"/>
              </w:rPr>
              <w:t xml:space="preserve">Altum </w:t>
            </w:r>
            <w:r w:rsidR="00000000" w:rsidRPr="00000000" w:rsidDel="00000000">
              <w:rPr>
                <w:rtl w:val="0"/>
              </w:rPr>
              <w:t xml:space="preserve">  garantiju piešķir apgrozāmo līdzekļu aizdevumiem un aizdevumiem, ko piešķir saskaņā ar regulu Nr. 702/2014, regulas Nr. 1407/2013 4.panta 6.punkta "c" apakšpunktu, regulas Nr. 1408/2013 4.panta 6.punkta "c" apakšpunktu vai regulas Nr. 717/2014 4.panta 6.punkta "c" apakšpunktu, tad garantiju var piešķirt tikai sīkajam (mikro), mazajam un vidējam saimnieciskās darbības veicējam atbilstoši  regulas Nr. 702/2014 1.pielikumā, Komisijas 2014. gada 17. jūnija Regulas (ES) Nr.  651/2014, ar ko noteiktas atbalsta kategorijas atzīst par saderīgām ar iekšējo tirgu, piemērojot Līguma 107. un 108. pantu 1. pielikumā un  noteiktajai definīcijai Komisijas 2014. gada 16. decembra Regulas (ES) Nr. 1388/2014, ar ko konkrētas atbalsta kategorijas uzņēmumiem, kuri nodarbojas ar zvejas un akvakultūras produktu ražošanu, apstrādi un tirdzniecību, atzīst par saderīgām ar iekšējo tirgu, piemērojot Līguma par Eiropas Savienības darbību 107. un 108. pantu 1. pielikumā noteiktajai definīcijai.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tehniski precizēt noteikumu projekta 11. punktu, korekti atsaucoties uz cita starpā Komisijas 2014. gada 17. jūnija Regulas (ES) Nr.  651/2014, ar ko noteiktas atbalsta kategorijas atzīst par saderīgām ar iekšējo tirgu, piemērojot Līguma 107. un 108. pantu, 1. pielikumā noteikto definīciju (šobrīd norāde uz noteikto definīciju tiek dublēta attiecībā uz Komisijas 2014. gada 16. decembra Regulu (ES) Nr. 1388/2014, ar ko konkrētas atbalsta kategorijas uzņēmumiem, kuri nodarbojas ar zvejas un akvakultūras produktu ražošanu, apstrādi un tirdzniecību, atzīst par saderīgām ar iekšējo tirgu, piemērojot Līguma par Eiropas Savienības darbību 107. un 108. pantu).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 Svītrot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1 000 000 euro – saimnieciskās darbības veicējam vai savstarpēji saistītu kredīta vai galvojuma ņēmēju grupai, vienlaikus, ja šo noteikumu ietvaros atbalstu piešķir saskaņā ar regulu Nr.1407/2013,  ievēro šo noteikumu 21.1. apakšpunktā noteiktos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19.1. apakšpunktu ar atsauci </w:t>
            </w:r>
            <w:r w:rsidR="00000000" w:rsidRPr="00000000" w:rsidDel="00000000">
              <w:rPr>
                <w:u w:val="single"/>
                <w:rtl w:val="0"/>
              </w:rPr>
              <w:t xml:space="preserve">arī</w:t>
            </w:r>
            <w:r w:rsidR="00000000" w:rsidRPr="00000000" w:rsidDel="00000000">
              <w:rPr>
                <w:rtl w:val="0"/>
              </w:rPr>
              <w:t xml:space="preserve"> uz šo noteikumu 23.1. apakšpunktu, lai nodrošinātu, ka kopējais garantijas atbalsta ekvivalents nepārsniedz 23.1. apakšpunktā noteikto atbalsta ekvivalentu un, ka piešķirto garantiju summa, vienam vienotam uzņēmumam, nepārsniedz 21.1. apakšpunktā noteikto garantijas summu.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1 000 000 euro – vienam vienotam uzņēmumam vai savstarpēji saistītu kredīta vai galvojuma ņēmēju grupai, vienlaikus, ja šo noteikumu ietvaros atbalstu piešķir saskaņā ar regulu Nr.1407/2013, ievēro šo noteikumu 21.1. un 23.1. apakšpunktā noteiktos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19.1. 1 000 000 euro – saimnieciskās darbības veicējam, vai savstarpēji saistītu kredīta vai galvojuma ņēmēju grupai, vienlaikus, ja šo noteikumu ietvaros atbalstu piešķir saskaņā ar regulu Nr.1407/2013, atbalstu piešķir viena vienota uzņēmuma līmenī un ievēro šo noteikumu 21.1. un 23.1. apakšpunktā noteiktos nosacījumus;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19.4. 3 500 000 </w:t>
            </w:r>
            <w:r w:rsidR="00000000" w:rsidRPr="00000000" w:rsidDel="00000000">
              <w:rPr>
                <w:i w:val="1"/>
                <w:rtl w:val="0"/>
              </w:rPr>
              <w:t xml:space="preserve">euro</w:t>
            </w:r>
            <w:r w:rsidR="00000000" w:rsidRPr="00000000" w:rsidDel="00000000">
              <w:rPr>
                <w:rtl w:val="0"/>
              </w:rPr>
              <w:t xml:space="preserve"> – atbilstīgai lauksaimniecības pakalpojumu kooperatīvajai sabiedrībai, vienlaikus, ja šo noteikumu ietvaros atbalstu piešķir saskaņā ar regulu Nr.1407/2013,  ievēro šo noteikumu 21.1. apakšpunktā noteiktos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19.4. apakšpunktu ar atsauci </w:t>
            </w:r>
            <w:r w:rsidR="00000000" w:rsidRPr="00000000" w:rsidDel="00000000">
              <w:rPr>
                <w:u w:val="single"/>
                <w:rtl w:val="0"/>
              </w:rPr>
              <w:t xml:space="preserve">arī</w:t>
            </w:r>
            <w:r w:rsidR="00000000" w:rsidRPr="00000000" w:rsidDel="00000000">
              <w:rPr>
                <w:rtl w:val="0"/>
              </w:rPr>
              <w:t xml:space="preserve"> uz šo noteikumu 23.1. apakšpunktu, lai nodrošinātu, ka kopējais garantijas atbalsta ekvivalents nepārsniedz 23.1. apakšpunktā noteikto atbalsta ekvivalentu un, ka piešķirto garantiju summa, vienam vienotam uzņēmumam, nepārsniedz 21.1. apakšpunktā noteikto garantijas summu.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3 500 000 </w:t>
            </w:r>
            <w:r w:rsidR="00000000" w:rsidRPr="00000000" w:rsidDel="00000000">
              <w:rPr>
                <w:i w:val="1"/>
                <w:rtl w:val="0"/>
              </w:rPr>
              <w:t xml:space="preserve">euro</w:t>
            </w:r>
            <w:r w:rsidR="00000000" w:rsidRPr="00000000" w:rsidDel="00000000">
              <w:rPr>
                <w:rtl w:val="0"/>
              </w:rPr>
              <w:t xml:space="preserve"> – atbilstīgai lauksaimniecības pakalpojumu kooperatīvajai sabiedrībai, vienlaikus, ja šo noteikumu ietvaros atbalstu piešķir saskaņā ar regulu Nr.1407/2013,  ievēro šo noteikumu 21.1. un 23.1. apakšpunktā noteiktos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19.2. 3 500 000 euro – atbilstīgai lauksaimniecības pakalpojumu kooperatīvajai sabiedrībai, vienlaikus, ja šo noteikumu ietvaros atbalstu piešķir saskaņā ar regulu Nr.1407/2013, atbalstu piešķir viena vienota uzņēmuma līmenī un  ievēro šo noteikumu 21.1. un 23.1. apakšpunktā noteiktos nosacījumus;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19.5. 2 000 000 </w:t>
            </w:r>
            <w:r w:rsidR="00000000" w:rsidRPr="00000000" w:rsidDel="00000000">
              <w:rPr>
                <w:i w:val="1"/>
                <w:rtl w:val="0"/>
              </w:rPr>
              <w:t xml:space="preserve">euro</w:t>
            </w:r>
            <w:r w:rsidR="00000000" w:rsidRPr="00000000" w:rsidDel="00000000">
              <w:rPr>
                <w:rtl w:val="0"/>
              </w:rPr>
              <w:t xml:space="preserve"> – atbilstīgai mežsaimniecības pakalpojumu kooperatīvajai sabiedrībai,vienlaikus, ja šo noteikumu ietvaros atbalstu piešķir saskaņā ar regulu Nr.1407/2013,  ievēro šo noteikumu 21.1. apakšpunktā noteiktos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19.5. apakšpunktu ar atsauci </w:t>
            </w:r>
            <w:r w:rsidR="00000000" w:rsidRPr="00000000" w:rsidDel="00000000">
              <w:rPr>
                <w:u w:val="single"/>
                <w:rtl w:val="0"/>
              </w:rPr>
              <w:t xml:space="preserve">arī</w:t>
            </w:r>
            <w:r w:rsidR="00000000" w:rsidRPr="00000000" w:rsidDel="00000000">
              <w:rPr>
                <w:rtl w:val="0"/>
              </w:rPr>
              <w:t xml:space="preserve"> uz šo noteikumu 23.1. apakšpunktu, lai nodrošinātu, ka kopējais garantijas atbalsta ekvivalents nepārsniedz 23.1. apakšpunktā noteikto atbalsta ekvivalentu un, ka piešķirto garantiju summa, vienam vienotam uzņēmumam, nepārsniedz 21.1. apakšpunktā noteikto garantijas summu.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2 000 000 </w:t>
            </w:r>
            <w:r w:rsidR="00000000" w:rsidRPr="00000000" w:rsidDel="00000000">
              <w:rPr>
                <w:i w:val="1"/>
                <w:rtl w:val="0"/>
              </w:rPr>
              <w:t xml:space="preserve">euro</w:t>
            </w:r>
            <w:r w:rsidR="00000000" w:rsidRPr="00000000" w:rsidDel="00000000">
              <w:rPr>
                <w:rtl w:val="0"/>
              </w:rPr>
              <w:t xml:space="preserve"> – atbilstīgai mežsaimniecības pakalpojumu kooperatīvajai sabiedrībai,vienlaikus, ja šo noteikumu ietvaros atbalstu piešķir saskaņā ar regulu Nr.1407/2013,  ievēro šo noteikumu 21.1. un 23.1. apakšpunktā noteiktos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19.3. 2 000 000 euro – atbilstīgai mežsaimniecības pakalpojumu kooperatīvajai sabiedrībai, vienlaikus, ja šo noteikumu ietvaros atbalstu piešķir saskaņā ar regulu Nr.1407/2013, atbalstu piešķir viena vienota uzņēmuma līmenī un ievēro šo noteikumu 21.1. un 23.1. apakšpunktā noteiktos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 saņemot garantiju saskaņā ar regulu Nr. 1408/2013, – atbilstoši regulas Nr. 1408/2013 4. panta 6. punkta "b" un "c" apakšpunktam;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- 03.03.2022.)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Finanšu ministrijas izteikto iebildumu pie 21.1.apakšpunkta un 21.</w:t>
            </w:r>
            <w:r w:rsidR="00000000" w:rsidRPr="00000000" w:rsidDel="00000000">
              <w:rPr>
                <w:vertAlign w:val="superscript"/>
                <w:rtl w:val="0"/>
              </w:rPr>
              <w:t xml:space="preserve">1</w:t>
            </w:r>
            <w:r w:rsidR="00000000" w:rsidRPr="00000000" w:rsidDel="00000000">
              <w:rPr>
                <w:rtl w:val="0"/>
              </w:rPr>
              <w:t xml:space="preserve"> punkta, lūdzam šeit un citos punktos, kur tiek paredzēta atbalsta sniegšana ar regulu 1408/2013, regulu 717/2014, regulu 702/2014 vai regulu 1305/2013 pārliecināties, ka iekļautie nosacījumi ir atbilstoši Komisijas paziņojumam/ paredzētās atbalsta ekvivalenta aprēķināšanas metodes atbilst ES regulējumā noteiktajiem principiem.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 saņemot garantiju saskaņā ar regulu Nr.  1408/2013, – atbilstoši regulas Nr.  1408/2013 4. panta 6. punkta "c" apakšpunktam vai, ja garantiju saskaņā ar šo regulu piešķir lielajam saimnieciskās darbības veicējam, – atbilstoši regulas Nr.  1408/2013 4. panta 6. punkta "b" apakšpunktam;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21-TA-170</w:t>
    </w:r>
    <w:r>
      <w:br/>
    </w:r>
    <w:r w:rsidR="00000000" w:rsidRPr="00000000" w:rsidDel="00000000">
      <w:rPr>
        <w:rtl w:val="0"/>
      </w:rPr>
      <w:t xml:space="preserve">19.04.2022. 10.28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21-TA-170</w:t>
    </w:r>
    <w:r>
      <w:br/>
    </w:r>
    <w:r w:rsidR="00000000" w:rsidRPr="00000000" w:rsidDel="00000000">
      <w:rPr>
        <w:rtl w:val="0"/>
      </w:rPr>
      <w:t xml:space="preserve">19.04.2022. 10.28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Izziņa_21-TA-170.docx</dc:title>
</cp:coreProperties>
</file>

<file path=docProps/custom.xml><?xml version="1.0" encoding="utf-8"?>
<Properties xmlns="http://schemas.openxmlformats.org/officeDocument/2006/custom-properties" xmlns:vt="http://schemas.openxmlformats.org/officeDocument/2006/docPropsVTypes"/>
</file>