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25-TA-2186: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10. aprīļa rīkojumā Nr. 288 "Par 2.1.2.2.i. investīcijas projekta "Lauksaimniecības datu centra mākoņdatošanas pakalpojumu attīstība valsts federētā mākoņa ietvaros" pases un centralizētās funkcijas vai koplietošanas pakalpojumu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(10.04.2024.)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29.01.2026. 08:01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pie informācijas par aktivitāšu maksimālo finansējuma apmēru papildināt ar līdzīgu piebildi, kāda ir iekļauta projekta pasē, ka attiecīgie apmēri ir iespējami tikai gadījumā, ja citu projekta aktivitāšu izmaksu apmērs projekta īstenošanas gaitā ir zemāks par indikatīvo un joprojām nepārsniedz kopējo projektam plānoto izmaksu apmēru, kas saskaņā ar MK 10.04.2024. rīkojumu Nr.288 ir 3 760 680 </w:t>
            </w:r>
            <w:r w:rsidR="00000000" w:rsidRPr="00000000" w:rsidDel="00000000">
              <w:rPr>
                <w:i w:val="1"/>
                <w:rtl w:val="0"/>
              </w:rPr>
              <w:t xml:space="preserve">euro </w:t>
            </w:r>
            <w:r w:rsidR="00000000" w:rsidRPr="00000000" w:rsidDel="00000000">
              <w:rPr>
                <w:rtl w:val="0"/>
              </w:rPr>
              <w:t xml:space="preserve">, tai skaitā Atveseļošanas fonda finansējums 3 108 000 </w:t>
            </w:r>
            <w:r w:rsidR="00000000" w:rsidRPr="00000000" w:rsidDel="00000000">
              <w:rPr>
                <w:i w:val="1"/>
                <w:rtl w:val="0"/>
              </w:rPr>
              <w:t xml:space="preserve">euro  </w:t>
            </w:r>
            <w:r w:rsidR="00000000" w:rsidRPr="00000000" w:rsidDel="00000000">
              <w:rPr>
                <w:rtl w:val="0"/>
              </w:rPr>
              <w:t xml:space="preserve">un valsts budžeta finansējumu PVN izmaksu segšanai 652 680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projekts ir īstenošanā, lūdzam atkārtoti izvērtēt, vai maksimālo apmēru nosacījumu noteikšana ir aktuāla, jo pēc būtības uzsāktam projektam jau būtu jābūt zināmām visu projekta aktivitāšu izmaksām un kā tās iekļaujas projekta apstiprinātā budžeta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informāciju, ka projketa aktivitāšu izdevumu attiecīgie apmēri ir iespējami tikai gadījumā, ja citu projekta aktivitāšu izmaksu apmērs projekta īstenošanas gaitā ir zemāks par indikatīvo un joprojām nepārsniedz kopējo projektam plānoto izmaksu apmēru, kas saskaņā ar MK 10.04.2024. rīkojumu Nr.288 ir 3 760 680 euro , tai skaitā Atveseļošanas fonda finansējums 3 108 000 euro  un valsts budžeta finansējumu PVN izmaksu segšanai 652 680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12.01.2026. 10:46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par rīkojuma 1.pielikuma (pase) 4.3.2. apakšpunktā "IKT infrastruktūras paplašināšana" noteiktā maksimālā finansējuma apmēra izmaiņām, kas paredz palielinājumu par 300 000 </w:t>
            </w:r>
            <w:r w:rsidR="00000000" w:rsidRPr="00000000" w:rsidDel="00000000">
              <w:rPr>
                <w:i w:val="1"/>
                <w:rtl w:val="0"/>
              </w:rPr>
              <w:t xml:space="preserve">euro </w:t>
            </w:r>
            <w:r w:rsidR="00000000" w:rsidRPr="00000000" w:rsidDel="00000000">
              <w:rPr>
                <w:rtl w:val="0"/>
              </w:rPr>
              <w:t xml:space="preserve">(no 2 500 000 </w:t>
            </w:r>
            <w:r w:rsidR="00000000" w:rsidRPr="00000000" w:rsidDel="00000000">
              <w:rPr>
                <w:i w:val="1"/>
                <w:rtl w:val="0"/>
              </w:rPr>
              <w:t xml:space="preserve">euro </w:t>
            </w:r>
            <w:r w:rsidR="00000000" w:rsidRPr="00000000" w:rsidDel="00000000">
              <w:rPr>
                <w:rtl w:val="0"/>
              </w:rPr>
              <w:t xml:space="preserve"> uz 2 800 000 </w:t>
            </w:r>
            <w:r w:rsidR="00000000" w:rsidRPr="00000000" w:rsidDel="00000000">
              <w:rPr>
                <w:i w:val="1"/>
                <w:rtl w:val="0"/>
              </w:rPr>
              <w:t xml:space="preserve">euro</w:t>
            </w:r>
            <w:r w:rsidR="00000000" w:rsidRPr="00000000" w:rsidDel="00000000">
              <w:rPr>
                <w:rtl w:val="0"/>
              </w:rPr>
              <w:t xml:space="preserve">), ievērojot, ka maksimālais finansējuma apmērs saskaņā ar piebildi 4.sadaļā aiz tabulas ir iespējams, ja pārējo minēto projekta darbību izmaksu apmērs projekta īstenošanas gaitā ir zemāks par indikatīvo un joprojām nepārsniedz kopējo projektam plānoto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saskaņā ar MK 10.04.2024. rīkojuma Nr.288 1.punktu projekta kopējās izmaksas ir apstiprinātas 3 760 680 </w:t>
            </w:r>
            <w:r w:rsidR="00000000" w:rsidRPr="00000000" w:rsidDel="00000000">
              <w:rPr>
                <w:i w:val="1"/>
                <w:rtl w:val="0"/>
              </w:rPr>
              <w:t xml:space="preserve">euro</w:t>
            </w:r>
            <w:r w:rsidR="00000000" w:rsidRPr="00000000" w:rsidDel="00000000">
              <w:rPr>
                <w:rtl w:val="0"/>
              </w:rPr>
              <w:t xml:space="preserve">, tai skaitā Atveseļošanas fonda finansējums 3 108 000 </w:t>
            </w:r>
            <w:r w:rsidR="00000000" w:rsidRPr="00000000" w:rsidDel="00000000">
              <w:rPr>
                <w:i w:val="1"/>
                <w:rtl w:val="0"/>
              </w:rPr>
              <w:t xml:space="preserve">euro </w:t>
            </w:r>
            <w:r w:rsidR="00000000" w:rsidRPr="00000000" w:rsidDel="00000000">
              <w:rPr>
                <w:rtl w:val="0"/>
              </w:rPr>
              <w:t xml:space="preserve">un valsts budžeta finansējums pievienotās vērtības nodokļa izmaksu segšanai 652 680 </w:t>
            </w:r>
            <w:r w:rsidR="00000000" w:rsidRPr="00000000" w:rsidDel="00000000">
              <w:rPr>
                <w:i w:val="1"/>
                <w:rtl w:val="0"/>
              </w:rPr>
              <w:t xml:space="preserve">euro </w:t>
            </w:r>
            <w:r w:rsidR="00000000" w:rsidRPr="00000000" w:rsidDel="00000000">
              <w:rPr>
                <w:rtl w:val="0"/>
              </w:rPr>
              <w:t xml:space="preserve">apmērā, attiecīgi, ja maksimālais apmērs vienai no projekta aktivitātēm tiek palielināts, tad ir jāsniedz informācija, kurās aktivitātēs ir ietaupījums, lai aktivitātes kopā nepārsniegtu kopējās projekta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informāciju par nepieciešamību pārdalīt finansējuma proporciju starp projekta 4.3.2. un 4.3.3. īstenojamajām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finansējuma proporcionālā pārdale neietekmē kopējo projekta finansējumu un pievienotās vērtības nodokļa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gadījumā, ja atbalsts (publisko līdzekļu piešķīrums) tiek sniegts, piemēram, valsts funkcijas veikšanai, tas atbilstoši Komisijas paziņojuma par Līguma par Eiropas Savienības darbību 107. panta 1. punktā minēto valsts atbalsta jēdzienu (C/2016/2946) 17.punktā noteiktajam, nav uzskatāms par atbalstu saimnieciskai darbībai. Tomēr šādā gadījumā papildus, lai nodrošinātu skaidrību par to, ka tiešām nepastāv nelikumīga komercdarbības atbalsta risks, aicinām projektu pasi un anotāciju papildināt ar informāciju, norādot – vai projekta ietvaros radītie informācijas un komunikācijas tehnoloģijas risinājumi ir/būs valsts pārvaldes iestādes vai tās padotības iestādes īpašumā; vai informācijas un komunikācijas tehnoloģijas risinājumi paredzēti konkrētu valsts pārvaldes funkciju veikšanai, un kādu tieši valsts pārvaldes uzdevuma izpildi finansējuma saņēmējs un sadarbības partneris projekta ietvaros īsteno, t.sk. saskaņā ar kādu saistošo dokumentu; vai projektā izstrādātie vai uzlabotie informācijas un komunikācijas tehnoloģijas risinājuma lietotāji būs tikai tādas valsts pārvaldes iestādes vai tās padotības iestādes, kuras šo informācijas un komunikācijas tehnoloģijas risinājumu izmantos savu valsts pārvaldes funkciju veikšanai, vai projektā izstrādātie vai uzlabotie informācijas un komunikācijas tehnoloģijas risinājumi nedod labumu atsevišķiem komersantiem un tādējādi tie negūst labumu / priekšrocības attiecībā pret citiem Eiropas Savienības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kādā procedūrā tika atlasīts informācijas un komunikācijas tehnoloģijas risinājumu izstrādes darbu veicējs (pakalpojuma sniedzējs). Skaidrojam, ka gadījumā, ja tas ir atlasīts atklātā, pārredzamā, nediskriminējošā un konkurenci nodrošinošā procedūrā, tas izslēgtu komercdarbības atbalsta sniegšanu pakalpojuma sniedzēju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projekta ietvaros atbalsts tiek sniegts saimnieciskai darbībai projekta finansējuma saņēmējam un sadarbības partnerim un tas kvalificējas kā komercdarbības atbalsts, lūdzam ņemt vērā, ka investīcijas 2.1.2.2.i. "Latvijas nacionālais federētais mākonis" ietvaros komercdarbības atbalsts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 un anotācija papildināti ar informāciju/apliecinājumu, ka projektu aktivitāšu īstenošanā tiek ievēroti 2022.gada 14.jūlija Ministru kabineta noteikumu  Nr.435 13.6.apakšpunkts (nodrošina preču piegādātāju un pakalpojumu sniedzēju piesaisti atbilstoši normatīvajiem aktiem publisko iepirkumu jomā, ievērojot atklātu, caurspīdīgu un vienlīdzīgu konkurenci nodrošinošu procedūru) un 13.9.3. apakšpunkts (komercdarbības atbalsta nepieļaušanu projekta ietvaros) un projekta ietvaros radītie informācijas un komunikācijas tehnoloģijas risinājumi netiks izmantoti komercdarbības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projekta pases ir izkļauts ieguvums “3.3.3. Drošība – darbības nepārtrauktība (Institūcijas – klienta izvēlētai sistēmai tiek nodrošināta papildus skaitļošanas jaudas piesaistes un darbības atjaunošanas iespēja pie cita pakalpojuma sniedzēja valsts federētā mākoņa ietvaros (pie cita pakalpojuma sniedzēja dublējamo sistēmu skaits)” lūdzam anotācijas 1.3. sadaļas atbilstošajā sadaļā iekļaut skaidrojumu par aktivitātēm, kas tiek veiktas darbības nepārtrauktībai. Lai gan no projekta ieguvumiem tas tiek izkļauts, ir būtiski apliecināt, ka Lauku atbalsta dienests veic visas nepieciešamās aktivitātes nepārtrauktības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papildinātu ar apliecinājumu, ka neskatoties uz 3.3.3. izkļaušanu, datu centra pārzinis Lauku atbalsta dienests, nodrošina datu centra un mākoņdatošanas platformas drošības prasību atbilstību atbilstoši Latvijas republikas normatīvajiem aktiem par kiberdrošības nodrošināšanu un labas pārvaldības prakses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8.1.2. punktā aicinām izvērtēt, vai nav nepieciešams atbilstības norādi mainīt uz “Jā”.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8.1.2. punkta norāda nomainīta uz "Jā"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Mākoņdatošanas pakalpojumu attīstība un sniegšana tiek veikta saskaņā ar 2025.gada Ministru kabineta noteikumiem Nr.606 "Valsts datu apstrādes mākoņa noteikumi" kā arī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6. sadaļā papildināt informāciju ar MK rīkojumu Nr.444, ar kuru 04.06.2024 ir apstiprināts Pakalpojumu pilnveides plāns un pakalpojumu pārvaldības politika.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6.punkts papildināts ar atsauci uz 2024.gada 4.jūnija Ministru kabineta rīkojumu Nr.444 “Par Pakalpojumu vides pilnveides plānu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pakalpojumu attīstības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pakalpojumu attīstības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definēt pakalpojuma nosaukumu  atbilstoši normatīvajiem aktiem un pakalpojumu pārvaldības politikai https://www.varam.gov.lv/lv/pakalpojumu-parvaldibas-politikas-apraksts.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nosaukums precizēts atbistoši Ministru kabineta 2025. gada 14. oktobra noteikumiem Nr. 606 "Valsts datu apstrādes mākoņa noteikumi" (3.4.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īstenotājs līdz projekta beigām sadarbībā ar VARAM plānot veikt atbilstošu projekta apraksta pārskatīšanu un precizēšana informācijas sistēmā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funkcijas vai koplietošanas pakalpojumu attīstības plāns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25-TA-2186</w:t>
    </w:r>
    <w:r>
      <w:br/>
    </w:r>
    <w:r w:rsidR="00000000" w:rsidRPr="00000000" w:rsidDel="00000000">
      <w:rPr>
        <w:rtl w:val="0"/>
      </w:rPr>
      <w:t xml:space="preserve">11.02.2026. 14.29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25-TA-2186</w:t>
    </w:r>
    <w:r>
      <w:br/>
    </w:r>
    <w:r w:rsidR="00000000" w:rsidRPr="00000000" w:rsidDel="00000000">
      <w:rPr>
        <w:rtl w:val="0"/>
      </w:rPr>
      <w:t xml:space="preserve">11.02.2026. 14.29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Izziņa_25-TA-2186.docx</dc:title>
</cp:coreProperties>
</file>

<file path=docProps/custom.xml><?xml version="1.0" encoding="utf-8"?>
<Properties xmlns="http://schemas.openxmlformats.org/officeDocument/2006/custom-properties" xmlns:vt="http://schemas.openxmlformats.org/officeDocument/2006/docPropsVTypes"/>
</file>