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 oktobra noteikumos Nr. 464 "Noteikumi par Iekšlietu ministrijas sistēmas iestāžu un Ieslodzījuma vietu pārvaldes amatpersonu ar speciālajām dienesta pakāpēm formas tērpa un atšķirības zīmju aprakstu"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Iekšlietu ministrijai formas tērpu iegādei vairākkārt tika piešķirts valsts budžeta finansējums, kas tika saglabāts Iekšlietu ministrijas bāzes izdevumos: 2015. -2018. gada jaunās politikas iniciatīvas ietvaros Iekšlietu ministrijas bāzes izdevumos turpmākajiem gadiem tika saglabāts finansējums 1 120 434 </w:t>
            </w:r>
            <w:r w:rsidR="00000000" w:rsidRPr="00000000" w:rsidDel="00000000">
              <w:rPr>
                <w:i w:val="1"/>
                <w:rtl w:val="0"/>
              </w:rPr>
              <w:t xml:space="preserve">euro </w:t>
            </w:r>
            <w:r w:rsidR="00000000" w:rsidRPr="00000000" w:rsidDel="00000000">
              <w:rPr>
                <w:rtl w:val="0"/>
              </w:rPr>
              <w:t xml:space="preserve">apmērā, 2018. -2020. gada prioritārā pasākuma ietvaros 302 248 </w:t>
            </w:r>
            <w:r w:rsidR="00000000" w:rsidRPr="00000000" w:rsidDel="00000000">
              <w:rPr>
                <w:i w:val="1"/>
                <w:rtl w:val="0"/>
              </w:rPr>
              <w:t xml:space="preserve">euro </w:t>
            </w:r>
            <w:r w:rsidR="00000000" w:rsidRPr="00000000" w:rsidDel="00000000">
              <w:rPr>
                <w:rtl w:val="0"/>
              </w:rPr>
              <w:t xml:space="preserve">apmērā un 2020. – 2022. gada prioritārā pasākuma ietvaros 2 110 540 </w:t>
            </w:r>
            <w:r w:rsidR="00000000" w:rsidRPr="00000000" w:rsidDel="00000000">
              <w:rPr>
                <w:i w:val="1"/>
                <w:rtl w:val="0"/>
              </w:rPr>
              <w:t xml:space="preserve">euro </w:t>
            </w:r>
            <w:r w:rsidR="00000000" w:rsidRPr="00000000" w:rsidDel="00000000">
              <w:rPr>
                <w:rtl w:val="0"/>
              </w:rPr>
              <w:t xml:space="preserve">apmērā. Vēršam uzmanību, ka piešķirtais valsts budžeta finansējums ir vairākkārt pārdalīts citiem mērķiem, neizpildi pamatojot ar aizkavētām vai bez rezultāta noslēgtām iepirkumu procedūrām. Ņemot vērā iepriekš minēto, lūdzam anotācijā sniegt pamatojumu papildu valsts budžeta finansējuma nepieciešamībai formas tērpu iegādēm Iekšlietu ministrijas padotības iestādēs nodarbinātajiem tik ievērojamā apmērā, vienlaikus izvērtējot iespējas to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"cita informācija" ar attiecīgu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2019. gada 1. oktobra noteikumos Nr. 464 "Noteikumi par Iekšlietu ministrijas sistēmas iestāžu un Ieslodzījuma vietu pārvaldes amatpersonu ar speciālajām dienesta pakāpēm formas tērpa un atšķirības zīmju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tādu Ministru kabineta noteikumu pieņemšana, kuru izpilde var netikt nodrošināta nepietiekama finansējuma dēļ. Ņemot vērā, ka Ministru kabineta noteikumu projekta “Grozījumi Ministru kabineta 2019. gada 1. oktobra noteikumos Nr. 464 "Noteikumi par Iekšlietu ministrijas sistēmas iestāžu un Ieslodzījuma vietu pārvaldes amatpersonu ar speciālajām dienesta pakāpēm formas tērpa un atšķirības zīmju aprakstu"” ieviešanai Iekšlietu ministrijai ir nepieciešams ievērojams papildu valsts budžeta finansējums sākot no 2025. gada un turpmāk ik gadu, noteikumu projekta tālāka virzība ir atliekama līdz brīdim, kad tiks atrisināts jautājums par papildu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2019. gada 1. oktobra noteikumos Nr. 464 "Noteikumi par Iekšlietu ministrijas sistēmas iestāžu un Ieslodzījuma vietu pārvaldes amatpersonu ar speciālajām dienesta pakāpēm formas tērpa un atšķirības zīmju aprakstu""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anotācijas 3. sadaļas tabulā norādīto, noteikumu projekts neparedz negatīvu ietekmi uz valsts budžetu, savukārt anotācijas 3. sadaļas punktā “Cita informācija” ir norādīts, ka Iekšlietu ministrijai formas tērpu iegādei nepieciešams ievērojams papildu valsts budžeta finansējums sākot no 2025. gada un turpmāk ik gadu un ka Iekšlietu ministrija ar 2024. gada 28. jūnija vēstuli Nr.1-25/1691 “Par Iekšlietu ministrijas prioritārajiem pasākumiem 2025., 2026., 2027. un 2028. gadam” Finanšu ministrijā un Valsts kancelejā ir iesniegusi atbilstošu prioritārā pasākuma pieteikumu, no kā izriet, ka jautājums par finansējuma piešķiršanu ir risināms likumprojekta “Par valsts budžetu 2025. gadam un budžeta ietvaru 2025., 2026. un 2027.gadam”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nav atbalstāma tādu Ministru kabineta noteikumu pieņemšana, kuru izpilde var netikt nodrošināta nepietiekamā finansējuma dēļ, lūdzam svītrot anotācijas 3. sadaļas punktā “Cita informācija” norādīto par papildu nepieciešamo finansējumu Iekšlietu ministrijai formas tērpu iegādei amatpersonām ar speciālajām dienesta pakāpēm (atbilstoši Iekšlietu ministrijas e-pastā sūtītajai precizētai anotācijas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 sadaļas punktā “Cita informācija” iekļautā informācija par papildu nepieciešamo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Iekšlietu ministrijas e-pastā saņemtos precizējumus anotācijā, lūdzam arī svītrot anotācijas 3.sadaļas punktā "Cita informācija" teksta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 sadaļas punktā “Cita informācija” iekļautā teksta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22-TA-2703</w:t>
    </w:r>
    <w:r>
      <w:br/>
    </w:r>
    <w:r w:rsidR="00000000" w:rsidRPr="00000000" w:rsidDel="00000000">
      <w:rPr>
        <w:rtl w:val="0"/>
      </w:rPr>
      <w:t xml:space="preserve">05.07.2024. 15.42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22-TA-2703</w:t>
    </w:r>
    <w:r>
      <w:br/>
    </w:r>
    <w:r w:rsidR="00000000" w:rsidRPr="00000000" w:rsidDel="00000000">
      <w:rPr>
        <w:rtl w:val="0"/>
      </w:rPr>
      <w:t xml:space="preserve">05.07.2024. 15.42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Izziņa_22-TA-2703.docx</dc:title>
</cp:coreProperties>
</file>

<file path=docProps/custom.xml><?xml version="1.0" encoding="utf-8"?>
<Properties xmlns="http://schemas.openxmlformats.org/officeDocument/2006/custom-properties" xmlns:vt="http://schemas.openxmlformats.org/officeDocument/2006/docPropsVTypes"/>
</file>