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“d/s Mazcena Nr. 49”, Mārupes pagastā, Mārupes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ietverta atsauce uz Mārupes novada pašvaldības būvvaldes (turpmāk - būvvalde) 2021.gada 30.jūlija vēstuli Nr.</w:t>
            </w:r>
            <w:r w:rsidR="00000000" w:rsidRPr="00000000" w:rsidDel="00000000">
              <w:rPr>
                <w:u w:val="single"/>
                <w:rtl w:val="0"/>
              </w:rPr>
              <w:t xml:space="preserve">2/7/47, </w:t>
            </w:r>
            <w:r w:rsidR="00000000" w:rsidRPr="00000000" w:rsidDel="00000000">
              <w:rPr>
                <w:rtl w:val="0"/>
              </w:rPr>
              <w:t xml:space="preserve">kurā norādīts, ka būvvalde nav izdevusi būvatļaujas vai akceptējusi būvprojektus.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minētās būvvaldes vēstules numurs ir</w:t>
            </w:r>
            <w:r w:rsidR="00000000" w:rsidRPr="00000000" w:rsidDel="00000000">
              <w:rPr>
                <w:u w:val="single"/>
                <w:rtl w:val="0"/>
              </w:rPr>
              <w:t xml:space="preserve"> 2/7/48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 norādīto vēstules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"Problēmas apraksts" un anotācijā norādītais Mārupes novada pašvaldības būvvaldes 2021.gada 30.jūlija vēstules numurs precizēts no "2/7/47" uz "2/7/48".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 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6.sadaļu ar informāciju par projekta izstrādē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6.4.apakšsadaļa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22-TA-484</w:t>
    </w:r>
    <w:r>
      <w:br/>
    </w:r>
    <w:r w:rsidR="00000000" w:rsidRPr="00000000" w:rsidDel="00000000">
      <w:rPr>
        <w:rtl w:val="0"/>
      </w:rPr>
      <w:t xml:space="preserve">11.03.2022. 13.50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22-TA-484</w:t>
    </w:r>
    <w:r>
      <w:br/>
    </w:r>
    <w:r w:rsidR="00000000" w:rsidRPr="00000000" w:rsidDel="00000000">
      <w:rPr>
        <w:rtl w:val="0"/>
      </w:rPr>
      <w:t xml:space="preserve">11.03.2022. 13.50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Izziņa_22-TA-484.docx</dc:title>
</cp:coreProperties>
</file>

<file path=docProps/custom.xml><?xml version="1.0" encoding="utf-8"?>
<Properties xmlns="http://schemas.openxmlformats.org/officeDocument/2006/custom-properties" xmlns:vt="http://schemas.openxmlformats.org/officeDocument/2006/docPropsVTypes"/>
</file>