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25-TA-371: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22. jūnija noteikumos Nr. 405 "Noteikumi par darbībām ar narkotiskajām un psihotropajām vielām un zālēm veterinārmedicīniskās prakses iestādēs"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(30.06.2021.)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24.10.2025. 18:52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1.8., 1.15., 1.20., 1.22., 1.33. - 1.37., 1.40. un 1.42. apakšpunktu tiek veiktas izmaiņas informācijas sniegšanas pienākumos. Līdz ar to lūdzu veikt tiesību aktā ietverto informācijas sniegšanas pienākumu izvērtējumu un atbilstoši izvērtējuma rezultātiem sagatavot administratīvo izmaksu monetāro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ja tiek konstatēta ietekme, jāveic administratīvo izmaksu monetārais novērtējums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monetāro novērtējumu, nepieciešams skaidri noteikt informācijas sniegšanas metodi un veicamās darbības, proti – kā tieši informācija ir sagatavojama un iesniedzama (piemēram, iesnieguma sagatavošanas laiks, papildus iegūstamās informācijas apjoms un veids, iesnieguma nosūtīšanas veids – e-pasts, sistēma, vēstule u.c.). Pēc tam ir jānosaka noteikumos Nr. 617 ietvertās formulas parametru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aprēķinu veikšanu, Valsts kanceleja aicina izmantot Vadlīnijās tiesību akta sākotnējās ietekmes novērtēšanai un novērtējuma ziņojuma sagatavošanai vienotajā TAP portālā (turpmāk - vadlīnijas) (pieejamas Ministru kabineta tīmekļvietnē: https://www.mk.gov.lv/lv/media/16905/download?attachment) 22.–25. lappusē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1.7.,1.27.,1.30. un 1.41. punktā ir iekļautas izmaiņas atbilstības prasībās. Līdz ar to lūdzu veikt tiesību aktā ietverto atbilstības prasību pienākumu izvērtējumu un atbilstoši izvērtējuma rezultātiem sagatavot atbilstības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ja tiek konstatēta ietekme, jāveic administratīvo izmaksu monetārais novērtējums saskaņā ar Ministru kabineta 2021. gada 7. septembra noteikumu Nr. 617 “Tiesību akta projekta sākotnējās ietekmes izvērtēšanas kārtība”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aprēķinu veikšanu, Valsts kanceleja aicina izmantot Vadlīnijās tiesību akta sākotnējās ietekmes novērtēšanai un novērtējuma ziņojuma sagatavošanai vienotajā TAP portālā (turpmāk - vadlīnijas) (pieejamas Ministru kabineta tīmekļvietnē: https://www.mk.gov.lv/lv/media/16905/download?attachment) 22.–25. lappusē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1.11. - 1.14. un 1.16.</w:t>
            </w:r>
            <w:r w:rsidR="00000000" w:rsidRPr="00000000" w:rsidDel="00000000">
              <w:rPr>
                <w:b w:val="1"/>
                <w:rtl w:val="0"/>
              </w:rPr>
              <w:t xml:space="preserve"> </w:t>
            </w:r>
            <w:r w:rsidR="00000000" w:rsidRPr="00000000" w:rsidDel="00000000">
              <w:rPr>
                <w:rtl w:val="0"/>
              </w:rPr>
              <w:t xml:space="preserve">- 1.18.</w:t>
            </w:r>
            <w:r w:rsidR="00000000" w:rsidRPr="00000000" w:rsidDel="00000000">
              <w:rPr>
                <w:b w:val="1"/>
                <w:rtl w:val="0"/>
              </w:rPr>
              <w:t xml:space="preserve"> </w:t>
            </w:r>
            <w:r w:rsidR="00000000" w:rsidRPr="00000000" w:rsidDel="00000000">
              <w:rPr>
                <w:rtl w:val="0"/>
              </w:rPr>
              <w:t xml:space="preserve">apakšpunktu tiek veiktas izmaiņas informācijas sniegšanas pienākumos. Līdz ar to lūdzu veikt tiesību aktā ietverto informācijas sniegšanas pienākumu izvērtējumu un atbilstoši izvērtējuma rezultātiem sagatavot administratīvo izmaksu monetāro novērtējumu, kas aizpildāms par fiziskām un juridiskām personām anotācijas 2. sadaļas 2.3. un 2.4.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ja tiek konstatēta ietekme, jāveic administratīvo izmaksu monetārais novērtējums saskaņā ar Ministru kabineta 2021. gada 7. septembra noteikumu Nr. 617 “Tiesību akta projekta sākotnējās ietekmes izvērtēšanas kārtība” (turpmāk – noteikumi Nr. 617) 15.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monetāro novērtējumu, nepieciešams skaidri noteikt informācijas sniegšanas metodi un veicamās darbības, proti – kā tieši informācija ir sagatavojama un iesniedzama (piemēram, iesnieguma sagatavošanas laiks, papildus iegūstamās informācijas apjoms un veids, iesnieguma nosūtīšanas veids – e-pasts, sistēma, vēstule u.c.). Pēc tam ir jānosaka noteikumos Nr. 617 ietvertās formulas parametru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aprēķinu veikšanu, Valsts kanceleja aicina izmantot Vadlīnijās tiesību akta sākotnējās ietekmes novērtēšanai un novērtējuma ziņojuma sagatavošanai vienotajā TAP portālā (turpmāk - vadlīnijas) (pieejamas Ministru kabineta tīmekļvietnē: https://www.mk.gov.lv/lv/media/16905/download?attachment) 22.–25. lappusē ietvertos norādījumus administratīvo izmaksu monetārā novērtējuma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nosacījumus un kārtību, kādā veterinārmedicīniskās prakses iestādei piešķir, atsaka, aptur un anulē tiesības darbībai ar II un III sarakstā iekļautajām vielām un zālēm</w:t>
            </w:r>
            <w:r w:rsidR="00000000" w:rsidRPr="00000000" w:rsidDel="00000000">
              <w:rPr>
                <w:b w:val="1"/>
                <w:rtl w:val="0"/>
              </w:rPr>
              <w:t xml:space="preserve">, </w:t>
            </w:r>
            <w:r w:rsidR="00000000" w:rsidRPr="00000000" w:rsidDel="00000000">
              <w:rPr>
                <w:rtl w:val="0"/>
              </w:rPr>
              <w:t xml:space="preserve">kā arī ar I sarakstā iekļautās vielas saturošām zālēm, kurām paredzēts izņēmums – lietošanai veterinārmedicīniskām manipulācijām;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Narkotisko un psihotropo vielu un zāļu, kā arī prekursoru likumīgās aprites likuma (turpmāk – likums) 7. </w:t>
            </w:r>
            <w:r w:rsidR="00000000" w:rsidRPr="00000000" w:rsidDel="00000000">
              <w:rPr>
                <w:vertAlign w:val="superscript"/>
                <w:rtl w:val="0"/>
              </w:rPr>
              <w:t xml:space="preserve">2</w:t>
            </w:r>
            <w:r w:rsidR="00000000" w:rsidRPr="00000000" w:rsidDel="00000000">
              <w:rPr>
                <w:rtl w:val="0"/>
              </w:rPr>
              <w:t xml:space="preserve"> panta desmitā daļa (2025.gada 2. oktobrī Saeimā pieņemto grozījumu redakcijā, reģ. Nr. 1015/Lp14), kas stāsies spēkā 2025. gada 1. decembrī, paredz, ka Ministru kabinets nosaka prasības un kārtību, kādā veterinārmedicīniskās prakses iestādes iegūst tiesības darbībai ar I sarakstā iekļautās vielas saturošām zālēm, kurām paredzēts izņēmums — lietošanai veterinārmedicīniskām manipulācijām —, kā arī prasības un kārtību, kādā veterinārmedicīniskās prakses iestādes iegādājas, saņem, nodod lietošanā, uzglabā, uzskaita un iznīcina I sarakstā iekļautās vielas saturošas zāles, kurām paredzēts izņēmums —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 tiesību akta projekta "Grozījumi Ministru kabineta 2021. gada 22. jūnija noteikumos Nr. 405 "Noteikumi par darbībām ar narkotiskajām un psihotropajām vielām un zālēm veterinārmedicīniskās prakses iestādēs"" (turpmāk - projekts) 1.2  apakšpunktā iekļautā Ministru kabineta 2021. gada 22. jūnija noteikumu Nr. 405 "Noteikumi par darbībām ar narkotiskajām un psihotropajām vielām un zālēm veterinārmedicīniskās prakses iestādēs" (turpmāk – noteikumi Nr. 405) 1.2. apakšpunkta regulējumu, kas attiecas uz I sarakstā iekļautām vielu saturošām zālēm, jo likums šādu deleģējumu neparedz. Vienlaikus lūdzam attiecīgo regulējumu svītrot arī no citiem projekta punktiem, piemēram, projekta 1.17. apakšpunktā iekļautā noteikumu Nr. 405 18. punkta un citiem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 405 1.2. apakšpunkts un papildināts noteikumu projekta anotācijā ietvertais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nosacījumus un kārtību, kādā veterinārmedicīniskās prakses iestādei piešķir, atsaka, aptur un anulē tiesības darbībai ar II un III sarakstā iekļautajām vielām un zālēm;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veterinārmedicīniskās prakses iestādei, lai tā iegūtu tiesības darbībai ar II un III sarakstā iekļautajām vielām un zālēm, kā arī ar I sarakstā iekļautās vielas saturošām zālēm, kurām paredzēts izņēmums – lietošanai veterinārmedicīniskām manipulācijām;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- 29.10.2025.)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maldīgs priekštats, ka atļaujam visu likuma Par Krimināllikuma spēkā stāšanās un piemērošanas kārtību 2.pielikuma kontrolējamo narkotisko un psihotropo vielu I saraksta vielas saturošu zāļu izmantošanu veterinārmedicīnā, lūdzam noteikumu 1.1. apakšpunktu izteikt šādā redakcijā: "1.1. prasības veterinārmedicīniskās prakses iestādei, lai tā iegūtu tiesības darbībai ar II un III sarakstā iekļautajām vielām un zālēm, kā arī ar I sarakstā iekļauto vielu saturošām zālēm, kurām likuma Par Krimināllikuma spēkā stāšanās un piemērošanas kārtību 2.pielikuma II nodaļā (I saraksts) paredzēts izņēmums – lietošanai veterinārmedicīniskām manipulācijām (turpmāk - I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arī šo noteikumu grozījumu projekta turpmākajā tekstā papildinājumu ar I sarakstu izteikt līdzīgi kā tas ir noteikumu projektā par grozījumiem Ministru kabineta 2008.gada 17.jūnija noteikumos Nr.441, proti izceļot aiz komata ", kā arī I saraksta zālēm", lai nerastos maldīgs priekštats, ka vielas un zāles, kas ir iekļautas Latvijā kontrolējamo narkotisko un psihotropo vielu I saraktā ir atļautas.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veterinārmedicīniskās prakses iestādei, lai tā iegūtu tiesības darbībai ar II un III sarakstā iekļautajām vielām un zālēm, kā arī ar I sarakstā iekļauto vielu saturošām zālēm, kurām likuma Par Krimināllikuma spēkā stāšanās un piemērošanas kārtību 2.pielikuma II nodaļā (I saraksts) paredzēts izņēmums – lietošanai veterinārmedicīniskām manipulācijām (turpmāk - I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405 1. punkts veidots atbilstoši Ministru kabineta 2009. gada 3. februāra noteikumu Nr. 108 "Normatīvo aktu projektu sagatavošanas noteikumi" 100.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vēršu uzmanību, ka Narkotisko un psihotropo vielu un zāļu, kā arī prekursoru likumīgās aprites likuma (turpmāk – likums) 7.</w:t>
            </w:r>
            <w:r w:rsidR="00000000" w:rsidRPr="00000000" w:rsidDel="00000000">
              <w:rPr>
                <w:vertAlign w:val="superscript"/>
                <w:rtl w:val="0"/>
              </w:rPr>
              <w:t xml:space="preserve">2 </w:t>
            </w:r>
            <w:r w:rsidR="00000000" w:rsidRPr="00000000" w:rsidDel="00000000">
              <w:rPr>
                <w:rtl w:val="0"/>
              </w:rPr>
              <w:t xml:space="preserve">pants (2025.gada 2. oktobrī Saeimā pieņemto grozījumu redakcijā, reģ. Nr. 1015/Lp14), kas stāsies spēkā 2025. gada 1. decembrī, skaidri nosaka, kā arī likuma anotācija skaidro tiesību aktos izmantojamo terminoloģiju attiecībā uz I saraksta zālēm, kuras izņēmuma gadījumos var tik izplatītas vai lietotas dzīvnieku imobilizācijai un ārstēšanai. Likuma anotācijā arī ietverta sasaiste ar grozījumiem likumā "Par Krimināllikuma spēkā stāšanās un piemērošanas kārtību", kas pieņemti Saeimā 2024. gada 9. maijā, kuru pārejas noteikumu 9. punkts paredz 2. pielikuma II nodaļas 6. punkta 3. apakšpunktā esošai vielai izņēmumu attiecībā uz lietošanu veterinārmedicīniskām manipulācijām. Tas savukārt skaidri norāda, ka iet runa tikai par īpaši atrunātiem gadījumiem nevis visu I sarakstā iekļauto vielu saturošu zāļu izmantošanu veterinārmedicīnā.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jānodrošina konsekvence terminoloģijas lietojumā starp likumu un tam pakārtotajiem normatīvajiem aktiem, kā arī jāievēro normatīvo aktu projektu sagatavošanas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prasības veterinārmedicīniskās prakses iestādei, lai tā iegūtu tiesības darbībai ar II un III sarakstā iekļautajām vielām un zālēm, kā arī ar I sarakstā iekļautās vielas saturošām zālēm, kurām paredzēts izņēmums – lietošanai veterinārmedicīniskām manipulācijām;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25-TA-371</w:t>
    </w:r>
    <w:r>
      <w:br/>
    </w:r>
    <w:r w:rsidR="00000000" w:rsidRPr="00000000" w:rsidDel="00000000">
      <w:rPr>
        <w:rtl w:val="0"/>
      </w:rPr>
      <w:t xml:space="preserve">21.11.2025. 16.46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25-TA-371</w:t>
    </w:r>
    <w:r>
      <w:br/>
    </w:r>
    <w:r w:rsidR="00000000" w:rsidRPr="00000000" w:rsidDel="00000000">
      <w:rPr>
        <w:rtl w:val="0"/>
      </w:rPr>
      <w:t xml:space="preserve">21.11.2025. 16.46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Izziņa_25-TA-371.docx</dc:title>
</cp:coreProperties>
</file>

<file path=docProps/custom.xml><?xml version="1.0" encoding="utf-8"?>
<Properties xmlns="http://schemas.openxmlformats.org/officeDocument/2006/custom-properties" xmlns:vt="http://schemas.openxmlformats.org/officeDocument/2006/docPropsVTypes"/>
</file>