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23-TA-2071: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1.kārtas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1.kārtas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Objektīvu iemeslu dēļ Finanšu ministrija nevar sniegt atzinumu attiecībā uz precizēto MK noteikumu projektu līdz š.g. 1.decembrim. Informējam, ka atzinums tiks sniegts līdz š.g. 5. decembrim.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1.kārtas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1.2. prioritārā virziena “Produktivitāte, inovācijas un prasmes” 1.2.1. specifiskā atbalsta mērķa "Pētniecības un inovāciju kapacitātes stiprināšana un progresīvu tehnoloģiju ieviešana uzņēmumiem" 1.2.1.1. pasākuma “Atbalsts jaunu produktu attīstībai un internacionalizācijai” 1.kārtas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atsauci uz prioritāro virzienu.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dzēsusi noteikumu projekta nosaukumā vārdus “1.2. prioritārā virziena “Produktivitāte, inovācijas un prasmes”’’.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1.kārtas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1.2. prioritārā virziena “Produktivitāte, inovācijas un prasmes” 1.2.1. specifiskā atbalsta mērķa "Pētniecības un inovāciju kapacitātes stiprināšana un progresīvu tehnoloģiju ieviešana uzņēmumiem" 1.2.1.1. pasākuma “Atbalsts jaunu produktu attīstībai un internacionalizācijai” 1.kārtas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daudzviet noteikumu projekta punktu redakcijas ir neskaidras un grūti uztveramas, kā arī noteikumu projekta punktos nav veidota loģiska un uztverama teikuma konstrukcija.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2009. gada 3. februāra noteikumu Nr. 108 „Normatīvo aktu projektu sagatavošanas noteikumi” (turpmāk – Noteikumi Nr. 108)  2.punktam normatīvā akta projekta tekstu raksta lakonisku; ievērojot valsts valodas literārās un gramatiskās normas, juridisko terminoloģiju un pareizrakstības prasības; normatīvajiem aktiem atbilstošā vienotā stilistikā, izmantojot vienveidīgas un standartizētas vārdiskās izteiksmes; izklāstot to loģiskā secībā. Ievērojot minēto, lūdzam precizēt noteikumu projektu atbilstoši Noteikumu Nr. 108 2.punktam.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noteikumu projektu atbilstoši Noteikumu Nr. 108 2.punktam.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1.kārtas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1.2. prioritārā virziena “Produktivitāte, inovācijas un prasmes” 1.2.1. specifiskā atbalsta mērķa "Pētniecības un inovāciju kapacitātes stiprināšana un progresīvu tehnoloģiju ieviešana uzņēmumiem" 1.2.1.1. pasākuma “Atbalsts jaunu produktu attīstībai un internacionalizācijai” 1.kārtas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visu  noteikumu projektu,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izmantojot terminu “komersants”. Vienlaikus skaidrojam, ka 9.punktā nepieciešams atstāt terminu “uzņēmums”, jo tas ir rādītāja nosaukums un to mainīt nav iespējams, kā arī pasākuma nosaukumā terminu mainīt nevar.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1.kārtas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1.2. prioritārā virziena “Produktivitāte, inovācijas un prasmes” 1.2.1. specifiskā atbalsta mērķa "Pētniecības un inovāciju kapacitātes stiprināšana un progresīvu tehnoloģiju ieviešana uzņēmumiem" 1.2.1.1. pasākuma “Atbalsts jaunu produktu attīstībai un internacionalizācijai” 1.kārtas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projektā izvērtēt pieturzīmes iekavas lietojumu. Iekavu lietošana var padarīt tiesību normu neskaidru un apgrūtināt tās viennozīmīgu uztveri. Norādām, ka iekavās ietvertais teksts var ne tikai padarīt tiesību aktu neskaidru, bet var arī sašaurināt vai paplašināt normas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visā noteikumu projektā pieturzīmes iekavas 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1.kārtas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fondu 2021.-2027.gada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perioda vadības likuma 19.panta 2., 6. un 13.punktu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atsauci uz Eiropas Savienības fondu 2021.-2027.gada plānošanas perioda vadības likuma 19.panta 2.punkta deleģējumu, kas neattiecas uz šo noteikumu projektu, atbilstoši precizējot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dzēsusi atsauci uz 2.punkta deleģējumu.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fondu 2021.-2027.gada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perioda vadības likuma 19.panta 6. un 13.punktu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EM uzmanību uz to, ka MKN virzība uz MK ir atbalstāma pēc EK viedokļa saņemšanas uz LV sniegtajam atbildēm KPP 2021-2027 grozījumu kontekstā, kur cita starpā EK lūdza LV pamatot kosmosa nozares izdalīšanu kā LV prioritāti, norādot, ka kosmosa nozare nevar tikt uzskatīta kā horizontālā prioritāte (nosūtīts EK š.g. 24.maijā; EK Izziņas 31.punkts).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kā tiek attīstītas RIS3 jomas, Ekonomikas ministrija vēlas veikt pilotprojektu, kurā iesaistīt institūtu kosmosa jomas tehnoloģijas un dažādu risinājumu izstrādē dažādās RIS3 jomās. Vēršam uzmanību, ka RIS3 jomā ir Informācijas un komunikācijas tehnoloģiju ekosistēmu stratēģijā un Latvijas Kosmosa stratēģijā 2021-2027, kas apliecina kosmosa jomas attīstības nepieciešamību. Pilotprojektā plānota sadarbība ar Eiropas Kosmosa aģentūru, ko nodrošinās ESA BIC Latvija.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kosmosa jomā iegūtos satelītdatus var izmantot visās RIS3 jomās vai RIS3 jomu ietvaros var izstrādāt risinājumu kosmosa nozarei, piemēram, viedie pārklājumi, elektrotehnoloģijas, pārtikas produkti. Vienlaikus satelītdatu izmantošanā var tikt radīti dažādi iespējamie risinājumi: viedo pārklājumu izstrādei, lauku apsekošanas datiem, meža inventarizācijai un mērījumiem, datu izmantošanai programmatūrai. izstāde, iekārtu izstrāde, datu integrācija par saules stāvokli un spožumu, ūdenstilpju iesēšana u.c. Ņemot vērā kosmosa datu, iespējamo risinājumu izstrādi un kosmosa datu plašās pielietojuma iespējas un papildu iespējas specifisku elektronisko iekārtu un tehnikas attīstībai, Ekonomikas ministrijas ieskatā kosmosa nozare būtu vērtējama kā horizontāla nozare, kas saistīta ar visām RIS3 jomām.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gala labuma guvējs - Latvijas Republikas Komercreģistrā reģistrēts komersants, kas atbilst sīkā (mikro), mazā un vidējā komersanta statusam, kas atbilst Komisijas 2014. gada 17. jūnija Regulas (ES) Nr. 651/2014, ar ko noteiktas atbalsta kategorijas atzīst par saderīgām ar iekšējo tirgu, piemērojot Līguma 107. un 108. pantu  2. panta 2. punktu (turpmāk – Regula Nr.651/2014); mazās vidējās kapitalizācijas sabiedrības saskaņā ar Eiropas Parlamenta un Padomes 2015. gada 25. jūnija Regulas (ES) 2015/1017 par Eiropas Stratēģisko investīciju fondu, Eiropas Investīciju konsultāciju centru un Eiropas Investīciju projektu portālu, ar ko groza Regulas (ES) Nr. 1291/2013 un (ES) Nr. 1316/2013 – Eiropas Stratēģisko investīciju fonds (turpmāk – Regula Nr. 2015/1017), 2. panta 5.punktu; vidējās kapitalizācijas sabiedrības, kas atbilst Regula Nr. 2015/1017 2.panta 7.punktam, un lielie saimnieciskās darbības veicēji, kas atbilst Regulas Nr. 651/2014 2. panta 24. punktam, ar nosacījumu, ja tas ietver sadarbību minētajās aktivitātēs ar MVU P&amp;I aktivitātēs (t.sk. pašvaldību un valsts kapitālsabiedrības), un noslēdzis vienošanos ar Finansējuma saņēmēju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programmas ietvaros uz atbalstu drīkst pretendēt (gala labu  guvēji) gan mazie un vidējie komersanti, gan arī lielie komersanti, kas nosakāmi atbilstoši Komisijas regulas 651/2014 prasībām, nav skaidrs, kāpēc ir nepieciešams izdalīt mazās vidējās kapitalizācijas un vidējās kapitalizācijas sabiedrības, par kurām nav skaidri izvērtēšanas kritēriji. Ņemot vērā, ka atbalsta programma neparedz arī atšķirīgas atbalsta intensitātes atkarībā no gala labuma guvēja kategorijas, nesaskatām nepieciešamību/lietderību iekļaut  mazās vidējās kapitalizācijas un vidējās kapitalizācijas sabiedrības gala labuma guvēju sarakstā un rosināt no gala labuma guvēju saraksta dzēst mazās vidējās kapitalizācijas un vidējās kapitalizācijas sabiedrības. Gadījumā, ja tomēr ir nepieciešamība iekļaut mazās vidējās kapitalizācijas un vidējās kapitalizācijas sabiedrības, lūdzam sniegt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noteikuma mērķagrupa ir noteikta saskaņā ar apstiprināto “Eiropas Savienības kohēzijas politikas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 2021.–2027.gadam”. Vienlaikus precizējumi tika veikti arī balstoties uz FM saņemto priekšlikumu 15.12.2023. par kapitalizācijas sabiedrību iekļaušanu.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gala labuma guvējs - Latvijas Republikas Komercreģistrā reģistrēts komersants, kas atbilst sīkā (mikro), mazā un vidējā komersanta statusam, kas atbilst Komisijas 2014. gada 17. jūnija Regulas (ES) Nr. 651/2014, ar ko noteiktas atbalsta kategorijas atzīst par saderīgām ar iekšējo tirgu, piemērojot Līguma 107. un 108. pantu  2. panta 2. punktu (turpmāk – Regula Nr.651/2014); mazās vidējās kapitalizācijas sabiedrības saskaņā ar Eiropas Parlamenta un Padomes 2015. gada 25. jūnija Regulas (ES) 2015/1017 par Eiropas Stratēģisko investīciju fondu, Eiropas Investīciju konsultāciju centru un Eiropas Investīciju projektu portālu, ar ko groza Regulas (ES) Nr. 1291/2013 un (ES) Nr. 1316/2013 – Eiropas Stratēģisko investīciju fonds (turpmāk – Regula Nr. 2015/1017), 2. panta 5.punktu; vidējās kapitalizācijas sabiedrības, kas atbilst Regula Nr. 2015/1017 2.panta 7.punktam, un lielie saimnieciskās darbības veicēji, kas atbilst Regulas Nr. 651/2014 2. panta 24. punktam, ar nosacījumu, ja tas ietver sadarbību minētajās aktivitātēs ar MVU P&amp;I aktivitātēs (t.sk. pašvaldību un valsts kapitālsabiedrības), un noslēdzis vienošanos vai līgumu ar Finansējuma saņēmēju;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viedās specializācijas ilgtermiņa stratēģija – dokuments, kurā attiecīgās nozares uzņēmumi, nevalstiskās organizācijas un zinātnieki (Viedās specializācijas stratēģijas (turpmāk - RIS3)  jomas vadības grupa) nosaka, apstiprina un koordinē virzienus un rīcības, vismaz reizi gadā pārskata konkurētspējas priekšrocības, kas sekmē konkurētspēju, likumdošanas un biznesa vides ietvaru, sadarbību starp iesaistītajām pusēm jaunu zināšanu veidošanā un jaunu produktu un tehnoloģiju ieviešanā. Stratēģija identificē šķēršļus un ierobežojumus pārejai uz zināšanu ietilpīgām aktivitātēm un likumdošanas, biznesa vides, kā arī izglītības un pētniecības sistēmas uzlabošanas pasākumus, kas šos šķēršļus novērstu. Šī stratēģija ietver analīzi par nozares līmeņa tirgus un tehnoloģiskajām iespējām un to attīstības potenciālu, pašreizējo tautsaimniecības līmeni un nepieciešamajām darbībām tautsaimniecības attīstībai, iekļaujot sevī darbības, kas ir sasniedzamas saprātīgā laikā un ar pieejamajiem resursiem, piemērotas un atbilstošas pašreizējai situācijai, ilgtspējīgas un ar izmērāmu rezultātu;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neizraisītu liekas interpretācijas iespējas, lūdzam šajā punktā un visā MKN projektā un anotācijā precizēt terminu no "viedās specializācijas ilgtermiņa stratēģija" uz "viedās specializācijas jomas ilgtermiņa stratēģija " (t.sk. 2.3., 2.5., 20.4., 23.2., 25.2.2.apakšpunkts). Attiecīgus precizējumus lūdzam veikt arī anotācijas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visā noteikumu projektā un anotācijā terminu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viedās specializācijas jomas ilgtermiņa stratēģija – dokuments, kurā attiecīgās nozares komersanti, nevalstiskās organizācijas un zinātnieki, kas ir Viedās specializācijas stratēģijas (turpmāk - RIS3)  jomas vadības grupas dalībnieki, nosaka, apstiprina un koordinē virzienus un rīcības, vismaz reizi gadā pārskata konkurētspējas priekšrocības, kas sekmē konkurētspēju, likumdošanas un biznesa vides ietvaru, sadarbību starp iesaistītajām pusēm jaunu zināšanu veidošanā un jaunu produktu un tehnoloģiju ieviešanā. Stratēģija identificē šķēršļus un ierobežojumus pārejai uz zināšanu ietilpīgām aktivitātēm un likumdošanas, biznesa vides, kā arī izglītības un pētniecības sistēmas uzlabošanas pasākumus, kas šos šķēršļus novērstu. Šī stratēģija ietver analīzi par nozares līmeņa tirgus un tehnoloģiskajām iespējām un to attīstības potenciālu, pašreizējo tautsaimniecības līmeni un nepieciešamajām darbībām tautsaimniecības attīstībai, iekļaujot sevī darbības, kas ir sasniedzamas saprātīgā laikā un ar pieejamajiem resursiem, piemērotas un atbilstošas pašreizējai situācijai, ilgtspējīgas un ar izmērāmu rezultātu.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finansējuma saņēmējs – pasākuma ietvaros tās ir valsts tiešās pārvaldes iestādes un sabiedrība ar ierobežotu atbildību, kuru darbības mērķis ir sekmēt Latvijas uzņēmumu konkurētspēju un eksportspēju starptautiskajos tirgos, veicināt biznesa ideju attīstību un uzņēmumu rašanos, zināšanu ietilpīgu preču un pakalpojumu attīstību uzņēmumos, eksportu un ārvalstu investīciju apjoma pieaugumu, kā arī īstenot valsts politiku inovāciju jomā un veicināt pozitīvu Latvijas starptautisko atpazīstamību, kas ir noslēgušas vienošanos ar sadarbības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EM precizēt noteikumu projekta 2.2.apakšpunktu, nodalot valsts tiešās pārvaldes iestādes no SIA, jo īpaši ņemot vērā to, ka SIA (Eiropas Kosmosa aģentūras) mērķis nav sekmēt Latvijas uzņēmumu konkurētspēju un eksportspēju starptautiskajos tirgos, veicināt biznesa ideju attīstību un uzņēmumu rašanos, zināšanu ietilpīgu preču un pakalpojumu attīstību uzņēmumos, eksportu un ārvalstu investīciju apjoma pieaugumu, kā arī īstenot valsts politiku inovāciju jomā un veicināt pozitīvu Latvijas starptautisko atpazīstamību.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finansējuma saņēmēja mērķis, kas daļēji sakrīt ar pasākuma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finansējuma saņēmējs – pasākuma ietvaros tās ir valsts tiešās pārvaldes iestādes un sabiedrība ar ierobežotu atbildību;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finansējuma saņēmējs – pasākuma ietvaros tās ir valsts tiešās pārvaldes iestādes un biedrība, kuru darbības mērķis ir sekmēt Latvijas uzņēmumu konkurētspēju un eksportspēju starptautiskajos tirgos, veicināt biznesa ideju attīstību un uzņēmumu rašanos, zināšanu ietilpīgu preču un pakalpojumu attīstību uzņēmumos, eksportu un ārvalstu investīciju apjoma pieaugumu, kā arī īstenot valsts politiku inovāciju jomā un veicināt pozitīvu Latvijas starptautisko atpazīstamību, kas ir noslēgušas vienošanos ar sadarbības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ESA BIC kā FS, vēršam uzmanību uz diviem šādiem aspektiem: (1) EM anotācijā ietvertais pamatojums nav pietiekošs, jo atbilstoši LITAF ziņojumā (2022), kas nosaka P&amp;A&amp;I nacionālo pārvaldības modeli, kā arī RIS3 pārvaldības modeli, paredzēto, RIS3 ekosistēmu pārvaldību, t.sk.koordinēšanu nodrošina LIAA, savukārt šajā MKN ESA BIC un kosmosa nozare tiek izdalīta kā pašvadīta RIS vadības grupa, kas turklāt tiek noteikts par komercdarbības atbalsta sniedzēju komersantiem. (2) Vienlaikus EM ir jānodrošina, ka veidojot komersantiem atbalsta shēmu caur ESA BIC  un piešķirot atbalstu, jānodrošina caurspīdīgums, interešu konflikta neesamība un izsekojamība, lai neradītu līdzīgus audita riskus kā 2014.-2020.gada perioda kompetences centru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LITAF informatīvais ziņojums ietver sevī informāciju par RIS3 vadības grupu darbu pienākumiem un nosacījumu, ka RIS3 vērtību ķēžu ekosistēmu pārvaldību un attīstību koordinē LIAA. Vienlaikus LITAF ziņojums neierobežo nepieciešamo partneru piesaistei tieši RIS3 vadības grupas darbībai, lai balstoties uz uzņēmējdarbības atklājuma principa, nodrošinātu RIS3 vadības grupas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ESA BIC ir iesaistīts kā RIS3 vadības grupas dalībnieks, kas sadarbībā ar LIAA veicinās kosmosa jomas attīstību un iesaisti ESA sadarbības tīklā.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tika izveidota, ņemto vērā ESA specifiku un prasības, lai iesaistītos ESA tīklā, kas sevī ietver arī atbalsta piešķiršanu starptautisko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veikti papildinājumi anotācijā un MK noteikumu projekta 29.13.apakšpunktā, nosakot, ka ESA BIC Latvija sadarbojas ar RIS3 vadības grupām.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finansējuma saņēmējs – pasākuma ietvaros tās ir valsts tiešās pārvaldes iestādes un sabiedrība ar ierobežotu atbildību;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inovāciju un pētniecības pārvaldības padome (turpmāk - IPPP) – izveidota institucionāla pārvaldības platforma, atbalsta programmu koordinācijai, RIS3 un inovāciju stratēģiskai vadībai, kas apvieno Ekonomikas ministriju (turpmāk – EM) un Izglītības un zinātnes ministriju (turpmāk – IZM) sadarbības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punktā iekļautais apgalvojums par IPPP sastāvu neatbilst Informatīvajā ziņojumā "Par Latvijas inovāciju un tehnoloģiju atbalsta fonda iniciatīvas aktualitātes pārskatīšanu" (turpmāk- LITAF ziņojums; apstiprināts MK 12.04.2022. sēdē, protokols Nr. 20, 40.§ ), kas nosaka pasākumus inovāciju un pētniecības institucionālā modeļa un Latvijas Viedās specializācijas stratēģijas (RIS3) pārvaldības modeļa pilnveidošanai ar 2022. gadu. LITAF ziņojumā noteikts, ka IPPP sastāvā ietilpst ne tikai EM un IZM ministri, kas ir padomes līdzpriekšsēdētāji, bet arī LIAA un LZP direktori.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Informatīvais ziņojums pēc savas būtības ir informācija vai pārskats par konkrētu jautājumu risināšanas gaitu. Ņemot vērā iepriekš minēto un noteikumu projektā minētos IPPP pienākumus, EM noteikumu projektā IPPP sastāvu ir noteikusi atbilstoši plānotajiem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tas nenozīmē, ka iebildumā minētā LITAF informatīvā ziņojuma IPPP sastāva shēma netiek ietverta  RIS3 pārvaldības modelī. Esam papildinājuši definīciju, nosakot, ka IPPP struktūru veidos EM un IZM, un to pakļautības iestādes, kas saistītas ar inovāciju procesa ieviešanu sadarbības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inovāciju un pētniecības pārvaldības padome (turpmāk - IPPP) – izveidota institucionāla pārvaldības platforma, atbalsta programmu koordinācijai, RIS3 un inovāciju stratēģiskai vadībai, kas apvieno Ekonomikas ministriju (turpmāk – EM) un Izglītības un zinātnes ministriju (turpmāk – IZM) un to pakļautības iestādes, kas saistītas ar inovāciju procesa ieviešanu sadarbības veicināšanai;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mērķis ir pilnvērtīgas RIS3 pārvaldības sistēmas turpināšana , stiprinot viedās specializācijas jomas analītikas kapacitāti, kā arī īstenojot atbalsta pasākumus augstākai produktu un ieņēmumu zināšanu ietilpības veidošanai un produktu un tehnoloģiju eksporta palielināšanai.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pasākuma 1.kārtas mērķa formulējuma daļa </w:t>
            </w:r>
            <w:r w:rsidR="00000000" w:rsidRPr="00000000" w:rsidDel="00000000">
              <w:rPr>
                <w:i w:val="1"/>
                <w:rtl w:val="0"/>
              </w:rPr>
              <w:t xml:space="preserve">par atbalsta pasākumus īstenošanu augstākai produktu un ieņēmumu zināšanu ietilpības veidošanai un produktu un tehnoloģiju eksporta palielināšanai </w:t>
            </w:r>
            <w:r w:rsidR="00000000" w:rsidRPr="00000000" w:rsidDel="00000000">
              <w:rPr>
                <w:rtl w:val="0"/>
              </w:rPr>
              <w:t xml:space="preserve">īsti neatspoguļo pasākuma ietvaros plānoto atbalstu, piemēram, atbalsts ekosistēmu attīstības koordinēšanai, atbalsts komersantiem starptautiskās sadarbības un atpazīstamības nodrošināšanai caur interešu pārstāvniecību, kā arī atbalsts projektu iesniedzējiem projektu iesniegumu izstrādei HE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punktu, norādot, ka minētā mērķa formulējuma daļa par atbalsta pasākumu ir paredzēta uzņēmējdarbības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šis mērķis ir attiecināms par granta atbalstu komersantiem “Apvārsnis Eiropa” projektu iesniegumu izstrādei. “Apvārsnis Eiropa” projekta pieteikums pēc būtības ir saistīts ar zināšanu veidošanu un eksporta palielināšanu, līdz ar to EM ieskatā tas atbilst formulējumam.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mērķis ir pilnvērtīgas RIS3 pārvaldības sistēmas turpināšana, stiprinot viedās specializācijas jomas analītikas kapacitāti, kā arī atbalsta pasākumu īstenošana uzņēmējdarbības attīstībai pētniecības un inovāciju jomā, lai radītu ar RIS3 nozarēm un kosmosa nozari saistītus jaunus produktus un tehnoloģijas, kas veicina uzņēmumu jaunu zināšanu apguvi un ieņēmumu palielināšanos, tādējādi veicinot eksporta apjomu pieaugumu.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Pasākumu īsteno līdz 2029.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MK noteikumu 7.punktu izteikt šādā redakcijā "Finansējuma saņēmējs projektu īstenošanu plāno saskaņā ar vienošanos par projekta īstenošanu, kas noslēgta starp finansējuma saņēmēju un sadarbības iestādi, bet ne ilgāk kā līdz 2029. gada 31. 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izteikusi punktu jaunā redakcijā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Finansējuma saņēmējs projektu īstenošanu plāno saskaņā ar vienošanos vai līgumu par projekta īstenošanu, bet ne ilgāk kā līdz 2029. gada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ietvaros sasniedzamais iznākuma rādītājs: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EM sniegto informāciju rādītāju excel, kā Programmas rādītāji sadalās pa pasākumiem un to kārtām, uz pasākuma 1.kārtu nav attiecināms neviens no Programmas rādītājiem. Lūgums iesūtīt precizēto rādītāju tabulu, ja uz šo kārtu tiek attiecināti arī programmas rādītāji. Ja šeit nav domāti Programmas rādītāji, tad lūgums tos nedefinēt kā iznākuma vai rezultāta rādītājus, kā tas ir noteikts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precizēta Excel tabula un precizēti rādītāji, kas attiecas uz 1.kārtu.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ietvaros sasniedzamai šādi iznākuma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līdz 2029.gada 31.decembrim publicēts uzraudzības ziņojums, kurā sniegta informācija par katru RIS3 jomu, inovācijas pārvaldības modeļa darbību un ilgtermiņa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skaidrot, kas ir saprotams ar šo uzraudzības ziņojumu, ja RIS3 monitoringa ziņojumi atbilstoši KP programmā noteiktajam 2021-2027 ir jāizstrādā katru otro gadu. Vai ar to ir saprotams ziņojums, kas atrunāts  MKN projekta 25.7.3.apakšpunktā (RIS3 pārvaldības modeļa izvērtējums ar priekšlikumiem tā pilnveidei). Lūdzam atbilstoši precizēt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9.4.punkts ir izņemts no rādītājiem un ielikts pie pienākumiem, norādot regularitāti monitoringa ziņojumu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līdz 2029.gada 31.decembrim publicēts uzraudzības ziņojums, kurā sniegta informācija par katru RIS3 jomu, inovācijas pārvaldības modeļa darbību un ilgtermiņa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1.2.1. SAM rādītāju metodoloģijas aprakstam, šāds iznākuma rādītājs pasākumā nav paredzēts. Lūdzam dzēst šo apakšpunktu vai noteikt kā nacionālo rādītāju.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9.4.punkts ir izņemts no rādītājiem un ielikts pie pienākumiem, norādot regularitāti monitoringa ziņojumu izstrādei.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plānotais kopējais finansējums ir 8 235 295 euro (tai skaitā elastības finansējuma apjoms 1 298 914 euro), tai skaitā ERAF finansējums 7 000 000 euro (tai skaitā elastības finansējuma apjoms 1 104 077 euro) un valsts budžeta līdzfinansējums 1 235 295 euro (tai skaitā elastības finansējuma apjoms 194 837 euro). Maksimālais ERAF finansējuma apmērs nepārsniedz 85 procentus no projekta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VB elastības finansējuma apmēru atbilstoši DPP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elastības finansējumu atbilstoši DPP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plānotais kopējais attiecināmais finansējums ir 6 627 804 euro, tai skaitā elastības finansējuma apjoms 1 045 373 euro, tai skaitā ERAF finansējums 5 633 633 euro, tai skaitā elastības finansējuma apjoms 888 567 euro, un valsts budžeta līdzfinansējums 994 171 euro, tai skaitā elastības finansējuma apjoms 156 806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Pasākumam pieejamais kopējais finansējums, kas minēts šo noteikumu 11. punktā, sadalās šādi: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pieejamo finansējumu atbilstoši DPP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pieejamais kopējais attiecināmais finansējums bez elastības finansējuma sadalās šādi: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Atbildīgai iestādei pieejamais finansējums ir 1 215 093 euro, tai skaitā Eiropas Reģionālās attīstības fonda finansējums 1 032 828 euro un valsts budžeta līdzfinansējums 182 265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12.1. un 12.2.apakšpunktu, konkrēti norādot uz Ekonomikas ministriju kā finansējuma saņēmēju un Latvijas Investīciju un attīstības aģentūru kā finansējuma saņēmēju, lai nodrošinātu atbilstošu funkciju nodalīšanu. Papildus lūdzam atbilstoši precizēt skaidrojumu anotācijas 1.3.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jau sākotnēji tika norādīts kā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Ekonomikas ministrijai kā finansējuma saņēmējam pieejamais finansējums ir 1 444 765 euro, tai skaitā ERAF finansējums 1 228 076 euro un valsts budžeta līdzfinansējums 216 688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noteikuma </w:t>
            </w:r>
            <w:r w:rsidR="00000000" w:rsidRPr="00000000" w:rsidDel="00000000">
              <w:rPr>
                <w:rtl w:val="0"/>
              </w:rPr>
              <w:t xml:space="preserve">42. </w:t>
            </w:r>
            <w:r w:rsidR="00000000" w:rsidRPr="00000000" w:rsidDel="00000000">
              <w:rPr>
                <w:rtl w:val="0"/>
              </w:rPr>
              <w:t xml:space="preserve">punktā</w:t>
            </w:r>
            <w:r w:rsidR="00000000" w:rsidRPr="00000000" w:rsidDel="00000000">
              <w:rPr>
                <w:rtl w:val="0"/>
              </w:rPr>
              <w:t xml:space="preserve"> minēto izmaksu segšanai pieejamais finansējums ir 2 757 942 euro, tai skaitā ERAF finansējums 2 344 250 euro un valsts budžeta līdzfinansējums 413 692 euro no 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šo noteikumu projekta 14. punktā paredzētajam finansējuma apmēram 2.76 milj. EUR, piešķirot atbalstu 10 000 EUR apmērā vienam uzņēmumam, iespējamais atbalstāmo uzņēmumu skaits ir 275 uzņēmumi. Lūdzam skaidrot, kā šis plānotais atbalstāmo uzņēmumu skaits 14. punktā ir sasaistāms ar 9.2.2. punktā noteikto rādītāju, kur grantu saņēmušo uzņēmumu skaits ir ievērojami mazāks - 9.2.2. punktā noteiktais rādītājs ir tikai 30 atbalstītie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summu, kā arī rādītāju. Informējam, ka 9.2.2. punktā noteiktais rādītājs ir minimālais uzņēmumu skaits, kuru var atbalstīt, ko plānots iekļaut arī DP grozījumus un 1.2.1 SAM pasē.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noteikuma </w:t>
            </w:r>
            <w:r w:rsidR="00000000" w:rsidRPr="00000000" w:rsidDel="00000000">
              <w:rPr>
                <w:rtl w:val="0"/>
              </w:rPr>
              <w:t xml:space="preserve">41. </w:t>
            </w:r>
            <w:r w:rsidR="00000000" w:rsidRPr="00000000" w:rsidDel="00000000">
              <w:rPr>
                <w:rtl w:val="0"/>
              </w:rPr>
              <w:t xml:space="preserve">punktu</w:t>
            </w:r>
            <w:r w:rsidR="00000000" w:rsidRPr="00000000" w:rsidDel="00000000">
              <w:rPr>
                <w:rtl w:val="0"/>
              </w:rPr>
              <w:t xml:space="preserve"> minēto izmaksu segšanai pieejamais finansējums ir 842 275 euro, tai skaitā ERAF finansējums 715 934 euro un valsts budžeta līdzfinansējums 126 341 euro no 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minētā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EM nodrošina RIS3 pārvaldību operacionālajā  līmenī, priekšlikumu sagatavošanai, analītikas un monitoringa procesu uzņēmējdarbības sektoram RIS3 specializācijas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pareizi saprotam, ka gan LIAA, gan EM nodrošina RIS3 jomu analītiku (MKN projekta 14.punkts un MKN projekta 23.3.punkts). Lūdzam atbilstoši LITAF ziņojumā noteiktajam, MKN precīzi atrunā darbības un nodalīt atbildību gan no LIAA puses kā RIS3 vadības grupu koordinatoriem, gan EM kā par kopējo RIS3 monitoringu galvenajam atbildīgajam.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14.punkts dublē punktu par LIAA un EM pienākumiem, punkts ir izdzēsts.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EM nodrošina RIS3 pārvaldību operacionālajā  līmenī, priekšlikumu sagatavošanai, analītikas un monitoringa procesu uzņēmējdarbības sektoram RIS3 specializācijas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papildināt MKN projektu ar jaunu punktu aiz 14.punkta, nosakot ko pasākuma ietvaros nodrošina LIAA, t.sk. koordinē RIS3 jomu vadības grupu darbu - aktīvs darbs ar vērtību ķēdēm un ekosistēmām, kā arī individuāla atbalsta sniegšanu to dalībniekiem.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14.punkts dublē punktu par LIAA un EM pienākumiem, punkts ir izdzēsts.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EM nodrošina RIS3 pārvaldību operacionālajā  līmenī, priekšlikumu sagatavošanai, analītikas un monitoringa procesu uzņēmējdarbības sektoram RIS3 specializācijas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punkta redakcija nonāk pretrunā ar LITAF ziņojumā noteikto, ka "</w:t>
            </w:r>
            <w:r w:rsidR="00000000" w:rsidRPr="00000000" w:rsidDel="00000000">
              <w:rPr>
                <w:i w:val="1"/>
                <w:rtl w:val="0"/>
              </w:rPr>
              <w:t xml:space="preserve">RIS3 jomu vadības grupas ir P&amp;A&amp;I pārvaldības operacionālais līmenis. RIS3 vadības grupu darbu, RIS3 vērtību ķēžu ekosistēmu pārvaldības un attīstības ietvaros koordinē LIAA". </w:t>
            </w:r>
            <w:r w:rsidR="00000000" w:rsidRPr="00000000" w:rsidDel="00000000">
              <w:rPr>
                <w:rtl w:val="0"/>
              </w:rPr>
              <w:t xml:space="preserve">Lūdzam atbilstoši precizēt punkta redakciju, svītrojot vārdus "</w:t>
            </w:r>
            <w:r w:rsidR="00000000" w:rsidRPr="00000000" w:rsidDel="00000000">
              <w:rPr>
                <w:i w:val="1"/>
                <w:rtl w:val="0"/>
              </w:rPr>
              <w:t xml:space="preserve">RIS3 pārvaldību operacionālajā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14.punkts dublē punktu par LIAA un EM pienākumiem, punkts ir izdzēsts.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iesniedzēji tiek atlasīti slēgtas kārtas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16. punktu, ņemot vērā, ka noteikumu projekta noteikumu projekta 10. punkts paredz, ka pasākumu īsteno ierobežotas projektu iesniegumu atlases veidā, turklāt atbilstoši normatīvajos aktos lietotajai terminoloģijai tiek organizēta ierobežota iesniegumu atlase.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dzēsusi 16.punktu, ņemot vērā, ka informācija jau tika norādīta.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sagatavo projekta iesniegumu atbilstoši projekta iesniegumu atlases nolikumā noteiktajām prasībām un iesniedz to sadarbības iestādē, izmantojot Kohēzijas politikas fondu vadības informācijas sistēmu. Ja sadarbības iestāde apstiprina projekta iesniegumu un noslēdz vienošanos par projekta īstenošanu, projekta iesniedzējs ir arī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noteikumos noteikt projekta iesniegumam obligāti pievienojamos pielikumus/dokumentus, tai skaitā procedūru, kā tiks nodrošināta </w:t>
            </w:r>
            <w:r w:rsidR="00000000" w:rsidRPr="00000000" w:rsidDel="00000000">
              <w:rPr>
                <w:i w:val="1"/>
                <w:rtl w:val="0"/>
              </w:rPr>
              <w:t xml:space="preserve">de minimis</w:t>
            </w:r>
            <w:r w:rsidR="00000000" w:rsidRPr="00000000" w:rsidDel="00000000">
              <w:rPr>
                <w:rtl w:val="0"/>
              </w:rPr>
              <w:t xml:space="preserve"> atbalsta sniegšana gala labuma guvējiem.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noteikumus ar nepieciešamo informāciju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sagatavo projekta iesniegumu atbilstoši projekta iesniegumu atlases nolikumā noteiktajām prasībām un iesniedz to sadarbības iestādē, izmantojot Kohēzijas politikas fondu vadības informācijas sistēmu (turpmāk - Vadības informācija sistēmu). Ja sadarbības iestāde apstiprina projekta iesniegumu un noslēdz vienošanos vai līgumu par projekta īstenošanu, projekta iesniedzējs ir finansējuma saņēmējs.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apliecinājumu par izstrādātu procedūru, kādā tas nodrošinās komercdarbības atbalsta sniegšanu gala labuma guvējiem atbilstoši šo noteikumu </w:t>
            </w:r>
            <w:r w:rsidR="00000000" w:rsidRPr="00000000" w:rsidDel="00000000">
              <w:rPr>
                <w:rtl w:val="0"/>
              </w:rPr>
              <w:t xml:space="preserve">25.10.</w:t>
            </w:r>
            <w:r w:rsidR="00000000" w:rsidRPr="00000000" w:rsidDel="00000000">
              <w:rPr>
                <w:rtl w:val="0"/>
              </w:rPr>
              <w:t xml:space="preserve"> un </w:t>
            </w:r>
            <w:r w:rsidR="00000000" w:rsidRPr="00000000" w:rsidDel="00000000">
              <w:rPr>
                <w:rtl w:val="0"/>
              </w:rPr>
              <w:t xml:space="preserve">29.15. </w:t>
            </w:r>
            <w:r w:rsidR="00000000" w:rsidRPr="00000000" w:rsidDel="00000000">
              <w:rPr>
                <w:rtl w:val="0"/>
              </w:rPr>
              <w:t xml:space="preserve">apakšpunktam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vienotā izvēles kritērija "Projekta iesniegumam ir pievienota projekta iesniedzēja izstrādāta procedūra, kā tas nodrošinās </w:t>
            </w:r>
            <w:r w:rsidR="00000000" w:rsidRPr="00000000" w:rsidDel="00000000">
              <w:rPr>
                <w:i w:val="1"/>
                <w:rtl w:val="0"/>
              </w:rPr>
              <w:t xml:space="preserve">de minimis</w:t>
            </w:r>
            <w:r w:rsidR="00000000" w:rsidRPr="00000000" w:rsidDel="00000000">
              <w:rPr>
                <w:rtl w:val="0"/>
              </w:rPr>
              <w:t xml:space="preserve"> atbalsta sniegšanu (attiecināms, ja projekta iesniedzējs ir </w:t>
            </w:r>
            <w:r w:rsidR="00000000" w:rsidRPr="00000000" w:rsidDel="00000000">
              <w:rPr>
                <w:i w:val="1"/>
                <w:rtl w:val="0"/>
              </w:rPr>
              <w:t xml:space="preserve">de minimis</w:t>
            </w:r>
            <w:r w:rsidR="00000000" w:rsidRPr="00000000" w:rsidDel="00000000">
              <w:rPr>
                <w:rtl w:val="0"/>
              </w:rPr>
              <w:t xml:space="preserve"> atbalsta sniedzējs)" prasībām, procedūrai, kā projekta iesniedzējs nodrošinās </w:t>
            </w:r>
            <w:r w:rsidR="00000000" w:rsidRPr="00000000" w:rsidDel="00000000">
              <w:rPr>
                <w:i w:val="1"/>
                <w:rtl w:val="0"/>
              </w:rPr>
              <w:t xml:space="preserve">de minimis</w:t>
            </w:r>
            <w:r w:rsidR="00000000" w:rsidRPr="00000000" w:rsidDel="00000000">
              <w:rPr>
                <w:rtl w:val="0"/>
              </w:rPr>
              <w:t xml:space="preserve"> atbalsta sniegšanu, jābūt izstrādātai uz projekta iesnieguma iesniegšanas brīdi un projekta iesniegumam jāpievieno nevis apliecinājums, bet pati procedūra. Lūdzu atbilstoši precizēt MK noteikumu projekta 18.2.apakšpunktu un 25.10.apakšpunktu.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noteikumu projektu atbilstoši iebildumam, norādot, ka iesniedzot projekta pieteikumu nepieciešams iesniegt arī izstrādāto procedūru (iekšējo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izstrādātu procedūru, kādā tas nodrošinās komercdarbības atbalsta sniegšanu gala labuma guvējiem atbilstoši šo noteikumu </w:t>
            </w:r>
            <w:r w:rsidR="00000000" w:rsidRPr="00000000" w:rsidDel="00000000">
              <w:rPr>
                <w:rtl w:val="0"/>
              </w:rPr>
              <w:t xml:space="preserve">24.9.</w:t>
            </w:r>
            <w:r w:rsidR="00000000" w:rsidRPr="00000000" w:rsidDel="00000000">
              <w:rPr>
                <w:rtl w:val="0"/>
              </w:rPr>
              <w:t xml:space="preserve"> un </w:t>
            </w:r>
            <w:r w:rsidR="00000000" w:rsidRPr="00000000" w:rsidDel="00000000">
              <w:rPr>
                <w:rtl w:val="0"/>
              </w:rPr>
              <w:t xml:space="preserve">28.15. </w:t>
            </w:r>
            <w:r w:rsidR="00000000" w:rsidRPr="00000000" w:rsidDel="00000000">
              <w:rPr>
                <w:rtl w:val="0"/>
              </w:rPr>
              <w:t xml:space="preserve">apakšpunkta</w:t>
            </w:r>
            <w:r w:rsidR="00000000" w:rsidRPr="00000000" w:rsidDel="00000000">
              <w:rPr>
                <w:rtl w:val="0"/>
              </w:rPr>
              <w:t xml:space="preserve">m, kas attiecināms uz LIAA un ESA BIC Latvia, iekļaujot arī nosacījumus par gala labuma guvēju izlietotā finansējuma uzraudzību;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vismaz divi pētniecības un zināšanu izplatīšanas organizāciju pārstāvji (RIS3 jomas akadēmiskais vadītājs);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19.2.punkta redakcijas nav skaidrs, kas ir uzskatāms par RIS3 jomas akadēmisko vadītāju, vai visi pārstāvji kopā?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RIS3 jomas vadības grupa tika izveidota AF ietvaros, un ERAF šīs investīcijas ietvaros tiek pārņemta grupas darbība, iekļaujot šo pašu sastāvu, vienlaikus precizējot atbilstoši LITAF ziņojuma iekļautajai terminoloģijai.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vismaz divi pētniecības un zināšanu izplatīšanas organizāciju pārstāvji;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vismaz pieci nozares asociāciju  eksperti RIS3 jomās, piemēram, nozares asociācijas, klastera vai kompetences centra pārstāvis (RIS3 jomas vadītājs);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19.3.punkta redakcijas nav skaidrs, kas ir uzskatāms par RIS3 jomas vadītāju, vai visi uzskaitītie eksperti? Lūdzam redakcionāli precizēt, lai ir nepārprotami skaidrs.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RIS3 jomas vadības grupa tika izveidota AF ietvaros, un ERAF šīs investīcijas ietvaros tiek pārņemta grupas darbība, iekļaujot šo pašu sastāvu, vienlaikus precizējot atbilstoši LITAF ziņojuma iekļautajai terminoloģijai.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vismaz pieci nozares eksperti RIS3 jomās, piemēram, nozares asociācijas, klastera vai kompetences centra pārstāvis;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RIS3 jomas vadības grupai ir šādi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uzmanību,ka LITAF ziņojumā RIS3 vadības grupai tiek noteikti nedaudz plašāks pienākumu tvērums, 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-īstenot mediatora funkciju starp RIS3 vērtību ķēžu ekosistēmās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RIS3 vērtību ķēžu ekosistēmu pārvaldību un jaunu ekosistēmu identificēšanu (ekosistēmu stratēģiju izstrāde, ikgadējo rīcības plānu izstrāde/ atjaunošana (katrā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informāciju par P&amp;A&amp;I un augstākās izglītības programmām un to rezultātiem konkrētajā RIS3 VG;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citu nozaru ministriju iesaisti atbilstoši to kompetences jomām (Veselības ministrija, VARAM, Zemkopības ministrija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 RIS3 vērtības ķēžu ekosistēmu internacionalizāciju;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-Īstenot uzņēmējdarbības atklājuma procesu un identificē izaicinājumus, iespējas un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papildināt MKN punktu attiecībā uz augstākminēto pienākumu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LITAF ziņojuma 15.lapā rindkopā, kas ir minēta iebildumā, EM nesaskata iespēju attiecināt uz RIS3 vadības grupas pienākumiem šī pasākuma ietvaros. LITAF ziņojumā minētais RIS3 vadības grupas uzskaitījums tiek ietverts RIS3 vadības grupas ilgtermiņa stratēģijās, tai skaitā darbības plānos, un tiek nodrošināts visa 1.2.1.1.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RIS3 jomas vadības grupai ir šādi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Lai nodrošinātu RIS3 jomu ilgtermiņa stratēģiju ne tikai izstrādi, bet pastāvīgu pilnveidošanu un īstenošanu, inovāciju pārvaldes modelī nepieciešams nodrošināt aktīvu nozares asociāciju ekspertīzi. Attiecīgi plānots, ka līdz ar pasākuma ieviešanu RIS3 jomās vadības grupu (inovācijas klasteri) esošās nozares asociācijas ekspertus LIAA veic slēgto atlasi un slēdz vienošanos par noteiktu pienākumu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pasākums ir ANM  </w:t>
            </w:r>
            <w:r w:rsidR="00000000" w:rsidRPr="00000000" w:rsidDel="00000000">
              <w:rPr>
                <w:rtl w:val="0"/>
              </w:rPr>
              <w:t xml:space="preserve">5.1.1.1.i. investīcijas turpinājums,  un RIS3 jomu ilgtermiņa stratēģijas uz pasākuma 1.kārtas īstenošanas uzsākšanas brīdi būs izstrādātas un saskaņotas, lūdzam svītrot vārdus "ne tikai izstrādi".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punktu atbilstoši iebildumam un svītrojusi vārdus “ne tikai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Lai nodrošinātu RIS3 jomu ilgtermiņa stratēģiju pastāvīgu pilnveidošanu un īstenošanu, LIAA var piesaistīt RIS3 nozares ekspertus, kas palīdz LIAA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pienākumu izpildē.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vadīt un mainīt RIS3 jomas vadības grupas katrā no RIS3 jomām.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RIS vadības grupu vadīšanai tiks slēgts līgums starp LIAA un nozares ekspertu, aicinām izvērtēt iespējas paredzēt LIAA kārtību, kādā maināmas RIS3 vadības grupas, neatstājot to par vienpersonisku nozares eksperta lēmumu. Attiecīgi papildinot punkta redakciju, ka mainīt "atbilstoši iekšējai kārtībai".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punktu atbilstoši iebildumam ar vārdiem “atbilstoši iekšējai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vadīt un mainīt atbilstoši iekšējai kārtībai RIS3 jomas vadības grupas katrā no RIS3 jomām, saskaņojot to ar LIAA.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LIAA ir šādi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LIAA pienākumu aprakstā norādīt arī pienākumu, kas saistīts ar gala labuma guvēju veikto izdevumu uzraudzību. Ja LIAA veic finansējuma sadali gala labuma guvējiem, LIAA pienākumus ir iekļaujams arī pienākums uzraudzīt gala labuma guvēju finansējuma izlietojumu.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25.6. apakšpuntks,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atbalsta piešķiršana un veikto izdevumu uzraudzība gala labuma guvējam;”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LIAA ir šādi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veicināt komersantu un pētniecības un zināšanu izplatīšanas organizāciju iesaisti starptautiskās pētniecības un attīstības programmās un projektos, vienlaikus LIAA neveic atbalstāmās darbības komersantu interesēs, kas klasificējams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noteikumu projekta ietvaros pētniecības un zināšanu izplatīšanas organizācijas tiek definētas kā atbilstošas Komisijas regulas Nr.651/2014 2.panta 83.punktā sniegtajai definīcijai,  vēršam uzmanību, ka arī tās var veikt saimnieciskās darbības un uz tām attiecināmi komercdarbības atbalsta kontroles nosacījumi. Ievērojot minēto, lūdzam MK noteikumu projekta 25.1.apakšpunktā norādīt, ka arī attiecībā uz pētniecības un zināšanu izplatīšanas organizācijām LIAA neveiks darbības, kas  klasificējamas kā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apakšpunkts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veicināt komersantu un pētniecības un zināšanu izplatīšanas organizāciju iesaisti starptautiskās pētniecības un attīstības programmās un projektos, vienlaikus LIAA neveic atbalstāmās darbības komersantu  vai pētniecības un zināšanu izplatīšanas organizāciju interesēs, kas klasificējams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veicināt komersantu un pētniecības un zināšanu izplatīšanas organizāciju iesaisti starptautiskās pētniecības un attīstības programmās un projektos, vienlaikus LIAA neveic atbalstāmās darbības komersantu vai pētniecības un zināšanu izplatīšanas organizāciju interesēs, kas klasificējams kā komercdarbības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sadarbībā ar RIS3 vadības grupu, koordinēt RIS3 specializācijas jomas ilgtermiņa stratēģijas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anotācijā minēto, ka šis pasākums  ir Latvijas ANM plāna 5.1. reformu un investīciju virziena “Produktivitātes paaugstināšana caur investīciju apjoma palielināšanu P&amp;A” 5.1.1.r. reformas “Inovāciju pārvaldība un privāto P&amp;A investīciju motivācija” 5.1.1.1.i. investīcijas  “Pilnvērtīga inovāciju sistēmas pārvaldības modeļa izstrāde un tā nepārtraukta darbināšana” (turpmāk - 5.1.1.1.i.investīcija) ietvaros atbalstāmo RIS3 vērtības ķēžu (inovācijas klasteri) darbības pilnveide, lūdzam izvērtēt šī punkta nepieciešamību,  ņemto vērā to, ka uz pasākuma īstenošanas uzsākšanas brīdi (pēc augstāk minētās ANM investīcijas īstenošanas beigām) RIS 3 jomas  stratēģijas izstrāde vairāk nebūs jāveic, ņemot vērā to, ka ilgtermiņa stratēģija jau būs izstrādāta un apstiprināta ANM investīcijas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ka turpmāka RIS3 specializācijas jomas ilgtermiņa stratēģijas pilnveide ir noteikta šī pasākuma ietvaros. Attiecīgi redakcijā ir veiktas izmaiņas, aizvietojot vārdu “izstrādi” ar “pilnveidi”.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noteikumu projekta 23.punktā ir minēts, ka pasākuma ietvaros ir jānodrošina RIS3 jomu ilgtermiņa stratēģijas pastāvīga pilnveidošana un īstenošana, kas norāda uz šī punkta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sadarbībā ar RIS3 vadības grupu, koordinēt viedās specializācijas jomas ilgtermiņa stratēģijas pilnveidi;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 nodrošināt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noteikto pasākuma atskaites punktu un mērķu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apakšpunktu, jo noteikumu projekta 9. punktā ir norādīti pasākuma kopējie sasniedzamie rādītāji, pie tam Finansējuma saņēmējam nevar būt pienākums nodrošināt pasākuma kopējo rādītāju sasniegšanu, bet tikai projektā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par šo noteikumu projekta 9.punktā minēto rādītāju sasniegšanu būs atbildīga LIAA un ESA BIC Latvia, līdz ar to EM neredz nepieciešamību precizēt šo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 nodrošināt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noteikto pasākuma rādītāju sasniegšanu;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bezmaksas konsultāciju sniegšanu par projektu pieteikumu sagatavošanu tādās programmās kā Apvārsnis Eiropa, Digitālā Eiropa, CERN, EKA u.c., kā arī programmās piemēroto projektu atlasi un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55.punktā minēts, ka "Ja šo noteikumu 26.2. un 26.3. apakšpunktā minētais pasākums ir brīvas piekļuves pasākums, kas veicina gala labuma guvēju vispārējo zināšanu pilnveidi, nav konstatējams atbalsts saimnieciskās darbības veikšanai, dalība tajā nekvalificējas kā komercdarbības atbalsts." Uzturam iepriekš izteikto iebildumu, ka šo noteikumu 25.1. apakšpunkts ietver nosacījumu, ka LIAA neveic atbalstāmās darbības uzņēmumu interesēs, atbalsts kurām kvalificējas kā komercdarbības atbalsts. Skaidrojam, ka, ja atbalsts tiek sniegts uzņēmuma saimnieciskai darbībai, jo LIAA piedāvā tādu pakalpojumu, kas pieejams tirgū (konsultāciju sniegšana par pieteikuma sagatavošanu), kā arī pasākums pats par sevi ir selektīvs, jo paredzēts gala labuma guvējiem, sniedzot tiem ekonomiskas priekšrocības pret citiem interesentiem tirgū, tas kvalificējas kā komercdarbības atbalsts. Attiecīgi, lūdzam sniegt anotācijā skaidrojumu, kādēļ uzskatāt, ka šo noteikumu 26.2.punktā iekļautā aktivitāte nav kvalificējama kā atbalsts uzņēmumam un nepieciešamības gadījumā lūdzam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bezmaksas konsultācijas, ko sniedz LIAA ir vispārējā informācija attiecībā uz iespējamajiem uzsaukumiem un izvirzītajām prasībām, nodrošinot LIAA uzlikto funkciju izpildi attiecībā uz uzņēmumos inovatīvās aktivitātes veicināšanu, inovāciju ieviešanu un attīstību valsts un starptautiskā mērogā. Konsultācijas nav attiecināmas uz konkrētu atbalstu uzņēmumam. Konsultācijas tiks sniegtas pēc nepieciešamības kā LIAA pienākums.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bezmaksas konsultāciju sniegšanu par projektu pieteikumu sagatavošanu tādās programmās, kuras Eiropas Komisija un/vai tās aģentūras izsludina centralizēti, piemēram, Apvārsnis Eiropa, Digitālā Eiropa, Eiropas Inovāciju Fonds, Eiropas Aizsardzības fonds, I3 Instrumenti un citas;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bezmaksas konsultāciju sniegšanu par projektu pieteikumu sagatavošanu tādās programmās kā Apvārsnis Eiropa, Digitālā Eiropa, CERN, EKA u.c., kā arī programmās piemēroto projektu atlasi un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23.1. apakšpunkts ietver nosacījumu, ka LIAA neveic atbalstāmās darbības uzņēmumu interesēs, atbalsts kurām kvalificējas kā komercdarbības atbalsts. Skaidrojam, ka, ja atbalsts tiek sniegts uzņēmuma saimnieciskai darbībai, jo LIAA piedāvā tādu pakalpojumu, kas pieejams tirgū (konsultāciju sniegšana par pieteikuma sagatavošanu), tad tas kvalificējams kā komercdarbības atbalsta uzņēmumam. Lūdzam skaidrot anotācijā, kādēļ šo noteikumu 24.2.punktā iekļautā aktivitāte nav kvalificējama kā atbalsts uzņēmumam un nepieciešamības gadījumā lūdzam precizēt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precizēti nosacījumi uz granta piešķiršanu “Apvārsnis Eiropa” un ESA BIC Latvia.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bezmaksas konsultāciju sniegšanu par projektu pieteikumu sagatavošanu tādās programmās, kuras Eiropas Komisija un/vai tās aģentūras izsludina centralizēti, piemēram, Apvārsnis Eiropa, Digitālā Eiropa, Eiropas Inovāciju Fonds, Eiropas Aizsardzības fonds, I3 Instrumenti un citas;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sadarbības kontaktu identificēšanu, bezmaksas pakalpojumus kontaktu atlasei tālajos un grūti sasniedzamajos tirgos Latvijas komersantiem, citu informatīvais atbalstu ar mērķi palīdzēt komersantiem iekļūt tālajos un grūti sasniedzamajos tirgos.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 ir 1.2.3.1. pasākuma (MVU atbalsts) atbalstāmā darbība (atbalsts caur ārvalstu pārstāvniecībām). Lūdzam nedublēt, nodrošinot demarkāciju starp atbalsta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minētās atbalstāmās darbības, ko veic LIAA, nodrošina, lai sasniegtu 1.2.1.1. pasākuma mērķi. Savukārt 1.2.3.1. minētās atbalstāmās darbības tiek veiktas, lai sasniegtu 1.2.3.1. pasākuma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ir norādīts ka finansējuma saņēmējs ir atbildīgs par dubultā finansējuma riska novēršanu un demarkācijas nodrošināšanu ar citiem līdzīgiem vai saistītiem projektiem un ka minētās aktivitātes abos pasākumos nodrošina LIAA, līdz ar to EM nesaskata, ka LIAA ietvaros nebūtu iespējams nodrošināt demarkāciju.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sadarbības kontaktu identificēšanu, bezmaksas pakalpojumus kontaktu atlasei neapgūtajos tirgos Latvijas komersantiem, citu informatīvais atbalstu ar mērķi palīdzēt komersantiem iekļūt neapgūtajos tirgos.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sadarbības kontaktu identificēšanu, bezmaksas pakalpojumus kontaktu atlasei tālajos un grūti sasniedzamajos tirgos Latvijas komersantiem, citu informatīvais atbalstu ar mērķi palīdzēt komersantiem iekļūt tālajos un grūti sasniedzamajos tirgos.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vai tā anotācijā skaidrot, kas noteikumu projekta ietvaros saprotams ar jēdzienu "tālie un grūti aizsniedzanie tirgi".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punktā norādīto jēdzienu uz "neapgūtie tirgi".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sadarbības kontaktu identificēšanu, bezmaksas pakalpojumus kontaktu atlasei neapgūtajos tirgos Latvijas komersantiem, citu informatīvais atbalstu ar mērķi palīdzēt komersantiem iekļūt neapgūtajos tirgos.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sadarbības kontaktu identificēšanu, bezmaksas pakalpojumus kontaktu atlasei tālajos un grūti sasniedzamajos tirgos Latvijas komersantiem, citu informatīvais atbalstu ar mērķi palīdzēt komersantiem iekļūt tālajos un grūti sasniedzamajos tirgos.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iebildumu pie 24.2.punkta un skaidrot anotācijā, kādēļ šo noteikumu 24.3.punktā iekļautā aktivitāte nav kvalificējama kā komercdarbības atbalsts un nepieciešamības gadījumā lūdzam precizēt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šajā gadījumā 26.2. un 26.3. aktivitātes ir identificējams kā LIAA organizēti brīvas piekļuves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pievienots jauns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šo noteikumu 26.2. un 26.3. apakšpunktā minētais pasākums ir brīvas piekļuves pasākums, kas veicina gala labuma guvēju vispārējo zināšanu pilnveidi, nav konstatējams atbalsts saimnieciskās darbības veikšanai, dalība tajā nekvalificējas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sadarbības kontaktu identificēšanu, bezmaksas pakalpojumus kontaktu atlasei neapgūtajos tirgos Latvijas komersantiem, citu informatīvais atbalstu ar mērķi palīdzēt komersantiem iekļūt neapgūtajos tirgos.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Atbildīgās iestādes ir šādi pienākumi kā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25. punkta ievaddaļu, to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Finansējuma saņēmējam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izteikusi punktu precizētā redakcijā, lai atšķirtu pienākumu sadali starp Atbildīgo iestādi kā finansējuma saņēmēju un Atbildīgo iestādi kā nozares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ieskatā nevar izteikt piedāvātajā redakcijā, jo finansējuma saņēmējs ir gan LIAA, gan EM, gan ESA BIC Latvia šī pasākuma ietvaros un piedāvātā redakcija var radīt interpretācijas iespējas starp pienākumu veicējiem.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EM kā finansējuma saņēmējam ir šādi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Atbildīgās iestādes ir šādi pienākumi kā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jaunu apakšpunktu, nosakot par pienākumu EM RIS3 jomu monitoringa datu validēšanu, atsaucoties uz 20.09.2023.sanāksmē ar CFLA un VI pārrunāto, ka EM ir galvenais atbildīgais par RIS3 monitoringa procesu un monitoringa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RIS3 datu validēšana attiecas uz LIAA datu apkopojumu un kopējo rādītāju rezultātu validēšanu, kas tiek ievadīti KPVIS).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jauns punkts pie EM kā finansējuma saņēmēja pienākumiem atbilstoši iebildumam - iespēju robežās pārbaudīt iesniegto RIS3 jomu monitoringa datu precizitāti.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EM kā finansējuma saņēmējam ir šādi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analītikas un monitoringa sistēmas izveide uzņēmējdarbības sektoram RIS3 specializācijas jomās, iekļaujot: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svītrot vārdu "izveide" un aizstāt to ar "pilnveide", ņemot vērā EM 2014-2020.gada perioda iestrādnes RIS3 datu analīzes un monitoringa sistēmas izveidē uzņēmējdarbības sektoram, kā arī iestrādnes ANM 5.1.1.1.i.investīcijas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punktu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analītikas un monitoringa sistēmas pilnveide uzņēmējdarbības sektoram RIS3 specializācijas jomās, iekļaujot: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 RIS3 īstenošanas procesā iesaistīto dalībnieku datu ieguves mehānisma izveide vai pilnveide (saimniecisko darbības veicēju līmeņa dati), ja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saprotams ar projekta atbalstāmo darbību - dalībnieku datu ieguves mehānisma izveide vai pilnveide, kādus datus šai darbībai ir mērķis iegūt (t.i., kas ir saprotams ar jēdzienu "saimniecisko darbības veicēju līmeņa dati") un kādam nolūkam šos datus ir plānots iegūt (darbības lietderība).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projekta atbalstāmo darbību – dalībnieku datu ieguves mehānisma izveide vai pilnveide ir saprotams, ka nozares ministrija sava resora ietvaros izveido vai pilnveido monitoringa sistēmu RIS3 jomās, kura ietvaros tiek ievākti saimniecisko darbības veicēju jeb komersantu dati. Saimniecisko darbības veicēju jeb komersantu dati - jaunizveidotās darba vietas, inovatīvo produktu skaits, pētījumu skaits, apgrozījuma apmērs no inovatīvā produkta u.t.t.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 RIS3 īstenošanas procesā iesaistīto dalībnieku datu ieguves mehānisma pilnveide, ietverot saimniecisko darbības veicēju līmeņa datus, ja nepieciešams;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25.1.2. pastāvīga RIS3 specializācijas jomu analītikas procesa nodrošināšana un monitoringa ziņojumu sagatavošana;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netiks dublētas darbības ar LIAA, kas atbilstoši MKN 23.3.punktam nodrošinās RIS3 jomu datu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EM punktā minētais analītisks process saistīts ar monitoringa ziņojumu sagatavošanu, savukārt LIAA uzkrāj savā pārziņā esošos mikro datus, kas tiks nodoti EM kopējā monitoringa ziņojuma sagatavošanai. Līdz ar to darbības netiks dublētas.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26.1.2. pastāvīga RIS3 specializācijas jomu analītikas procesa nodrošināšana un monitoringa ziņojumu sagatavošana;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25.1.3. pielāgot komersantiem pieejamo ar RIS3 saistīto atbalsta instrumentus, kas identificētas monitoringa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finansējuma saņēmējs spēs pielāgot komersantiem pieejamo ar RIS3 saistīto atbalsta instrumentus, kas identificētas monitoringa procesā. Vai ar šo darbību ir saprotami grozījumi valsts un Eiropas Savienības atbalsta pasākumos?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minētā apakšpunkta darbībām ir saprotams, ka minēto darbību ietvaros finansējuma saņēmējs pēc monitoringa varēs sniegt priekšlikumus valsts un Eiropas Savienības atbalsta pasākumu (atbalsta instrumentiem) nosacījumu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26.1.3. pielāgot komersantiem pieejamo ar RIS3 saistīto atbalsta instrumentus, kas identificēti monitoringa procesā;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nodrošināt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noteikto pasākuma atskaites punktu un mērķu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Atskaites punkti un mērķi neattiecas uz šo MKN projektu, lūdzam attiecīgi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punktu, ņemot vērā iebildumu un dzēšot atsauci uz 9.punktu.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nodrošināt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noteikto pasākuma atskaites punktu un mērķu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apakšpunktu, jo noteikumu projekta 9. punktā ir norādīti pasākuma kopējie sasniedzamie rādītāji, pie tam Finansējuma saņēmējam nevar būt pienākums nodrošināt pasākuma kopējo rādītāju sasniegšanu, bet tikai projektā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punktu, ņemot vērā iebildumu un dzēšot atsauci uz 9.punktu.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25.7.3. līdz 2029. gadā veiks ieviestā RIS3 pārvaldības modeļa (pasākuma ietvaros īstenoto aktivitāšu) sākotnējo izvērtējumu un tā pilnveidi.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skaidrot, kāpēc plānots RIS3 pārvaldības modeļa </w:t>
            </w:r>
            <w:r w:rsidR="00000000" w:rsidRPr="00000000" w:rsidDel="00000000">
              <w:rPr>
                <w:u w:val="single"/>
                <w:rtl w:val="0"/>
              </w:rPr>
              <w:t xml:space="preserve">sākotnējais</w:t>
            </w:r>
            <w:r w:rsidR="00000000" w:rsidRPr="00000000" w:rsidDel="00000000">
              <w:rPr>
                <w:rtl w:val="0"/>
              </w:rPr>
              <w:t xml:space="preserve"> izvērtējums. Tāpat ņemot vērā, ka nacionālais P&amp;A&amp;I pārvaldības modelis (LITAF ziņojums) nosaka, ka stratēģisku jautājumu risināšana ir IPPP , nevis EM kompetence, aicinām izteikt 25.7.3.apakšpunktu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2029. gadā veiks ieviestā RIS3 pārvaldības modeļa (pasākuma ietvaros īstenoto aktivitāšu)  izvērtējumu un tā pilnveides priekšlikumu izstrādi, un iesniegs izvērtēšanai IPPP</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punktu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26.6.3. līdz 2029. gadam veikt ieviestā RIS3 pārvaldības modeļa (pasākuma ietvaros īstenoto aktivitāšu) izvērtējumu un tā pilnveides priekšlikumu izstrādi, un iesniegs izvērtēšanai IPPP.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veikt nepieciešamos grozījumus pasākuma 2.kārtas regulējošajos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tiesību normai jābūt skaidrai, lai tās lietotājs un piemērotājs gūtu nepārprotamu priekšstatu par saviem pienākumiem un tiesībām. Līdz ar to atbilstoši noteikumu Nr. 108 3.7. apakšnodaļai noteikumu projekta 26.2. apakšpunktā nepieciešams ietvert norādi uz konkrētu normatīvo aktu (likumu) vai normatīvo aktu jomu, kuros šie jautājumi regulēti.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ir dzēsusi punktu, jo tas dublē Eiropas Savienības fondu 2021.—2027. gada plānošanas perioda vadības likuma 11.panta trešajā daļā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pašlaik nav iespējams noteikt konkrētus nozares ministrijas pasākumus, kuros 2.kārtas normatīvajos aktos būs nepieciešams veikt grozījumus. Nepieciešamības gadījumā tiks veikti grozījumi tajās atbalsta programmās, kuras veicina RIS3 jomas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noslēgt vienošanos ar LIAA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26.4.apakšpunktu, jo vienošanos par projekta īstenošanu ar finansējuma saņēmēju (LIAA) atbilstoši Eiropas Savienības fondu 2021.—2027. gada plānošanas perioda vadības likumam slēdz sadarbības iestāde, nevis atbildīgā iestāde. Atbilstoši lūdzam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svītrojusi punktu atbilstoši iebildumam noteikumu projektā un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ESA BIC Latvia ir šādi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ESA BIC Latvia pienākumu aprakstā norādīt arī pienākumu, kas saistīts ar gala labuma guvēju veikto izdevumu uzraudzību. Ja ESA BIC Latvia veic finansējuma sadali gala labuma guvējiem, ESA BIC Latvia pienākumus ir iekļaujams arī pienākums uzraudzīt gala labuma guvēju finansējuma izlietojumu.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apakšpunkts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komercdarbības atbalsta piešķiršana un veikto izdevumu uzraudzība gala labuma guvējam;”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ESA BIC Latvia ir šādi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IPPP ir šādi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LITAF ziņojumā ir plašāk aprakstīti IPPP galvenie uzdevumi,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-RIS3 jomu snieguma, t.sk. mērķu un rezultātu sasniegšanas koordinēšana un priekšlikumu sagatavošana snieguma uzlabošanai (ESIF atbalsta programmu stimuli)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-RIS3 monitoringa procesa un rezultātu koordinēšana un priekšlikumi monitoringa sistēmas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-RIS3 vadības grupu darba novērtēšana, t.sk. uzņēmējdarbības atklājuma procesa (EDP) kopējie rezultāti, vērtību ķēžu ekosistēmu attīstības uzraudzība un priekšlikumu sagatavošana pilnveidojumiem.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P&amp;AI politikas izstrādes un īstenošanas institucionālās pārvaldības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un LZP stratēģiju un darbības plānu koordinēšana (stratēģija, virsuzdevumi, rīcības plāns, sasniedzamie rezultāti, programmu un darbības virzieni, rezultātu 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-P&amp;A&amp;I un zinātnes atbalsta programmu vispārējais dizains un saturs, finansējuma apropriāciju sadalījums starp programmām un administrēšanas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un LZP sadarbība ES līmeņa un citu starptautisko programmu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IZM, LIAA, LZP darba koordinācija (saskaņotas rīcības, sinerģija starp atbalsta programmām un projektiem, citām aktivitātēm, pasākumu papildinātība)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-Stratēģiskās investīcijas un lielie P&amp;A&amp;I projekti – liela mēroga projektu finansēšanas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papildināt MKN punktu attiecībā uz augstākminēto pienākumu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LITAF ziņojuma 15.lapā attēlā redzamā informācija, kas ir minēta iebildumā, EM ieskatā tā ir iekļauta pie IPPP pienākumiem. Noteikumu projekta pienākumos ir iekļauti visi LITAF ziņojumā minētie IPPP uzdevumi, lai nebūtu uzdevumu dublēšanās, tie tiek izteikti trīs pienākumos, kas ietver apakšpienākumus no LITAF 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IPPP ir šādi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Sadarbības iestādei, papildus Eiropas Savienības fondu 2021.-2027. gada plānošanas perioda vadības likuma 12.panta trešajā daļā minētajam, ir pienākums izskatīt un saskaņot finansējuma saņēmēja iekšējo kontroles sistēmu un kārtību par komercdarbības atbalsta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 noteikumu 16. un 17.punktu projekta iesniedzējs pasākuma ietvaros ir EM, LIAA un biedrība. Ja sadarbības iestāde apstiprina projekta iesniegumu un noslēdz vienošanos par projekta īstenošanu, projekta iesniedzējs ir arī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noteikumos attiecībā uz komercdarbības atbalstu gan kā saņēmējs, gan kā sniedzējs gala labuma guvējam, ir minēts termins "finansējuma saņēmējs". Lūdzam pārskatīt noteikumus, t.sk. šo noteikumu VI nodaļu, un precizēt tā, lai viennozīmīgi skaidrs, kura institūcija ir komercdarbības atbalsta sniedzējs kuriem konkrētiem subjektiem, visos līmeņos piemērojot attiecīgo komercdarbības atbalsta regulējumu. Piemēram, 83. un 84.punktā minētais būtu attiecināms arī uz finansējuma saņēmēju - biedrību. Normas ir būtiskas saderības ar ES iekšējo tirgu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norādīts, ka komercdarbības atbalstu sniedz LIAA un ESA BIC Latvia, tādēļ sadaļa par komercdarbības atbalsta sniegšanu attiecas uz finansējuma saņēmējiem, kas sniedz komercdarbības atbalstu - LIAA un ESA BIC Latvia. Līdz ar to, EM kā finansējuma saņēmējs netiek iekļauts šajā sadaļā. Papildus, katrā punktā ir norādīta atsauce uz konkrēto finansējuma saņēmēja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83.punktā minēto, pievienojām, ka finansējuma saņēmējs gala labuma guvējam (tātad gan LIAA, gan ESA BIC Latvia gala labuma guvējam), gan sadarbības iestāde ESA BIC Latvia pārbauda arī šīs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84.punktu, apakšpunkti izdala, ka finansējuma saņēmējs (gan ESA BIC Latvia, gan LIAA) un gala labuma guvējs nodrošina informāciju atbilstoši noteiktajai regulai.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kāds no nosacījumiem attiecas tikai uz vienu finansējuma saņēmēju, tad tas tiek norādīts ar atsauci vai finansējuma saņēmēja nosaukumu.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Sadarbības iestādei, papildus Eiropas Savienības fondu 2021.-2027. gada plānošanas perioda vadības likuma 12.panta trešajā daļā minētajam, ir pienākums izskatīt un saskaņot finansējuma saņēmēja iekšējo kontroles sistēmu un kārtību par komercdarbības atbalsta piešķiršanu.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Atbalstāmās darbības un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visos noteikumu projekta punktos, kur ir minētas projekta vadības un projekta īstenošanas personāla izmaksas iekļaut nosacījumu, ka darbinieku atlīdzības izmaksas ir attiecināmas, ja darbinieki noteiktā laika posmā ne mazāk kā 30% no normālā darba laika katrā mēnesī veic pienākumus, kas saistīti ar projektu, un tas ir pamatots ar atbilstošiem izmaksas pamatojošiem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atbilstoši iebildumam, kas saskaņots rakstiski.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Atbalstāmās darbības un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Atbalstāmās darbības un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izdalīt EM un LIAA atbalstāmās darbības atbilstoši plānotajām funkcijām.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izdalījusi EM, LIAA un ESA BIC Latvia atbalstāmās darbības atsevišķi kā finansējuma saņēmējiem.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Atbalstāmās darbības un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Latvijas tehnoloģiju un inovāciju pārstāvniecību darbību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un atkārtoti lūdzam svītrot 35.3.apakšpunktu, ņemot vērā to, ka 1.2.3.1. pasākuma (atbalsta MVU) ietvaros tiek finansēta ārvalstu pārstāvniecību darbība, kuru darbība ir vērsta uz sadarbības kontaktu identificēšanu Latvijas komersantiem, lai atvieglotu tiem piekļuvi ārvalstu tirgiem, nav pamatojamas izmaksām jaunu pārstāvniecību veidošanai, ja šādus pakalpojumus ir iespēja nodrošināt caur esošo ārvalstu pārstāvniecību tīklu, t.sk. nepieciešamības gadījumā pārskatot pārstāvniecību skaitu un to atrašanās vietas atbilstoši LIAA kārtībai un 1.2.3.1. pasākuma pieejamā finansējuma ārvalstu pārstāvniecību darbības nodrošināšanai ietvaros. Attiecināms arī uz MKN 26.1.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izziņas 50.punktā sniegtais skaidrojums nav pietiekošs pamatojums, lai abu uzņēmējdarbības atbalsta pasākumu ietvaros sniegtu atbalstu 20+ (2020.gada dati) ārvalstu pārstāvniecību uzturēšanai ārvalstīs. Mūsuprāt, tas ir jānodrošina vienuviet.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noteikuma projekta dzēstas LIAA pārstāvniecības un ar DP grozījumiem piedāvāts pārstāvniecībām plānotā finansējuma pārdale uz 1.2.3.1.pasākumu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Latvijas tehnoloģiju un inovāciju pārstāvniecību darbību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un atkārtoti lūdzam svītrot 35.3.apakšpunktu, ņemot vērā to, ka 1.2.3.1. pasākuma (atbalsta MVU) ietvaros tiek finansēta ārvalstu pārstāvniecību darbība, kuru darbība ir vērsta uz sadarbības kontaktu identificēšanu Latvijas komersantiem, lai atvieglotu tiem piekļuvi ārvalstu tirgiem, nav pamatojamas izmaksām jaunu pārstāvniecību veidošanai, ja šādus pakalpojumus ir iespēja nodrošināt caur esošo ārvalstu pārstāvniecību tīklu, t.sk. nepieciešamības gadījumā pārskatot pārstāvniecību skaitu un to atrašanās vietas atbilstoši LIAA kārtībai un 1.2.3.1. pasākuma pieejamā finansējuma ārvalstu pārstāvniecību darbības nodrošināšanai ietvaros. Attiecināms arī uz MKN 26.1.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1.2.3.1. projekta ietvaros tiek finansēta Latvijas ārējās ekonomiskās pārstāvniecības, kas nodrošina konsultācijas biznesa kontaktu dibināšanai ārvalstīs. Savukārt 1.2.1.1. pasākuma ietvaros ir paredzēts nodrošināt tehnoloģiju un inovāciju pārstāvniecības (konkrēti Šveicē, Briselē, Izraēlā) turpmāku darbību. Līdz ar to, pasākumos netiek dublētas izmaksas vienām un tām pašām pārstāvniecībām, tās ir dažādas pārstāvniecības.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Latvijas ārējo ekonomisko pārstāvniecību konsultāciju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 apakšpunktu, ņemot vēra, ka šī ir 1.2.3.1. pasākuma (MVU atbalsts) atbalstāmā 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minētās atbalstāmās darbības, ko veic LIAA, nodrošina, lai sasniegtu 1.2.1.1. pasākuma mērķi. Savukārt 1.2.3.1. minētās atbalstāmās darbības tiek veiktas, lai sasniegtu 1.2.3.1. pasākuma mērķi. Papildus precizējam, ka šī pasākuma ietvaros, LIAA nodrošina tehnoloģisko pārstāvniecību darbību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57.5.punktā ir norādīts ka finansējuma saņēmējs ir atbildīgs par dubultā finansējuma riska novēršanu un demarkācijas nodrošināšanu ar citiem līdzīgiem vai saistītiem projektiem un ka minētās aktivitātes abos pasākumos nodrošina LIAA, līdz ar to EM nesaskata, ka LIAA ietvaros nebūtu iespējams nodrošināt demarkāciju.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informācijas un publicitātes pasākumu nodrošināšana, ievērojot nediskriminācijas principus (informācijas un publicitātes pasākumu nodrošināšana saskaņā ar saistošo normatīvo aktu un citu dokumentu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tiesību normai jābūt skaidrai, lai tās lietotājs un piemērotājs gūtu nepārprotamu priekšstatu par saviem pienākumiem un tiesībām. Līdz ar to atbilstoši noteikumu Nr. 108 3.7. apakšnodaļai noteikumu projekta 28.4. apakšpunktā nepieciešams ietvert norādi uz konkrētu normatīvo aktu (likumu) vai normatīvo aktu jomu, kuros šie jautājumi regulēti.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anotācijā ir iekļauta norāde par informācijas un publicitātes pasākumu nodrošināšanu saskaņā ar Eiropas Parlamenta un Padomes 2021. gada 24. jūnija Regulas (ES) 2021/1060 47. un 50. pantu un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komunikācijas un vizuālās identitātes prasību pasākumu nodrošināšana, ievērojot nediskriminācijas principus;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 uzņēmumu datu bāzu iegāde, datu monitorings un analīze, pētījumi;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projekta ietvaros tiek saprasts ar jēdzienu "uzņēmumu datu bāzes" un kā šo datu bāžu iegāde sekmēs projekta mērķu īstenošanu, tiks pielietota praksē.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komersantu datu bāzu iegāde ir iekļauta kā atbalstāmā darbība pasākuma ietvaros, lai varētu sasniegt projekta mērķus un veikt monitoringu, lai iegūtu komersanta līmeņa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 komersantu datu bāzu iegāde, datu monitorings un analīze, pētījumi;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LIAA 1.2.1.1.pasākuma ietvaros sniedz atbalstu komersantiem starptautiskās sadarbības un atpazīstamības nodrošināšanai, tai skaitā atbalsts projektu iesniedzējiem projektu iesniegumu izstrādei.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konkretizēt punkta redakciju, pretēja gadījumā no tik vispārīga formulējuma nav skaidrs darbību tvērums, piemēram, kādu projektu iesniegumu izstrādei ir paredzēts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punktu dzēsusi, jo tas dublē noteikumu 34.8.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LIAA 1.2.1.1.pasākuma ietvaros sniedz atbalstu komersantiem starptautiskās sadarbības un atpazīstamības nodrošināšanai, tai skaitā atbalsts projektu iesniedzējiem projektu iesniegumu izstrādei.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pamatot šāda atbalsta nepieciešamību, ņemot vērā to, ka tuvākajā laikā plānots līdzīgs atbalsts Atveseļošanas fonda ietvaros IPCEI (starptautiski Eiropas kopējo interešu projekti ar nozīmīgu ieguldījumu Eiropas Savienības rūpniecības un ekonomikas izaugsmē, nodarbinātībā un konkurētspējā) un sadarbības tīklu (plānots finansējums sadarbības tīklu dalībnieku internacionalizācijai un privāto pētniecības un attīstības investīciju apjoma palielināšanai) programmas ietvaros (5.1.1.2.i. 3., 4. kārta). Lūdzam skaidrot, kā atšķiras minēto AF investīciju programmu atbalstāmās darbības no šajā pasākumā plānotās - atbalsts starptautiskās sadarbības un atpazīstamības nodrošināšanai un projektu iesniegumu izstrādei. Tāpat nav skaidrs, kāds tieši finansējuma apmērs ir paredzēts komersantiem šī pasākuma ietvaros un, vai šis atbalsts saskan ar šīs kārtas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 paredz, ka dalības veicināšana ES līmeņa P&amp;A programmās un platformās, u.c. atbalsts aktivitātēm, sekmēs inovāciju kapacitāti uzņēmējdarbības sektorā. Saskaņā ar ZTAIP 2027 vadlīnijām un RIS3 Monitoringa ziņojumu Latvijā tika identificēti zemi panākumi starp Eiropas Savienības dalībvalstīm dalībai “Apvārsnis 2020” programmā, kas nosaka starptautisko zināšanu pārnesi uz Latvijas uzņēmumiem. Skaidrojam, ka IPCEI un Sadarbības tīklu programmās nav paredzēts segt izmaksas projektu iesniegumu izstrādei “Apvārsnis Eiropa” programmai, līdz ar to šī atbalstāmā darbība netiks dublēta un EM iekļauj atbalsta nepieciešamību projekta iesniegumu izstrādei šī pasākuma ietvaros, lai veicinātu dalību “Apvārsnis Eiropa” programmā.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projektu vienam komersantam maksimālais atbalsta apjoms ir 10 000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LIAA 1.2.1.1.pasākuma ietvaros sniedz atbalstu komersantiem starptautiskās sadarbības un atpazīstamības nodrošināšanai, tai skaitā atbalsts projektu iesniedzējiem projektu iesniegumu izstrādei.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MK noteikumu 29.punktu, lai skaidri būtu identificējams, vai atbalsts komersantiem starptautiskās sadarbības un atpazīstamības nodrošināšanai, tai skaitā atbalsts projektu iesniedzējiem projektu iesniegumu izstrādei, ir pasākuma atbalstāmā darbība, kas attiecināma tikai uz LIAA kā projekta iesniedzēju.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dzēsusi 29.punktu, vienlaikus ir pievienots jauns punkts, norādot, ka LIAA ir atbalstāmā darbība granta nodrošināšana gala labuma guvējiem.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35.8. dalība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3.kārtas pētniecības projektu atlases sēdēs, ziņojuma izstrādē un ārējo ekspertu piesaiste, ja nepieciešams starpposmu un gala noslēguma pētniecības projektu izvērtēšanai.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1.2.1.1. pasākuma “Atbalsts jaunu produktu attīstībai un internacionalizācijai” 3.kārtas MK noteikumu projektā nav paredzēta Ekonomikas ministrijas ārējo ekspertu piesaiste starpposmu un gala noslēguma pētniecības projektu izvērtēšanai, ekspertu piesaiste kā pienākums ir paredzēts tikai sadarbības iestādei projektu atlases posmā, kā arī nepieciešamības gadījumā sadarbības iestāde var iesaistīt ekspertu starpposma un gala noslēguma rezultātu izvērtēšanā. Attiecībā uz Ekonomikas ministriju 1.2.1.1. trešās kārtas MK noteikumu projektā šādi pienākumi nav paredzēti.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un nepārprotami sasaistīt 1.2.1.1. pasākuma pirmās un trešās kārtas MK noteikumu redakcijas, kā arī anotācijā pamatot, kādēļ 1.2.1.1. pirmās kārtas pasākuma ietvaros tiek paredzētas finansējums 1.2.1.1. trešās kārtas pasākuma darbībām (gan EM darbinieku atalgojums, gan ārējo ekspertu piesaistes izmaksas), ņemot vērā, ka abu pasākumu mērķi ir savstarpēji nesaistīti.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35.8.apakšpunkts, paredzot, ka EM 1.2.1.1. pasākuma pirmās kārtas ietvaros var piesaistīt ārējos ekspertu 1.2.1.1. pasākuma trešās kārtas pētniecības projektu vērtēšanā, ja nepieciešamas. Precīza ekspertu piesaistes tiks atrunāt 1.2.1.1.pasākuma trešās kārtas MK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35.8. Latvijas Zinātnes padomes piesaiste inovācijas un zinātnes aspekta vērtēšanā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3.kārtas projektu iesniegumu atlases ietvaros, kā arī vidusposmu un noslēguma rezultātu zinātniskās kvalitātes vērtēšanai pētniecības projektos, ja attiecīgu novērtējumu veikšana ir paredzēta minētās pasākuma kārtas īstenošanas noteikumos.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Izmaksu attiecināmība sākas no projekta iesnieguma iesniegšanas dienas Vadības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30. punktu, ņemot vērā, ka noteikumu projekta 38. punkts paredz, ka finansējuma saņēmējam projekta izmaksas ir attiecināmas, ja tās atbilst šajos noteikumos minētajām izmaksu pozīcijām un ir radušās no dienas, kad noslēgts līgums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dzēsusi noteikumu projekta 49.punktu. Papildus, EM redakcionāli precizējusi 38.punktu, papildinot, ka tas attiecās uz finansējuma saņēmēju un uz gala labuma guvējiem, kad noslēgta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Izmaksu attiecināmība sākas no projekta iesnieguma iesniegšanas dienas Vadības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AF 5.1.1.1.i. investīcijas informatīvajā ziņojumā noteikto, ka demarkācija ar Programmas 1.2.1.1. pasākumu tiks nodrošināta laikā, EM ir jāprecizē izdevumu attiecināmības sākuma datums, lai tas būtu pēc AF īstenošanas - pēc 2026.gada 30.jūnija.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MKN projektā noteikts, ka projektu izmaksas ir attiecināms pirms līguma vai vienošanās noslēgšanas, tad anotācijā jāsniedz pamatojums, kas nosaka finanšu plūsmas pirms projekta apstiprināšanas nodrošināšanas nosacījumus, kā arī atbildīgās iestādes pienākumus un atbildību gadījumos, ja pirms projekta apstiprināšanas radušās izmaksas, kas nav attiecināmas no ES fondu līdzekļiem. Tāpat lūdzam papildināt, ka nav attiecināmas pabeigtas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Skaidrojam, ka izmaksu attiecināšana var būt vienlaicīga AF 5.1.1.1.i un ERAF 1.2.1.1. programmās, bet par dažādām aktivitātēm. Neskatoties uz to, ka būs vienlaicīgi pieejams finansējums abos pasākumos, lai nodrošinātu demarkācijas neesamību, finansējuma saņēmējs paraksta apliecinājumu par tās nodrošināšanu. Noteikumu projekta ietvaros ir norādīts ka finansējuma saņēmējs ir atbildīgs par dubultā finansējuma riska novēršanu un demarkācijas nodrošināšanu ar citiem līdzīgiem vai saistītiem projektiem un ka minētās aktivitātes abos pasākumos nodrošina vieni un tie paši dalībnieki (LIAA un EM), līdz ar to secināms, ka LIAA un EM ietvaros būtu iespējams nodrošināt demarkāciju.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EM dzēsusi noteikumu projekta 30.punktu. Vienlaikus, EM redakcionāli precizējusi 49.punktu, papildinot, ka izmaksu attiecināmība finansējuma saņēmējam un gala labuma guvējiem sākas, kad noslēgta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Pasākuma ietvaros Ekonomikas ministrijas kā finansējuma saņēmēja tiešās attiecināmās izmaksu pozīcijas: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ir paredzētas netiešās izmaksas, lūdzam izvērtēt, vai daļa no tiešo attiecināmo izmaksu pozīcijām nebūtu izslēdzamas un finansējamas no netiešo izmaksu pozīcijas, piemēram, 37.4., 37.6. un 37.10. apakšpunktos norādītās izmaksu pozīcijas.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netiešo izmaksu likme ir noteikta saskaņā ar EK Regulas (ES) Nr. 2021/1060 nosacījumiem pie 15 % nosacījuma. Vienkāršoto izmaksu piemērošanas saskaņota ar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Pasākuma ietvaros Ekonomikas ministrijas kā finansējuma saņēmēja tiešās attiecināmās izmaksu pozīcijas: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Pasākuma ietvaros Ekonomikas ministrijas tiešās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31. punkta ievaddaļu, ņemot vērā, ka ir attiecināmas nevis Ekonomikas ministrijas, bet finansējuma saņēmēju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veikusi izmaiņas redakcijā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Pasākuma ietvaros Ekonomikas ministrijas kā finansējuma saņēmēja tiešās attiecināmās izmaksu pozīcijas: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Pasākuma ietvaros Ekonomikas ministrijas tiešās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MKN projektu, nosakot, kādi vienkāršoto izmaksu veidi tiks piemēroti kurām izmaksu pozīcijām. Vēršam uzmanību, ka vienām un tām pašām izmaksu pozīcijām nevar piemērot dažādus vienkāršoto izmaksu veidus/ nosacījumus, t.sk. dažādas likmes.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noteikumu projektu, norādot vienkāršoto izmaksu veidus.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Pasākuma ietvaros Ekonomikas ministrijas kā finansējuma saņēmēja tiešās attiecināmās izmaksu pozīcijas: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transporta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transporta izmaksām (degvielas izmaksas vieglajam transportlīdzeklim un reģionālā sabiedriskā un vietējā sabiedriskā transporta izmaksas) norādīt, ka šīs izmaksas tiks segtas atbilstoši vadošās iestādes izstrādātās horizontālās metodikai "Vienas vienības izmaksu standarta likmes aprēķina un piemērošanas metodika 1 km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pats attiecas arī uz MK noteikumu 32.2., 32.3. un 32.12.8.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noteikumu projektā komandējumu un transporta pakalpojumu izmaksas, sadalot tās iekšzemes vai ārvalstu komandējumu un darba braucienu, tai skaitā transporta izmaksās. Sekojoši, iekšzemes transporta izmaksām un komandējuma izmaksām ir piemērotas vadošās iestādes un atbildīgās iestādes vienkāršoto izmaksu metodikas.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iekšzemes komandējuma un darba braucienu izmaksas, tai skaitā transporta pakalpojumu izmaksas (maksa par degvielu, transportlīdzekļu noma, transporta pakalpojumu pirkšana, maksa par sabiedriskā transporta izmantošanu), naktsmītnes un dienas naudas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transporta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izskatīt definētās attiecināmas izmaksas, iespējams atsevišķi izdalot komandējumu izmaksas un transporta izmaksas. Vienlaikus, definējot komandējuma izmaksas, noteikt, kādas izmaksas ir attiecināmās - tikai iekšzemes vai arī ārvalstu komandējumi, tikai ar transportu saistītās izmaksas vai arī dienas naudas un naktsmītnes izmaksas. Papildus lūdzam skaidri norādīt, kurām attiecināmajām izmaksām ir piemērojama vadošās iestādes un atbildīgās iestādes vienkāršoto izmaksu metodikas, identificējot metodikas.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noteikumu projektā komandējumu un transporta pakalpojumu izmaksas, sadalot tās iekšzemes vai ārvalstu komandējumu un darba braucienu, tai skaitā transporta izmaksās. Sekojoši, iekšzemes transporta izmaksām un komandējuma izmaksām ir piemērotas vadošās iestādes un atbildīgās iestādes vienkāršoto izmaksu metodikas.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iekšzemes komandējuma un darba braucienu izmaksas, tai skaitā transporta pakalpojumu izmaksas (maksa par degvielu, transportlīdzekļu noma, transporta pakalpojumu pirkšana, maksa par sabiedriskā transporta izmantošanu), naktsmītnes un dienas naudas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 ārvalstu komandējumu un darba braucienu izmaksas, tai skaitā transporta izmaksas (maksa par degvielu, transportlīdzekļu noma, transporta pakalpojumu pirkšana), naktsmītnes un dienas naudas izmaksas. Degvielas izmaksas vieglajam transportlīdzeklim un reģionālā sabiedriskā un vietējā sabiedriskā transporta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Finanšu ministrijas vadlīniju Nr.1.2. "Vadlīnijas attiecināmo izmaksu noteikšanai Eiropas Savienības kohēzijas politikas programmas 2021.-2027.gada plānošanas periodā" 62.atsauci, ārvalstu komandējumu izmaksas attiecināmas tikai projekta īstenošanas personālam un projekta vadītājam. Līdz ar to lūdzam attiecīgi precizēt vai sniegt argumentētu pamatojumu anotācijā par izņēmuma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piemērot visiem saistošajiem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piemērojusi visiem saistošajiem punktiem, ka ārvalstu komandējumu izmaksas attiecināmas uz projekta vadītāju un projekta īstenošanas personālu.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 projekta vadītāja un projekta īstenošanas personāla ārvalstu komandējumu un darba braucienu izmaksas, tai skaitā transporta izmaksas (maksa par degvielu, transportlīdzekļu noma, transporta pakalpojumu pirkšana), naktsmītnes un dienas naudas izmaksas. Degvielas izmaksas vieglajam transportlīdzeklim un reģionālā sabiedriskā un vietējā sabiedriskā transporta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ārpakalpojuma izmaksas projekta vadībā un īstenošanā iesaistītā personāla kvalifikācijas celšanai un sadarbības tīklu 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par sadarbības tīklu veidošanu, jo tas nav šīs kārtas ietvars.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dzēsusi vārdus ‘’un sadarbības tīklu veidošanai’’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37.4. projekta vadībā un īstenošanā iesaistīto vadītāju un darbinieku kvalifikācijas celšanas un specializētās mācības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ārējo ekspertu piesaistes izmaksas, ja nepieciešams sniegt vērtējumu pētniecības un inovācijas 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šīs izmaksas nav uzskatāmas par projekta īstenošanas personāla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šīs nav uzskatāmas par projekta īstenošanas personāla izmaksām, jo tās ir domātas kā ārpakalpojuma izmaksas (par cik tiks piesaistīti ārējie eksperti).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 ārējo ekspertu piesaistes izmaksas, lai nodrošinātu šo noteikumu </w:t>
            </w:r>
            <w:r w:rsidR="00000000" w:rsidRPr="00000000" w:rsidDel="00000000">
              <w:rPr>
                <w:rtl w:val="0"/>
              </w:rPr>
              <w:t xml:space="preserve">35.8. </w:t>
            </w:r>
            <w:r w:rsidR="00000000" w:rsidRPr="00000000" w:rsidDel="00000000">
              <w:rPr>
                <w:rtl w:val="0"/>
              </w:rPr>
              <w:t xml:space="preserve">apakšpunktā</w:t>
            </w:r>
            <w:r w:rsidR="00000000" w:rsidRPr="00000000" w:rsidDel="00000000">
              <w:rPr>
                <w:rtl w:val="0"/>
              </w:rPr>
              <w:t xml:space="preserve"> minētās darbības īstenošanu, ja nepieciešams sniegt vērtējumu pētniecības un inovācijas vērtēšanai;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ārējo ekspertu piesaistes izmaksas, ja nepieciešams sniegt vērtējumu pētniecības un inovācijas 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norādi, kādu atbalstāmo darbību ietvaros attiecināmas ārējo ekspertu piesaistes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papildinājusi noteikumu projekta atbalstāmās darbības ar jaunu punktu, kas nosaka, ka šīs izmaksas ir attiecināmas uz dalības nodrošināšanu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3.kārtas pētniecības projektu atlases sēdēs, ziņojuma izstrādē un ārējo ekspertu piesaiste, ja nepieciešams starpposmu un gala noslēguma pētniecības projektu izvērtēšanai.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 ārējo ekspertu piesaistes izmaksas, lai nodrošinātu šo noteikumu </w:t>
            </w:r>
            <w:r w:rsidR="00000000" w:rsidRPr="00000000" w:rsidDel="00000000">
              <w:rPr>
                <w:rtl w:val="0"/>
              </w:rPr>
              <w:t xml:space="preserve">35.8. </w:t>
            </w:r>
            <w:r w:rsidR="00000000" w:rsidRPr="00000000" w:rsidDel="00000000">
              <w:rPr>
                <w:rtl w:val="0"/>
              </w:rPr>
              <w:t xml:space="preserve">apakšpunktā</w:t>
            </w:r>
            <w:r w:rsidR="00000000" w:rsidRPr="00000000" w:rsidDel="00000000">
              <w:rPr>
                <w:rtl w:val="0"/>
              </w:rPr>
              <w:t xml:space="preserve"> minētās darbības īstenošanu, ja nepieciešams sniegt vērtējumu pētniecības un inovācijas vērtēšanai;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 pakalpojumu (uzņēmuma līgumu) izmaksas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kādas pakalpojuma izmaksas, norādot konkrētu MK noteikumu punktu, par kuru atbalstāmo darbību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papildinājusi noteikumu projektu, norādot atsauci uz atbalstāmajām darbībām šīs izmaksas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 pakalpojumu vai uzņēmuma līgumu izmaksas </w:t>
            </w:r>
            <w:r w:rsidR="00000000" w:rsidRPr="00000000" w:rsidDel="00000000">
              <w:rPr>
                <w:rtl w:val="0"/>
              </w:rPr>
              <w:t xml:space="preserve">35.6.</w:t>
            </w:r>
            <w:r w:rsidR="00000000" w:rsidRPr="00000000" w:rsidDel="00000000">
              <w:rPr>
                <w:rtl w:val="0"/>
              </w:rPr>
              <w:t xml:space="preserve"> un </w:t>
            </w:r>
            <w:r w:rsidR="00000000" w:rsidRPr="00000000" w:rsidDel="00000000">
              <w:rPr>
                <w:rtl w:val="0"/>
              </w:rPr>
              <w:t xml:space="preserve">35.7.</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 atbalstāmo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 jaunradītu darba vietu aprīkojuma, biroja mēbeļu un tehnikas, datorprogrammu un licenču iegādes vai nomas izmaksas, aprīkojuma uzturēšanas.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vadlīniju Nr.1.2. "Vadlīnijas attiecināmo izmaksu noteikšanai Eiropas Savienības kohēzijas politikas programmas 2021.-2027.gada plānošanas periodā" 33.punktu jāņem vērā darbinieka iesaistes periods projektā pret projekta kopējo īstenošanas ilgumu un daļlaika proporcija darbam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vietas aprīkojuma (biroja mēbeles un tehnika, datorprogrammas un licences, izņemot telpu nomu) iegādes vai nomas izmaksas, tai skaitā aprīkojuma uzturēšanas un remonta izmaksas, attiecināmas ne vairāk kā 3000 euro apmērā vienai darba vietai visā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MK noteikumu attiecīgo apakšpunktu, kā arī vienlaikus lūdzam anotāciju papildināt ar skaidrojumu, ka tiks vērtēts aprīkojuma iegādes samērīgums attiecībā uz darbiniekiem, kuriem tiek piemērots daļlaika noslodzes princips.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papildinājusi noteikumu projektu ar jaunu punktu, norādot, ka maksimāli pieļaujamā atbalsta summa darba vietas aprīkojuma (biroja mēbeles un tehnika, datorprogrammas un licences, izņemot telpu nomu) iegādes vai nomas izmaksas, tai skaitā aprīkojuma uzturēšanas un remonta izmaksas, ir ne vairāk kā 3000 euro apmērā vienai darba vietai visā projekta īstenošanas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37.9. 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3 000 euro vienai darba vietai visā projekta īstenošanas laikā, ja finansējuma saņēmēja projekta vadības vai īstenošanas personāls ir nodarbināts projektā uz darba līguma pamata. Ja personāls ir nodarbināts normālu darba laiku, darba vietas aprīkojuma iegādes vai nomas izmaksas ir attiecināmas 100 procentu apmērā. Ja personāls ir nodarbināts nepilnu darba laiku vai saskaņā ar daļlaika attiecināmības principu, darba vietas aprīkojuma iegādes vai nomas izmaksas ir attiecināmas proporcionāli darba slodzes procentuālajam sadalījumam. Ja personāls ir nodarbināts saskaņā ar daļlaika attiecināmības principu darba vietas aprīkojuma iegādes vai nomas izmaksas ir attiecināmas proporcionāli darba slodzes procentuālajam sadalījumam un ņemot vērā darbinieka iesaistes periodu projektā pret projekta kopējo īstenošanas ilgumu;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Pasākuma ietvaros LIAA tiešās attiecināmās izmaksu pozīcijas: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ir paredzētas netiešās izmaksas, lūdzam izvērtēt, vai daļa no tiešo attiecināmo izmaksu pozīcijām nebūtu izslēdzamas un finansējamas no netiešo izmaksu pozīcijas, piemēram, 38.6. un 38.8. apakšpunktos norādītās izmaksu pozīcijas.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netiešo izmaksu likme ir noteikta saskaņā ar EK Regulas (ES) Nr. 2021/1060 nosacījumiem pie 15 % nosacījuma. Vienkāršoto izmaksu piemērošanas saskaņota ar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Pasākuma ietvaros LIAA tiešās attiecināmās izmaksu pozīcijas: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Pasākuma ietvaros LIAA tiešās attiecināmās izmaksu pozīcijas: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38.7. apakšpunktā ir plānotas projekta vadības un projekta īstenošanas personāla izmaksas, lūdzam iekļaut ierobežojumu projekta vadības personāla izmaksām projektiem, kuru tiešās attiecināmās izmaksas pārsniedz/ vai ir zem 5 000 000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38.7.apakšpunkts.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Pasākuma ietvaros LIAA tiešās attiecināmās izmaksu pozīcijas: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jaunradītu darba vietu aprīkojuma, biroja mēbeļu un tehnikas, datorprogrammu un licenču iegādes vai nomas izmaksas, aprīkojuma uzturēšanas;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vadlīniju Nr.1.2. "Vadlīnijas attiecināmo izmaksu noteikšanai Eiropas Savienības kohēzijas politikas programmas 2021.-2027.gada plānošanas periodā" 33.punktu jāņem vērā darbinieka iesaistes periods projektā pret projekta kopējo īstenošanas ilgumu un daļlaika proporcija darbam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vietas aprīkojuma (biroja mēbeles un tehnika, datorprogrammas un licences, izņemot telpu nomu) iegādes vai nomas izmaksas, tai skaitā aprīkojuma uzturēšanas un remonta izmaksas, attiecināmas ne vairāk kā 3000 euro apmērā vienai darba vietai visā projekta īstenošanas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MK noteikumu attiecīgo apakšpunktu, kā arī vienlaikus lūdzam anotāciju papildināt ar skaidrojumu, ka tiks vērtēts aprīkojuma iegādes samērīgums attiecībā uz darbiniekiem, kuriem tiek piemērots daļlaika noslodzes princips.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papildinājusi noteikumu projektu ar jaunu punktu, norādot, ka maksimāli pieļaujamā atbalsta summa darba vietas aprīkojuma (biroja mēbeles un tehnika, datorprogrammas un licences, izņemot telpu nomu) iegādes vai nomas izmaksas, tai skaitā aprīkojuma uzturēšanas un remonta izmaksas, ir ne vairāk kā 3000 euro apmērā vienai darba vietai visā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 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3 000 euro vienai darba vietai visā projekta īstenošanas laikā, ja finansējuma saņēmēja projekta vadības vai īstenošanas personāls ir nodarbināts projektā uz darba līguma pamata. Ja personāls ir nodarbināts normālu darba laiku, darba vietas aprīkojuma iegādes vai nomas izmaksas ir attiecināmas 100 procentu apmērā. Ja personāls ir nodarbināts nepilnu darba laiku vai saskaņā ar daļlaika attiecināmības principu, darba vietas aprīkojuma iegādes vai nomas izmaksas ir attiecināmas proporcionāli darba slodzes procentuālajam sadalījumam. Ja personāls ir nodarbināts saskaņā ar daļlaika attiecināmības principu darba vietas aprīkojuma iegādes vai nomas izmaksas ir attiecināmas proporcionāli darba slodzes procentuālajam sadalījumam un ņemot vērā darbinieka iesaistes periodu projektā pret projekta kopējo īstenošanas ilgumu;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komandējumu un darba braucienu izmaksas. Degvielas izmaksas vieglajam transportlīdzeklim un reģionālā sabiedriskā un vietējā sabiedriskā transporta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norādīt, ka iekšzemes komandējuma izmaksas tiks segtas atbilstoši vadošās iestādes izstrādātās horizontālās metodikai "Vienas vienības izmaksu standarta likmes aprēķina un piemērošanas metodika iekšzemes komandējumu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pats attiecas arī uz MK noteikumu 32.3. un 32.12.5.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noteikumu projektā komandējumu un transporta pakalpojumu izmaksas, sadalot tās iekšzemes vai ārvalstu komandējumu un darba braucienu, tai skaitā transporta izmaksās. Sekojoši, iekšzemes transporta izmaksām un komandējuma izmaksām ir piemērotas vadošās iestādes un atbildīgās iestādes vienkāršoto izmaksu metodikas.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iekšzemes komandējuma un darba braucienu izmaksas, tai skaitā transporta pakalpojumu izmaksas (maksa par degvielu, transportlīdzekļu noma, transporta pakalpojumu pirkšana, maksa par sabiedriskā transporta izmantošanu), naktsmītnes un dienas naudas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komandējumu un darba braucienu izmaksas. Degvielas izmaksas vieglajam transportlīdzeklim un reģionālā sabiedriskā un vietējā sabiedriskā transporta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iebildumu pie MK noteikumu 31.2.apakšpunkta.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noteikumu projektā komandējumu un transporta pakalpojumu izmaksas, sadalot tās iekšzemes vai ārvalstu komandējumu un darba braucienu, tai skaitā transporta izmaksās. Sekojoši, iekšzemes transporta izmaksām un komandējuma izmaksām ir piemērotas vadošās iestādes un atbildīgās iestādes vienkāršoto izmaksu metodikas.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iekšzemes komandējuma un darba braucienu izmaksas, tai skaitā transporta pakalpojumu izmaksas (maksa par degvielu, transportlīdzekļu noma, transporta pakalpojumu pirkšana, maksa par sabiedriskā transporta izmantošanu), naktsmītnes un dienas naudas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ekspertu piesaistes izmaksas, tulkošanas izmaksas un citas izmaksas, kuras saistītas ar RIS3 specializācijas jomu ilgtermiņa stratēģiju un rīcības plānu izstrādi, pārvaldības sistēmas pilnveidi, tai skaitā stratēģiju efektivitātes novērtēšanu ja nepieciešams, ko attiecināt var tikai šo noteikumu 28.5. apakšpunkta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šīs izmaksas nav uzskatāmas par projekta īstenošanas personāla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punktu, norādot, ka ekspertus var piesaistīt gan kā personāla, gan ārpakalpojuma veida izmaksu piemērošanā.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38.5. ārpakalpojumu izmaksas, tai skaitā ekspertu piesaistes izmaksas, tulkošanas izmaksas, kuras saistītas ar RIS3 specializācijas jomu ilgtermiņa stratēģiju un rīcības plānu izstrādi, pārvaldības sistēmas pilnveidi, tai skaitā stratēģiju efektivitātes novērtēšanu ja nepieciešams, ko attiecināt var tikai šo noteikumu  </w:t>
            </w:r>
            <w:r w:rsidR="00000000" w:rsidRPr="00000000" w:rsidDel="00000000">
              <w:rPr>
                <w:rtl w:val="0"/>
              </w:rPr>
              <w:t xml:space="preserve">34.2. </w:t>
            </w:r>
            <w:r w:rsidR="00000000" w:rsidRPr="00000000" w:rsidDel="00000000">
              <w:rPr>
                <w:rtl w:val="0"/>
              </w:rPr>
              <w:t xml:space="preserve">apakšpunkta</w:t>
            </w:r>
            <w:r w:rsidR="00000000" w:rsidRPr="00000000" w:rsidDel="00000000">
              <w:rPr>
                <w:rtl w:val="0"/>
              </w:rPr>
              <w:t xml:space="preserve">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 apdrošināšanas - veselības, dzīvības, transportlīdzekļu, īpašuma, iekārtu, civiltiesiskās atbildības - izmaksas uz projekta īstenošanas laiku, kuru nepieciešamību nosaka Latvijas Republikas normatīvie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definēt vai skaidrot anotācijā, kādu atbalstāmo darbību īstenošanai attiecināmas apdrošināšanas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ņemot vērā, ka ir iekļauta veselības, dzīvības, transportlīdzekļu, iekārtu, civiltiesiskās apdrošināšana, tad to nepieciešams attiecināt uz visu projekta īstenošanas nodrošināšanu jeb noteikumu 34.2., 35.2. un 36.2. punktos minētajām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38.6. apdrošināšanas – transportlīdzekļu, civiltiesiskās atbildības – izmaksas šo noteikumu </w:t>
            </w:r>
            <w:r w:rsidR="00000000" w:rsidRPr="00000000" w:rsidDel="00000000">
              <w:rPr>
                <w:rtl w:val="0"/>
              </w:rPr>
              <w:t xml:space="preserve">34.2. </w:t>
            </w:r>
            <w:r w:rsidR="00000000" w:rsidRPr="00000000" w:rsidDel="00000000">
              <w:rPr>
                <w:rtl w:val="0"/>
              </w:rPr>
              <w:t xml:space="preserve">apakšpunktā</w:t>
            </w:r>
            <w:r w:rsidR="00000000" w:rsidRPr="00000000" w:rsidDel="00000000">
              <w:rPr>
                <w:rtl w:val="0"/>
              </w:rPr>
              <w:t xml:space="preserve"> minētajai darbībai uz projekta īstenošanas laiku bez uzkrājuma veidošanas un iekļaušanas līgumā. Ja projekts neaptver visu attiecīgās apdrošināšanas darbības laiku, attiecināmajās izmaksās iekļauj tādu daļu no apdrošināšanas izmaksām, kas atbilst projekta termiņam;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32.7. ārpakalpojumu izmaksas mārketinga aktivitātēm;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kādu atbalstāmo darbību ietvaros attiecināmas ārpakalpojumu izmaksas mārketinga aktivitātēm.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iebildumā minēto punktu dzēsusi un papildinājusi noteikumu projekta LIAA tiešās attiecināmās izmaksas ar publicitātes pasākumu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32.10. ārējo ekspertu piesaistes izmaksas, kas iesaistīti atbilstoši šo noteikumu 20.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šīs izmaksas nav uzskatāmas par projekta īstenošanas personāla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32.10 punkts ir dzēsts no noteikuma projekta, ņemot vērā, ka tas dublējas.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39.10.10. citas izmaksas kas saistītas ar darba pienākumu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precīzi atšifrēt, kādas izmaksas domātas zem citām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iekļauts anotācijā, ka pārstāvniecību darbiniekiem saskaņā ar šo punktu, paredzēts arī attiecināt citas izmaksas, kas saistītas ar darba pienākumu veikšanu ārvalstīs, bet nav uzskatāmas kā pabalsti vai kompensācijas.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32.11. programmas “Apvārsnis Eiropa” un citu starptautisko pētniecības un attīstības sadarbības iniciatīvu ietvaros, virs kvalitātes sliekšņa novērtētu, bet finansējumu nesaņēmušu projektu, atvērtajos projektu konkursos iesniegto un atbalstīto ar saimniecisku darbību saistīto projektu konkrēta uzņēmuma pieteikuma sagatavošanas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skaidrs, kāda būs ieviešanas shēma atbalsta piešķiršanai komersantiem - kā notiek pieteikumu iesniegšana, kas vērtē un piešķir atbalstu utml. Papildus lūdzam skaidrot, vai šo var uzskatīt par daudzpakāpju projektu gadījumu.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kas tiek sniegts komersantiem programmas “Apvārsnis Eiropa” projektu iesnieguma izstrādei, ir uzskatāms par daudzpakāpju projektu. EM ir precizējusi ieviešanas shēmu atbalsta piešķiršanai komersantiem, lūdzam skatīt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 šo noteikumu </w:t>
            </w:r>
            <w:r w:rsidR="00000000" w:rsidRPr="00000000" w:rsidDel="00000000">
              <w:rPr>
                <w:rtl w:val="0"/>
              </w:rPr>
              <w:t xml:space="preserve">28. </w:t>
            </w:r>
            <w:r w:rsidR="00000000" w:rsidRPr="00000000" w:rsidDel="00000000">
              <w:rPr>
                <w:rtl w:val="0"/>
              </w:rPr>
              <w:t xml:space="preserve">punkta</w:t>
            </w:r>
            <w:r w:rsidR="00000000" w:rsidRPr="00000000" w:rsidDel="00000000">
              <w:rPr>
                <w:rtl w:val="0"/>
              </w:rPr>
              <w:t xml:space="preserve"> minēto darbību īstenošanai attiecināmas šādas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32.punkta apakšpunktus, nodrošinot uzskaitīto izmaksu nedublēšanos, kā arī skaidru izmaksu attiecināmību pret atbalstāmajām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ka šī punktā uzskaitītās darbību izmaksas attiecas konkrēti uz Latvijas ārējo tehnoloģisko pārstāvniecību darbību nodrošināšanu, līdz ar to uzskaitītās izmaksas netiks dublētas.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32.12.1. darba samaksa, tai skaitā valsts sociālās apdrošināšanas obligātās iemaksas, Izmaksas ir attiecināmas atbilstoši atbildīgās iestādes apstiprinātajai vienkāršoto izmaksu metodikai;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ar ko atšķiras 32.12.1., 32.12.2., 32.12.3 un 32.12.4. izmaksu kopums no 32.6. apakšpunktā minētajām personāla izmaksām, kas tiks attiecinātas piemērojot vienkāršoto izmaksu metodiku. Vēršam uzmanību, ka vienādu izmaksu segšanā jānodrošina vienāda pieeja. Lūdzam to ņemt vērā arī pārējā MK noteikumu projektā, t.sk. par citām izmaksām.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ka iebildumā uzskaitītais izmaksu kopums attiecas konkrēti uz Latvijas ārējo tehnoloģisko pārstāvniecību darbību nodrošināšanu, līdz ar to uzskaitītās izmaksas netiks dublētas ar 38.6.punktu.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32.12.2. pabalsti un kompensācijas;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identificēt kādi pabalsti un kompensācijas ir attiecināmi.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ir precizējusi punktu, nosakot, ka izmaksas attiecināmas uz pabalstiem un kompensācijām, kas saistītas ar nodarbinātā darba pienākumu veikšanu ārvalstīs. Papildus, lūdzam skatīt anotāciju, kur pievienots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32.12.3. apdrošināšanas - veselības, dzīvības, transportlīdzekļu, īpašuma, iekārtu, civiltiesiskās atbildības - izmaksas uz projekta īstenošanas laiku, kuru nepieciešamību nosaka Latvijas Republikas normatīvie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kādu atbalstāmo darbību ietvaros attiecināmas dzīvības un īpašuma apdrošināšanas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dzēsusi īpašuma apdrošināšanas izmaksas no noteikumu projekta punkta. Attiecībā uz dzīvības izmaksām, EM papildinājusi punktu, nosakot, ka izmaksas attiecināmas uz projekta īstenošanas laiku bez uzkrājuma veidošanas un iekļaušanas līgumā. Ja projekts neaptver visu attiecīgās apdrošināšanas darbības laiku, attiecināmajās izmaksās iekļauj tādu daļu no apdrošināšanas izmaksām, kas atbilst projekta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32.12.3. apdrošināšanas - veselības, dzīvības, transportlīdzekļu, īpašuma, iekārtu, civiltiesiskās atbildības - izmaksas uz projekta īstenošanas laiku, kuru nepieciešamību nosaka Latvijas Republikas normatīvie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pamatot lietderību, kāpēc noteikumu projektā ir attiecināmas dzīvības apdrošināšanas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ir papildinājusi punktu, norādot, ka dzīvības apdrošināšanas izmaksas ir attiecināmas uz projekta īstenošanas laiku bez uzkrājuma veidošanas un iekļaušanas līgumā. Ja projekts neaptver visu attiecīgās apdrošināšanas darbības laiku, attiecināmajās izmaksās iekļauj tādu daļu no apdrošināšanas izmaksām, kas atbilst projekta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32.12.3. apdrošināšanas - veselības, dzīvības, transportlīdzekļu, īpašuma, iekārtu, civiltiesiskās atbildības - izmaksas uz projekta īstenošanas laiku, kuru nepieciešamību nosaka Latvijas Republikas normatīvie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tiesību normai jābūt skaidrai, lai tās lietotājs un piemērotājs gūtu nepārprotamu priekšstatu par saviem pienākumiem un tiesībām. Līdz ar to atbilstoši noteikumu Nr. 108 3.7. apakšnodaļai noteikumu projekta 32.12.3.apakšpunktā nepieciešams ietvert norādi uz konkrētu normatīvo aktu (likumu) vai normatīvo aktu jomu, kuros šie jautājumi regulēti.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ir dzēsusi atsauci uz Latvijas Republikas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32.12.3. apdrošināšanas - veselības, dzīvības, transportlīdzekļu, īpašuma, iekārtu, civiltiesiskās atbildības - izmaksas uz projekta īstenošanas laiku, kuru nepieciešamību nosaka Latvijas Republikas normatīvie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iebildumu pie MK noteikumu 32.5.apakšpunkta.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ņemot vērā, ka ir iekļauta veselības, dzīvības, transportlīdzekļu, iekārtu, civiltiesiskās apdrošināšana, tad to nepieciešams attiecināt uz visu projekta īstenošanas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32.12.5. komandējumu un darba braucienu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iebildumu pie MK noteikumu 31.2.apakšpunkta.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noteikumu projektā komandējumu un transporta pakalpojumu izmaksas, sadalot tās iekšzemes vai ārvalstu komandējumu un darba braucienu, tai skaitā transporta izmaksās. Sekojoši, iekšzemes transporta izmaksām un komandējuma izmaksām ir piemērotas vadošās iestādes un atbildīgās iestādes vienkāršoto izmaksu metodikas.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 ārpakalpojumu izmaksas, tai skaitā projektu vadības, grāmatvedības, tehniskā un juridisko pakalpojumu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atšķirīga pieeja projekta vadības un īstenošanas personāla izmaksu segšanai (t.sk. arī gala labuma guvēju līmenī), neatkarīgi no līguma formas, līdz ar to lūdzam visas personāla izmaksas paredzēt kā attiecināmas, piemērojot vienkāršoto izmaksu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ir izmainīta, kā arī anotācija iekļauts skaidrojums, ka šīs izmaksas ietver pasākumus kā piemēram koučings, biznesa konsultācijas, juridiskie, grāmatvedības, tehniskie pakalpojumi, Eiropas Kosmosa aģentūras un citu vadošo ekspertu tehniskais atbalsts, kā arī trešo pušu izmaksas par pasākumu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 ārpakalpojumu izmaksas kā atbalsta izmaksas, kas nepieciešamas plānoto atbalstāmo darbību īstenošanai, kas nav projekta vadības un īstenošanas personāla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Pasākuma ietvaros ESA BIC Latvia tiešās attiecināmās izmaksu pozīcijas: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ir paredzētas netiešās izmaksas, lūdzam izvērtēt un paredzēt 40.5. apakšpunktā norādītās izmaksas kā netiešo izmaksu pozīciju.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netiešo izmaksu likme ir noteikta saskaņā ar EK Regulas (ES) Nr. 2021/1060 nosacījumiem pie 15 % nosacījuma. Vienkāršoto izmaksu piemērošanas saskaņota ar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Pasākuma ietvaros ESA BIC Latvia tiešās attiecināmās izmaksu pozīcijas: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ārvalstu komandējumu un darba braucienu izmaksas, tai skaitā transporta izmaksas (maksa par degvielu, transportlīdzekļu noma, transporta pakalpojumu pirkšana), naktsmītnes un dienas naudas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Vadošās iestādes vadlīniju Nr.1.2. "Vadlīnijas attiecināmo izmaksu noteikšanai Eiropas Savienības kohēzijas politikas programmas 2021.-2027.gada plānošanas periodā" 62.atsauci, ārvalstu komandējumu izmaksas attiecināmas tikai projekta īstenošanas personālam un projekta vadītājam. Līdz ar to lūdzam attiecīgi precizēt noteikumu projekta 41.3.apakšpunkta redakciju kā minētā projekta 40.7.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apakšpunkts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ārvalstu komandējumu un darba braucienu izmaksas, tai skaitā transporta izmaksas (maksa par degvielu, transportlīdzekļu noma, transporta pakalpojumu pirkšana), naktsmītnes un dienas naudas izmaksas, ko sedz projekta īstenošanas un vadības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40.7.apakšpunktā teikuma sākumā ir iekļauta atsauce uz “projekta vadītāja un projekta īstenošanas personāla ārvalstu komandējumu un darba braucienu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ārvalstu komandējumu un darba braucienu izmaksas, tai skaitā transporta izmaksas (maksa par degvielu, transportlīdzekļu noma, transporta pakalpojumu pirkšana), naktsmītnes un dienas naudas izmaksas, ko sedz projekta īstenošanas un vadības personālam;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 telpu noma un darba vietu aprīkojuma izmaksas, kas attiecināmas uz šo noteikumu </w:t>
            </w:r>
            <w:r w:rsidR="00000000" w:rsidRPr="00000000" w:rsidDel="00000000">
              <w:rPr>
                <w:rtl w:val="0"/>
              </w:rPr>
              <w:t xml:space="preserve">37.3. </w:t>
            </w:r>
            <w:r w:rsidR="00000000" w:rsidRPr="00000000" w:rsidDel="00000000">
              <w:rPr>
                <w:rtl w:val="0"/>
              </w:rPr>
              <w:t xml:space="preserve">apakšpunktā</w:t>
            </w:r>
            <w:r w:rsidR="00000000" w:rsidRPr="00000000" w:rsidDel="00000000">
              <w:rPr>
                <w:rtl w:val="0"/>
              </w:rPr>
              <w:t xml:space="preserve"> minēto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41.5.apakšpunktā nosacījumus attiecībā par darba vietas aprīkojumu līdzīgi kā tas ir noteikts noteikumu projekta 40.1.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izteikta līdzīgi kā 40.1.apakšpunktam.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 jaunradītu darba vietu aprīkojuma, biroja mēbeļu un tehnikas, datorprogrammu un licences iegādes vai nomas izmaksas, aprīkojuma uzturēšanas un remonta izmaksas, vai esošo darba vietu atjaunošanas izmaksas, ja esošo darba vietu aprīkojums ir nolietojies un tiek norakstīts, ne vairāk kā 3 000 euro vienai darba vietai visā projekta īstenošanas laikā, ja finansējuma saņēmēja projekta vadības vai īstenošanas personāls ir nodarbināts projektā uz darba līguma pamata, kas attiecināmas uz šo noteikumu </w:t>
            </w:r>
            <w:r w:rsidR="00000000" w:rsidRPr="00000000" w:rsidDel="00000000">
              <w:rPr>
                <w:rtl w:val="0"/>
              </w:rPr>
              <w:t xml:space="preserve">36.3. </w:t>
            </w:r>
            <w:r w:rsidR="00000000" w:rsidRPr="00000000" w:rsidDel="00000000">
              <w:rPr>
                <w:rtl w:val="0"/>
              </w:rPr>
              <w:t xml:space="preserve">apakšpunktā</w:t>
            </w:r>
            <w:r w:rsidR="00000000" w:rsidRPr="00000000" w:rsidDel="00000000">
              <w:rPr>
                <w:rtl w:val="0"/>
              </w:rPr>
              <w:t xml:space="preserve"> minēto darbību. Ja personāls ir nodarbināts normālu darba laiku, darba vietas aprīkojuma iegādes vai nomas izmaksas ir attiecināmas 100 procentu apmērā. Ja personāls ir nodarbināts nepilnu darba laiku vai saskaņā ar daļlaika attiecināmības principu, darba vietas aprīkojuma iegādes vai nomas izmaksas ir attiecināmas proporcionāli darba slodzes procentuālajam sadalījumam. Ja personāls ir nodarbināts saskaņā ar daļlaika attiecināmības principu darba vietas aprīkojuma iegādes vai nomas izmaksas ir attiecināmas proporcionāli darba slodzes procentuālajam sadalījumam un ņemot vērā darbinieka iesaistes periodu projektā pret projekta kopējo īstenošanas ilgumu;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Pasākuma ietvaros gala labuma guvējam tiešās attiecināmās izmaksu pozīcijas: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ka ir saskatāms ievērojami liels nesamērīgs administratīvais slogs gan finansējuma saņēmēja, gan sadarbības iestādes un gala labuma guvēju pusē, ņemot vērā, ka maksimāli iespējamā atbalsta summu gala labuma guvējiem ir 10 000 EUR LIAA sniegtajam atbalstam un 30 000 EUR ESA BIC Latvia sniegtajam atbalstam. Lūdzam atkārtoti izvērtēt vienreizējā maksājuma paredzēšanas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Personu apvienības “KPMG Baltics AS un SIA “Oxford Research Baltics”” veiktajam pētījumā "Vienkāršoto izmaksu piemērošanas iespējas 2021.-2027. gada ES fondu plānošanas periodā" noteiktajam, ja projekta izmaksas pārsniedz 200 000 EUR, bet tiek paredzēti daudzpakāpju projekti, proti, projekta ietvaros ir plānotas projekta darbības zem 200 000 EUR sliekšņa, kas mērķētas uz lielu gala labuma guvēju (netiešo FS) loku (un kuriem būtu jāiesniedz izdevumus pamatojoši dokumenti gadījumā, ja netiek piemērotas vienkāršotās izmaksas), vienkāršotās izmaksas ir jāpiemēro pilnībā izmaksām, kas attiecas uz gala labuma guvējiem, kā arī vienkāršoto izmaksu piemērošanas lietderība saglabājas, ja komercdarbības (valsts) atbalsts atbilst “de minimis” atbalsta jēdzienam.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vienkāršotās izmaksu piemērošana un izstrāde personāla izmaksām šobrīd nav iespējama, ņemot vērā, ka ir atšķirīgi finansējuma saņēmēji ar dažādu juridisko statusu, atšķirīgām algas politikām, kā arī atbalsta ieviešana katram finansējuma saņēmēja atšķiras un nav pieejami statistikas dati aprēķinu veikšanai, jo šāda programma iepriekš nav ieviesta. EM projekta īstenošanas fāzē, uzkrājoties datiem, izvērtēs iespējas piemērot vienkāršotās izmaksas personāla izmaksām. Esošā pieeja ir saskaņota ar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Pasākuma ietvaros gala labuma guvējam tiešās attiecināmās izmaksu pozīcijas: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 jaunradītu darba vietu aprīkojuma, biroja mēbeļu un tehnikas, datorprogrammu un licences iegādes vai nomas izmaksas, aprīkojuma uzturēšanas un remonta izmaksas, vai esošo darba vietu atjaunošanas izmaksas, ja esošo darba vietu aprīkojums ir nolietojies un tiek norakstīts, ne vairāk kā 3 000 euro vienai darba vietai visā projekta īstenošanas laikā, ja finansējuma saņēmēja projekta vadības vai īstenošanas personāls ir nodarbināts projektā uz darba līguma pamata, kas attiecināmas uz šo noteikumu </w:t>
            </w:r>
            <w:r w:rsidR="00000000" w:rsidRPr="00000000" w:rsidDel="00000000">
              <w:rPr>
                <w:rtl w:val="0"/>
              </w:rPr>
              <w:t xml:space="preserve">36.3. </w:t>
            </w:r>
            <w:r w:rsidR="00000000" w:rsidRPr="00000000" w:rsidDel="00000000">
              <w:rPr>
                <w:rtl w:val="0"/>
              </w:rPr>
              <w:t xml:space="preserve">apakšpunktā</w:t>
            </w:r>
            <w:r w:rsidR="00000000" w:rsidRPr="00000000" w:rsidDel="00000000">
              <w:rPr>
                <w:rtl w:val="0"/>
              </w:rPr>
              <w:t xml:space="preserve"> minēto darbību. Ja personāls ir nodarbināts normālu darba laiku, darba vietas aprīkojuma iegādes vai nomas izmaksas ir attiecināmas 100 procentu apmērā. Ja personāls ir nodarbināts nepilnu darba laiku vai saskaņā ar daļlaika attiecināmības principu, darba vietas aprīkojuma iegādes vai nomas izmaksas ir attiecināmas proporcionāli darba slodzes procentuālajam sadalījumam. Ja personāls ir nodarbināts saskaņā ar daļlaika attiecināmības principu darba vietas aprīkojuma iegādes vai nomas izmaksas ir attiecināmas proporcionāli darba slodzes procentuālajam sadalījumam un ņemot vērā darbinieka iesaistes periodu projektā pret projekta kopējo īstenošanas ilgumu;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minētās izmaksas par jaunradīto darba vietu ir saistītas ar gala labuma guvēju atbalsta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aprīkojuma iegāde projekta iegādi plānots atļaut tikai jaunradītajam vietām nevis esošo vietu atkārtotu aprīkojuma iegāde.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 jaunradītu darba vietu aprīkojuma, biroja mēbeļu un tehnikas, datorprogrammu un licences iegādes vai nomas izmaksas, aprīkojuma uzturēšanas un remonta izmaksas, vai esošo darba vietu atjaunošanas izmaksas, ja esošo darba vietu aprīkojums ir nolietojies un tiek norakstīts, ne vairāk kā 3 000 euro vienai darba vietai visā projekta īstenošanas laikā, ja finansējuma saņēmēja projekta vadības vai īstenošanas personāls ir nodarbināts projektā uz darba līguma pamata, kas attiecināmas uz šo noteikumu </w:t>
            </w:r>
            <w:r w:rsidR="00000000" w:rsidRPr="00000000" w:rsidDel="00000000">
              <w:rPr>
                <w:rtl w:val="0"/>
              </w:rPr>
              <w:t xml:space="preserve">36.3. </w:t>
            </w:r>
            <w:r w:rsidR="00000000" w:rsidRPr="00000000" w:rsidDel="00000000">
              <w:rPr>
                <w:rtl w:val="0"/>
              </w:rPr>
              <w:t xml:space="preserve">apakšpunktā</w:t>
            </w:r>
            <w:r w:rsidR="00000000" w:rsidRPr="00000000" w:rsidDel="00000000">
              <w:rPr>
                <w:rtl w:val="0"/>
              </w:rPr>
              <w:t xml:space="preserve"> minēto darbību. Ja personāls ir nodarbināts normālu darba laiku, darba vietas aprīkojuma iegādes vai nomas izmaksas ir attiecināmas 100 procentu apmērā. Ja personāls ir nodarbināts nepilnu darba laiku vai saskaņā ar daļlaika attiecināmības principu, darba vietas aprīkojuma iegādes vai nomas izmaksas ir attiecināmas proporcionāli darba slodzes procentuālajam sadalījumam. Ja personāls ir nodarbināts saskaņā ar daļlaika attiecināmības principu darba vietas aprīkojuma iegādes vai nomas izmaksas ir attiecināmas proporcionāli darba slodzes procentuālajam sadalījumam un ņemot vērā darbinieka iesaistes periodu projektā pret projekta kopējo īstenošanas ilgumu;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Finansējuma saņēmējs pasākuma īstenošanā attiecībā uz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minētajām attiecināmajām izmaksām piemēro vadošās un atbildīgās iestādes sagatavotās 2021.–2027. gada plānošanas perioda vienkāršoto izmaksu metodikas, tiklīdz minētās metodikas stājas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iespēju robežās norādīt kādām izmaksu pozīcijām ir piemērojamas vadošās iestādes un atbildīgās iestādes vienkāršoto izmaksu metodikas, identificējot metodikas.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ir precizējusi noteikumu projektu, iekļaujot informāciju par plānotajām vienkāršotajām izmaksu metodikām.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Pasākuma atbalstāmo darbību ietvaros ir attiecināms pievienotās vērtības nodoklis tiešajām attiecināmajām izmaksām atbilstoši Eiropas Parlamenta un Padomes 2021. gada 24. jūnija Regulas (ES) 2021/1060 (turpmāk - Regula (ES) 2021/1060) 64. panta 1. punkta "c" apakšpunkta nosacījumiem, ja tas nav atgūstams atbilstoši normatīvajiem aktiem nodokļu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izdalīt PVN attiecināmības nosacījumus FS un komersantiem. Vēršam uzmanību, ka PVN izmaksas nav attiecināmas projektiem, kuri ir virs 5 milj. EUR. Gadījumos, kad PVN izmaksas nav attiecināmas, MKN projektā ir jānorāda, no kāda finansējuma avota tās tiks segtas.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noteikumu projektā PVN nosacījumus, lūdzam skatīt.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2021. gada 24. jūnija Regulas (ES) 2021/1060 64. panta 1. punkta "c" apakšpunkta 1.apakšapakšpuntu, izņēmums ir attiecināms uz darbībām, kuru kopējās izmaksas ir zem 5 milj. euro. Ņemot vērā, ka šī pasākuma ietvaros nav plānotas šādas darbības, tad EM ieskatā šis nosacījums nav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Pasākuma atbalstāmo darbību ietvaros ir attiecināms pievienotās vērtības nodoklis tiešajām attiecināmajām izmaksām atbilstoši Regulas (ES) 2021/1060  64. panta 1. punkta "c" apakšpunkta nosacījumiem, ja tas nav atgūstams atbilstoši normatīvajiem aktiem nodokļu politikas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LIAA pasākuma īstenošanā attiecībā uz šo noteikumu </w:t>
            </w:r>
            <w:r w:rsidR="00000000" w:rsidRPr="00000000" w:rsidDel="00000000">
              <w:rPr>
                <w:rtl w:val="0"/>
              </w:rPr>
              <w:t xml:space="preserve">35.8. </w:t>
            </w:r>
            <w:r w:rsidR="00000000" w:rsidRPr="00000000" w:rsidDel="00000000">
              <w:rPr>
                <w:rtl w:val="0"/>
              </w:rPr>
              <w:t xml:space="preserve">apakšpunktā</w:t>
            </w:r>
            <w:r w:rsidR="00000000" w:rsidRPr="00000000" w:rsidDel="00000000">
              <w:rPr>
                <w:rtl w:val="0"/>
              </w:rPr>
              <w:t xml:space="preserve"> minētajām attiecināmajām izmaksām piemēro vadošās iestādes un nozares ministrijas sagatavotās Eiropas Savienības fondu 2021.–2027. gada plānošanas perioda vienkāršoto izmaksu metodikas, ko piemēro no metodiku stāšanās spēkā brīža.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tikai vienam finansējuma saņēmējam ir noteikts par pienākumu piemērot vadošās iestādes un atbildīgās iestādes izstrādātās vienkāršoto izmaksu metodikas. Lūdzam ņemt vērā, ka vienādu izmaksu segšanai jānodrošina vienāda vienkāršoto izmaksu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gala labuma guvēju līmenī, ko sniedz LIAA un ESA BIC Latvija, atbalsta apmērs nebūs lielāks par 200 000 EUR un tiks piešķirts kā </w:t>
            </w:r>
            <w:r w:rsidR="00000000" w:rsidRPr="00000000" w:rsidDel="00000000">
              <w:rPr>
                <w:i w:val="1"/>
                <w:rtl w:val="0"/>
              </w:rPr>
              <w:t xml:space="preserve">de minimis </w:t>
            </w:r>
            <w:r w:rsidR="00000000" w:rsidRPr="00000000" w:rsidDel="00000000">
              <w:rPr>
                <w:rtl w:val="0"/>
              </w:rPr>
              <w:t xml:space="preserve">atbalsts, tad saskaņā ar Regulas (ES) 2021/1060 53. panta 2. punktu var piemērot izņēmuma gadījumu, kad var neizstrādāt vienkāršoto izmaksu metodiku. Skaidrojam, ka punkts ir dzēsts. Papildināta anotācija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Finansējuma saņēmējam projekta izmaksas ir attiecināmas, ja tās atbilst šajos noteikumos minētajām izmaksu pozīcijām un ir radušās no dienas, kad noslēgts līgums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pasākuma ietvaros par projekta īstenošanu tiek slēgta vienošanās par projekta īstenošanu, nevis līgums. Lūdzam veikt atbilstošus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Redakcijā veiktas izmaiņas “noslēgta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saņēmējam un gala labuma guvējam tiešās attiecināmās izmaksas ir attiecināmas ar projekta darbības īstenošanu un šī saistība ir skaidri saprotama un pierādāma, kas atbilst šo noteikumu </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40.</w:t>
            </w:r>
            <w:r w:rsidR="00000000" w:rsidRPr="00000000" w:rsidDel="00000000">
              <w:rPr>
                <w:rtl w:val="0"/>
              </w:rPr>
              <w:t xml:space="preserve"> un </w:t>
            </w:r>
            <w:r w:rsidR="00000000" w:rsidRPr="00000000" w:rsidDel="00000000">
              <w:rPr>
                <w:rtl w:val="0"/>
              </w:rPr>
              <w:t xml:space="preserve">41. </w:t>
            </w:r>
            <w:r w:rsidR="00000000" w:rsidRPr="00000000" w:rsidDel="00000000">
              <w:rPr>
                <w:rtl w:val="0"/>
              </w:rPr>
              <w:t xml:space="preserve">punktā</w:t>
            </w:r>
            <w:r w:rsidR="00000000" w:rsidRPr="00000000" w:rsidDel="00000000">
              <w:rPr>
                <w:rtl w:val="0"/>
              </w:rPr>
              <w:t xml:space="preserve"> minētajām izmaksu pozīcijām un ir radušās no dienas, kad noslēgta vienošanās.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Finansējuma saņēmējam projekta izmaksas ir attiecināmas, ja tās atbilst šajos noteikumos minētajām izmaksu pozīcijām un ir radušās no dienas, kad noslēgts līgums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30.noteikts, ka izmaksu attiecināmība sākas no projekta iesnieguma iesniegšanas dienas Vadības informācijas sistēmā, MK noteikumu 30. un 38. punkts ir pretrunīgi. Lūdzam veikt atbilstošus precizējumus, nosakot korektu izmaksu attiecināmības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dzēsusi noteikumu projekta 30.punktu. Papildus, EM redakcionāli precizējusi 49.punktu, papildinot, ka tas attiecās uz finansējuma saņēmēju un uz gala labuma guvējiem, kad noslēgta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saņēmējam un gala labuma guvējam tiešās attiecināmās izmaksas ir attiecināmas ar projekta darbības īstenošanu un šī saistība ir skaidri saprotama un pierādāma, kas atbilst šo noteikumu </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40.</w:t>
            </w:r>
            <w:r w:rsidR="00000000" w:rsidRPr="00000000" w:rsidDel="00000000">
              <w:rPr>
                <w:rtl w:val="0"/>
              </w:rPr>
              <w:t xml:space="preserve"> un </w:t>
            </w:r>
            <w:r w:rsidR="00000000" w:rsidRPr="00000000" w:rsidDel="00000000">
              <w:rPr>
                <w:rtl w:val="0"/>
              </w:rPr>
              <w:t xml:space="preserve">41. </w:t>
            </w:r>
            <w:r w:rsidR="00000000" w:rsidRPr="00000000" w:rsidDel="00000000">
              <w:rPr>
                <w:rtl w:val="0"/>
              </w:rPr>
              <w:t xml:space="preserve">punktā</w:t>
            </w:r>
            <w:r w:rsidR="00000000" w:rsidRPr="00000000" w:rsidDel="00000000">
              <w:rPr>
                <w:rtl w:val="0"/>
              </w:rPr>
              <w:t xml:space="preserve"> minētajām izmaksu pozīcijām un ir radušās no dienas, kad noslēgta vienošanās.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Šo noteikumu </w:t>
            </w:r>
            <w:r w:rsidR="00000000" w:rsidRPr="00000000" w:rsidDel="00000000">
              <w:rPr>
                <w:rtl w:val="0"/>
              </w:rPr>
              <w:t xml:space="preserve">44. </w:t>
            </w:r>
            <w:r w:rsidR="00000000" w:rsidRPr="00000000" w:rsidDel="00000000">
              <w:rPr>
                <w:rtl w:val="0"/>
              </w:rPr>
              <w:t xml:space="preserve">punktā</w:t>
            </w:r>
            <w:r w:rsidR="00000000" w:rsidRPr="00000000" w:rsidDel="00000000">
              <w:rPr>
                <w:rtl w:val="0"/>
              </w:rPr>
              <w:t xml:space="preserve"> minētās neparedzētās izmaksas projektā plāno kā vienu izdevumu pozīciju. Neparedzētās izmaksas nepārsniedz divus procentus no šo noteikumu ietvaros minētajām tiešajām attiecināmajām izmaksām, un to izlietošanu finansējuma saņēmējs saskaņo ar sadarbības iestādi, ievērojot vienošanos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iespēju, ka neparedzētās izmaksas jāsaskaņo ar sadarbības iestādi. Izmaksu izlietošanu atbilstoši mērķim tiks pārbaudīta pie maksājuma pieprasījuma pārbaudes.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teksts punktā “…un to izlietošanu finansējuma saņēmējs saskaņo ar sadarbības iestādi, ievērojot vienošanos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Šo noteikumu </w:t>
            </w:r>
            <w:r w:rsidR="00000000" w:rsidRPr="00000000" w:rsidDel="00000000">
              <w:rPr>
                <w:rtl w:val="0"/>
              </w:rPr>
              <w:t xml:space="preserve">44. </w:t>
            </w:r>
            <w:r w:rsidR="00000000" w:rsidRPr="00000000" w:rsidDel="00000000">
              <w:rPr>
                <w:rtl w:val="0"/>
              </w:rPr>
              <w:t xml:space="preserve">punktā</w:t>
            </w:r>
            <w:r w:rsidR="00000000" w:rsidRPr="00000000" w:rsidDel="00000000">
              <w:rPr>
                <w:rtl w:val="0"/>
              </w:rPr>
              <w:t xml:space="preserve"> minētās neparedzētās izmaksas projektā plāno kā vienu izdevumu pozīciju. Neparedzētās izmaksas nepārsniedz divus procentus no šo noteikumu ietvaros minētajām tiešajām attiecināmajām izmaksām un to izlietošanu finansējuma saņēmējs saskaņo ar sadarbības iestādi, ievērojot vienošanos vai līgumu par projekta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Vienkāršoto izmaksu vienotā izmaksu likme </w:t>
            </w:r>
            <w:r w:rsidR="00000000" w:rsidRPr="00000000" w:rsidDel="00000000">
              <w:rPr>
                <w:rtl w:val="0"/>
              </w:rPr>
              <w:t xml:space="preserve">39.7.</w:t>
            </w:r>
            <w:r w:rsidR="00000000" w:rsidRPr="00000000" w:rsidDel="00000000">
              <w:rPr>
                <w:rtl w:val="0"/>
              </w:rPr>
              <w:t xml:space="preserve"> un </w:t>
            </w:r>
            <w:r w:rsidR="00000000" w:rsidRPr="00000000" w:rsidDel="00000000">
              <w:rPr>
                <w:rtl w:val="0"/>
              </w:rPr>
              <w:t xml:space="preserve">41.1.1. </w:t>
            </w:r>
            <w:r w:rsidR="00000000" w:rsidRPr="00000000" w:rsidDel="00000000">
              <w:rPr>
                <w:rtl w:val="0"/>
              </w:rPr>
              <w:t xml:space="preserve">apakšpunktos</w:t>
            </w:r>
            <w:r w:rsidR="00000000" w:rsidRPr="00000000" w:rsidDel="00000000">
              <w:rPr>
                <w:rtl w:val="0"/>
              </w:rPr>
              <w:t xml:space="preserve"> minētajām personāla izmaksām ir līdz 20% apmērā no pārējām tiešajām attiecināmajām izmaksām, neieskaitot personāla izmaksas,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55.panta 1.punktam.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papildināta ar šādu tekstu: "Pirmās kārtas ietvaros paredzēta atbildīgās iestādes izstrādāta vienkāršoto izmaksu metodika par LIAA un Ekonomikas ministrijas atbalstāmo darbību īstenošanai paredzētajām personāla atlīdzības izmaksām, tai skaitā darba alga, valsts sociālās apdrošināšanas obligātās iemaksas un atvaļinājuma izmaksas Minētā metodika tiks saskaņota ar vadošo iestādi. Vienkāršoto izmaksu metodiku plānots izstrādāt līdz projektu iesniegumu atlases uzsākšanai."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projektā norādītā informācija ir pretrunā ar anotācijā norādīto informāciju - pretēji anotācijā noteiktajam, noteikumu projekts neparedz vienkāršoto izmaksu metodikas izstrādi, bet LIAA un gala labumu guvējiem piemērojamu vienoto izmaksu likmi. Lūdzam saskaņot informāciju abos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Ņemto vērā, ka MKN un anotācijā ir atrunātā vienkāršoto izmaksu metodika metodika, tad no anotācijas dzēsta informācija par tās vēlāku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Vienkāršoto izmaksu vienotā izmaksu likme </w:t>
            </w:r>
            <w:r w:rsidR="00000000" w:rsidRPr="00000000" w:rsidDel="00000000">
              <w:rPr>
                <w:rtl w:val="0"/>
              </w:rPr>
              <w:t xml:space="preserve">39.7.</w:t>
            </w:r>
            <w:r w:rsidR="00000000" w:rsidRPr="00000000" w:rsidDel="00000000">
              <w:rPr>
                <w:rtl w:val="0"/>
              </w:rPr>
              <w:t xml:space="preserve"> un </w:t>
            </w:r>
            <w:r w:rsidR="00000000" w:rsidRPr="00000000" w:rsidDel="00000000">
              <w:rPr>
                <w:rtl w:val="0"/>
              </w:rPr>
              <w:t xml:space="preserve">41.1.1. </w:t>
            </w:r>
            <w:r w:rsidR="00000000" w:rsidRPr="00000000" w:rsidDel="00000000">
              <w:rPr>
                <w:rtl w:val="0"/>
              </w:rPr>
              <w:t xml:space="preserve">apakšpunktos</w:t>
            </w:r>
            <w:r w:rsidR="00000000" w:rsidRPr="00000000" w:rsidDel="00000000">
              <w:rPr>
                <w:rtl w:val="0"/>
              </w:rPr>
              <w:t xml:space="preserve"> minētajām personāla izmaksām ir līdz 20% apmērā no pārējām tiešajām attiecināmajām izmaksām, neieskaitot personāla izmaksas,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55.panta 1.punktam.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atbalstāma atšķirīga pieeja projekta vadības un īstenošanas personāla izmaksu segšanai, jo netiek nodrošināti vienādi ieviešanas nosacījumi visiem finansējuma saņēmējiem vienādu izmaksu segšanai, jo šobrīd personāla izmaksas ir paredzētas gan faktiskās, gan vienkāršotās izmaksās. Līdz ar to lūdzam pārskatīt noteikumu projekta 46.punkta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personāla izmaksu likmes apmērs ir saskaņojams ar vadošo iestādi, t.sk. iesniedzot aprēķinu par likmes apmēru. Attiecīgi, kad vienotās likmes apmērs ir saskaņots ar vadošo iestādi, konkrēts vienotās likmes procenta apmērs ir jānorāda Ministru kabineta noteikumos, kā arī sākotnējās ietekmes izvērtējumā (anotācijā) ir iekļaujams saskaņotā likmes apmēra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Likme ir jānosaka kā konkrēts procents, nevis "līdz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Aicinām izvērtēt, vai šajā pasākumā kā alternatīvs risinājums nebūtu attiecināt personāla izmaksas kā faktiskās izmaksas, ņemot vērā, ka ir dažādi finansējuma saņēmēji un ņemot vērā projektu specifiku. Attiecīgi, ja šāds risinājums tiks izvēlēts kā atbilstošs, lūgums sniegt argumentētus skaidrojumus anotācijā šādas pieejas izvēlei.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Vienkāršoto izmaksu pieeja saskaņota un papildināts MK noteikuma proejkts un anotācija FM piedāvātajā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Vienkāršoto izmaksu vienotā izmaksu likme </w:t>
            </w:r>
            <w:r w:rsidR="00000000" w:rsidRPr="00000000" w:rsidDel="00000000">
              <w:rPr>
                <w:rtl w:val="0"/>
              </w:rPr>
              <w:t xml:space="preserve">39.7.</w:t>
            </w:r>
            <w:r w:rsidR="00000000" w:rsidRPr="00000000" w:rsidDel="00000000">
              <w:rPr>
                <w:rtl w:val="0"/>
              </w:rPr>
              <w:t xml:space="preserve"> un </w:t>
            </w:r>
            <w:r w:rsidR="00000000" w:rsidRPr="00000000" w:rsidDel="00000000">
              <w:rPr>
                <w:rtl w:val="0"/>
              </w:rPr>
              <w:t xml:space="preserve">41.1.1. </w:t>
            </w:r>
            <w:r w:rsidR="00000000" w:rsidRPr="00000000" w:rsidDel="00000000">
              <w:rPr>
                <w:rtl w:val="0"/>
              </w:rPr>
              <w:t xml:space="preserve">apakšpunktos</w:t>
            </w:r>
            <w:r w:rsidR="00000000" w:rsidRPr="00000000" w:rsidDel="00000000">
              <w:rPr>
                <w:rtl w:val="0"/>
              </w:rPr>
              <w:t xml:space="preserve"> minētajām personāla izmaksām ir līdz 20% apmērā no pārējām tiešajām attiecināmajām izmaksām, neieskaitot personāla izmaksas,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55.panta 1.punktam.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personāla izmaksu likmes apmērs ir saskaņojams ar vadošo iestādi, t.sk. iesniedzot aprēķinu par likmes apmēru. Attiecīgi, kad vienotās likmes apmērs ir saskaņots ar vadošo iestādi, konkrēts vienotās likmes procenta apmērs ir jānorāda Ministru kabineta noteikumos, kā arī sākotnējās ietekmes izvērtējumā (anotācijā) ir iekļaujams saskaņotā likmes apmēra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izmaksu attiecināšanā būtu jāievēro vienāda pieeja starp visiem finansējuma saņēmējiem, jo šobrīd personāla izmaksas ir paredzētas gan faktiskās, gan vienkāršotās izmaksās. Līdz ar to lūdzam pārskatīt noteikumu projekta 46.punkta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Likme ir jānosaka kā konkrēts procents, nevis "līdz 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norādot, ka LIAA algas plānots segt balstoties uz Regulas Nr.2021/1060 55.panta 1.punkt 20 % apmērā vadoties pēc noteiktajām mēnešalgas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tiek skaidrots, ka EM projekta apmērs ir lielāks par 200 000 EUR, līdz ar to nav piemērojama obligātā prasība vienkāršotās izmaksas metodikas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1.2.1.1.pasākuma ietvaros ESA BIC Latvija izmaksas pārsniedz 200 000 EUR, tad balstoties uz “Vadlīnijas par vienkāršoto izmaksu izmantošanas iespējām un to piemērošana Eiropas Savienības kohēzijas politikas programmas 2021.–2027.gadam ietvaros” un Regulas 2021/1060 53.panta 2.punktā noteiktajam ESA BIC Latvija netiek piemērota vienkāršotā izmaksu metodika.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Vienkāršoto izmaksu vienotā izmaksu likme </w:t>
            </w:r>
            <w:r w:rsidR="00000000" w:rsidRPr="00000000" w:rsidDel="00000000">
              <w:rPr>
                <w:rtl w:val="0"/>
              </w:rPr>
              <w:t xml:space="preserve">38.1.</w:t>
            </w:r>
            <w:r w:rsidR="00000000" w:rsidRPr="00000000" w:rsidDel="00000000">
              <w:rPr>
                <w:rtl w:val="0"/>
              </w:rPr>
              <w:t xml:space="preserve">, </w:t>
            </w:r>
            <w:r w:rsidR="00000000" w:rsidRPr="00000000" w:rsidDel="00000000">
              <w:rPr>
                <w:rtl w:val="0"/>
              </w:rPr>
              <w:t xml:space="preserve">39.7.</w:t>
            </w:r>
            <w:r w:rsidR="00000000" w:rsidRPr="00000000" w:rsidDel="00000000">
              <w:rPr>
                <w:rtl w:val="0"/>
              </w:rPr>
              <w:t xml:space="preserve"> , </w:t>
            </w:r>
            <w:r w:rsidR="00000000" w:rsidRPr="00000000" w:rsidDel="00000000">
              <w:rPr>
                <w:rtl w:val="0"/>
              </w:rPr>
              <w:t xml:space="preserve">40.6.</w:t>
            </w:r>
            <w:r w:rsidR="00000000" w:rsidRPr="00000000" w:rsidDel="00000000">
              <w:rPr>
                <w:rtl w:val="0"/>
              </w:rPr>
              <w:t xml:space="preserve"> un </w:t>
            </w:r>
            <w:r w:rsidR="00000000" w:rsidRPr="00000000" w:rsidDel="00000000">
              <w:rPr>
                <w:rtl w:val="0"/>
              </w:rPr>
              <w:t xml:space="preserve">41.1.1. </w:t>
            </w:r>
            <w:r w:rsidR="00000000" w:rsidRPr="00000000" w:rsidDel="00000000">
              <w:rPr>
                <w:rtl w:val="0"/>
              </w:rPr>
              <w:t xml:space="preserve">apakšpunktos</w:t>
            </w:r>
            <w:r w:rsidR="00000000" w:rsidRPr="00000000" w:rsidDel="00000000">
              <w:rPr>
                <w:rtl w:val="0"/>
              </w:rPr>
              <w:t xml:space="preserve"> minētajām personāla atlīdzības izmaksām ir 20% apmērā no pārējām tiešajām attiecināmajām izmaksām, neieskaitot personāla atlīdzības izmaksas,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55.panta 1.punktam.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MK noteikumu projektā ietvertās redakcijas, tā kā atbilstoši 38.1., 39.7., 40.6. un 41.1.1. apakšpunktos minētajam personāla izmaksu segšanai tiks izstrādāta metodika, taču 46.punktā norādīts, ka personāla izmaksu segšanai paredzēts piemērot vienoto likmi līdz 20 %. Vēršam uzmanību, ka šajā gadījumā atsevišķi metodika nav jāizstrādā, taču likmes pamatojums ir saskaņojams ar VI, t.sk. iesniedzot aprēķinu par likmes apmēru, un ietverams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labojuši, ka izmaksu likme līdz 20% attiecināma tikai uz LIAA personāla atlīdzības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salāgota anotācija un noteikumu projekts. Atbilstoši Vadlīnijām par vienkāršoto izmaksu izmantošanas iespējām un to piemērošana Eiropas Savienības kohēzijas politikas programmas 2021.-2027.gadam ietvaros, vienkāršoto izmaksu obligāta piemērošana ir projektos, kuru kopējais finansējums ir līdz 200 000 EUR(ieskaitot) un kur SI veic projektu atlasi un slēdz līgumu. Tā kā EM un ESA BIC Latvia finansējums pārsniedz 200 000 euro, tad vienkāršotu izmaksu metodikas izstrāde nav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atbilstoši Regulas 2021/1060 53. panta 2. punktam, ja GLG darbības kopējās izmaksas nepārsniedz 200 00 euro, tad vienkāršoto izmaksu metodiku arī nav nepieciešams izstrādāt.. Šī pasākuma ietvaros maksimālā atbalsta summa GLG ir 10 000 euro un 30 000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Pasākuma ietvaros ir attiecināmas netiešās projekta īstenošanas izmaksas šo noteikumu </w:t>
            </w:r>
            <w:r w:rsidR="00000000" w:rsidRPr="00000000" w:rsidDel="00000000">
              <w:rPr>
                <w:rtl w:val="0"/>
              </w:rPr>
              <w:t xml:space="preserve">34.1.</w:t>
            </w:r>
            <w:r w:rsidR="00000000" w:rsidRPr="00000000" w:rsidDel="00000000">
              <w:rPr>
                <w:rtl w:val="0"/>
              </w:rPr>
              <w:t xml:space="preserve">, </w:t>
            </w:r>
            <w:r w:rsidR="00000000" w:rsidRPr="00000000" w:rsidDel="00000000">
              <w:rPr>
                <w:rtl w:val="0"/>
              </w:rPr>
              <w:t xml:space="preserve">34.2.</w:t>
            </w:r>
            <w:r w:rsidR="00000000" w:rsidRPr="00000000" w:rsidDel="00000000">
              <w:rPr>
                <w:rtl w:val="0"/>
              </w:rPr>
              <w:t xml:space="preserve">, </w:t>
            </w:r>
            <w:r w:rsidR="00000000" w:rsidRPr="00000000" w:rsidDel="00000000">
              <w:rPr>
                <w:rtl w:val="0"/>
              </w:rPr>
              <w:t xml:space="preserve">35.1.</w:t>
            </w:r>
            <w:r w:rsidR="00000000" w:rsidRPr="00000000" w:rsidDel="00000000">
              <w:rPr>
                <w:rtl w:val="0"/>
              </w:rPr>
              <w:t xml:space="preserve">, </w:t>
            </w:r>
            <w:r w:rsidR="00000000" w:rsidRPr="00000000" w:rsidDel="00000000">
              <w:rPr>
                <w:rtl w:val="0"/>
              </w:rPr>
              <w:t xml:space="preserve">35.2.</w:t>
            </w:r>
            <w:r w:rsidR="00000000" w:rsidRPr="00000000" w:rsidDel="00000000">
              <w:rPr>
                <w:rtl w:val="0"/>
              </w:rPr>
              <w:t xml:space="preserve">​​​​​, </w:t>
            </w:r>
            <w:r w:rsidR="00000000" w:rsidRPr="00000000" w:rsidDel="00000000">
              <w:rPr>
                <w:rtl w:val="0"/>
              </w:rPr>
              <w:t xml:space="preserve">36.1.</w:t>
            </w:r>
            <w:r w:rsidR="00000000" w:rsidRPr="00000000" w:rsidDel="00000000">
              <w:rPr>
                <w:rtl w:val="0"/>
              </w:rPr>
              <w:t xml:space="preserve"> un </w:t>
            </w:r>
            <w:r w:rsidR="00000000" w:rsidRPr="00000000" w:rsidDel="00000000">
              <w:rPr>
                <w:rtl w:val="0"/>
              </w:rPr>
              <w:t xml:space="preserve">36.2.</w:t>
            </w:r>
            <w:r w:rsidR="00000000" w:rsidRPr="00000000" w:rsidDel="00000000">
              <w:rPr>
                <w:rtl w:val="0"/>
              </w:rPr>
              <w:t xml:space="preserve"> minēto darbību veikšanai. Netiešās attiecināmās izmaksas finansējuma saņēmējs plāno kā vienu izmaksu pozīciju, piemērojot netiešo izmaksu vienoto likmi 15 procentu apmērā no šo noteikumu 381., 39.7. un 40.6. apakšpunktā norādītājām tiešajām attiecināmajām personāla izmaksām saskaņā ar Regulas Nr. 2021/1060 54. panta pirmās daļas "b"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kādēļ projekta vadības un īstenošanas darbību nodrošināšanai tiek paredzētas netiešās izmaksas, ja projekta vadībai un īstenošanai tiek paredzētas atsevišķas tiešo izmaksu pozīcijas. Lūdzam precizēt, jo netiešajām izmaksām nebūtu jābūt sasaistītām ar konkrētu darbību nodrošināšanu, kuru īstenošanai turklāt ir paredzētas tiešo izmaksu pozīcijas.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netiešo izmaksu likme ir noteikta saskaņā ar EK Regulas (ES) Nr. 2021/1060 nosacījumiem pie 15 % nosacījuma. Vienkāršoto izmaksu piemērošanas saskaņota ar FM. Netiešo izmaksu pozīciju iekļaušana sniedz iespēju segt papildus radušās izmaksas kā papildus eksperta piesaiste, kas sākotnēji nav bijis ieplānots pie vadības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Pasākuma ietvaros ir attiecināmas netiešās projekta īstenošanas izmaksas šo noteikumu </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35.</w:t>
            </w:r>
            <w:r w:rsidR="00000000" w:rsidRPr="00000000" w:rsidDel="00000000">
              <w:rPr>
                <w:rtl w:val="0"/>
              </w:rPr>
              <w:t xml:space="preserve">​​​​​ un </w:t>
            </w:r>
            <w:r w:rsidR="00000000" w:rsidRPr="00000000" w:rsidDel="00000000">
              <w:rPr>
                <w:rtl w:val="0"/>
              </w:rPr>
              <w:t xml:space="preserve">36. punktā</w:t>
            </w:r>
            <w:r w:rsidR="00000000" w:rsidRPr="00000000" w:rsidDel="00000000">
              <w:rPr>
                <w:rtl w:val="0"/>
              </w:rPr>
              <w:t xml:space="preserve"> minēto darbību veikšanai. Netiešās attiecināmās izmaksas finansējuma saņēmējs plāno kā vienu izmaksu pozīciju, piemērojot netiešo izmaksu vienoto likmi 15 procentu apmērā no šo noteikumu </w:t>
            </w:r>
            <w:r w:rsidR="00000000" w:rsidRPr="00000000" w:rsidDel="00000000">
              <w:rPr>
                <w:rtl w:val="0"/>
              </w:rPr>
              <w:t xml:space="preserve">37.1.</w:t>
            </w:r>
            <w:r w:rsidR="00000000" w:rsidRPr="00000000" w:rsidDel="00000000">
              <w:rPr>
                <w:rtl w:val="0"/>
              </w:rPr>
              <w:t xml:space="preserve">, </w:t>
            </w:r>
            <w:r w:rsidR="00000000" w:rsidRPr="00000000" w:rsidDel="00000000">
              <w:rPr>
                <w:rtl w:val="0"/>
              </w:rPr>
              <w:t xml:space="preserve">38.7.</w:t>
            </w:r>
            <w:r w:rsidR="00000000" w:rsidRPr="00000000" w:rsidDel="00000000">
              <w:rPr>
                <w:rtl w:val="0"/>
              </w:rPr>
              <w:t xml:space="preserve"> un </w:t>
            </w:r>
            <w:r w:rsidR="00000000" w:rsidRPr="00000000" w:rsidDel="00000000">
              <w:rPr>
                <w:rtl w:val="0"/>
              </w:rPr>
              <w:t xml:space="preserve">40.6.</w:t>
            </w:r>
            <w:r w:rsidR="00000000" w:rsidRPr="00000000" w:rsidDel="00000000">
              <w:rPr>
                <w:rtl w:val="0"/>
              </w:rPr>
              <w:t xml:space="preserve"> apakšpunktā norādītājām tiešajām attiecināmajām personāla izmaksām saskaņā ar Regulas Nr. 2021/1060 54. panta pirmās daļas "b" apakšpunktu.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Pasākuma ietvaros ir attiecināmas netiešās projekta īstenošanas izmaksas šo noteikumu </w:t>
            </w:r>
            <w:r w:rsidR="00000000" w:rsidRPr="00000000" w:rsidDel="00000000">
              <w:rPr>
                <w:rtl w:val="0"/>
              </w:rPr>
              <w:t xml:space="preserve">34.1.</w:t>
            </w:r>
            <w:r w:rsidR="00000000" w:rsidRPr="00000000" w:rsidDel="00000000">
              <w:rPr>
                <w:rtl w:val="0"/>
              </w:rPr>
              <w:t xml:space="preserve">, </w:t>
            </w:r>
            <w:r w:rsidR="00000000" w:rsidRPr="00000000" w:rsidDel="00000000">
              <w:rPr>
                <w:rtl w:val="0"/>
              </w:rPr>
              <w:t xml:space="preserve">34.2.</w:t>
            </w:r>
            <w:r w:rsidR="00000000" w:rsidRPr="00000000" w:rsidDel="00000000">
              <w:rPr>
                <w:rtl w:val="0"/>
              </w:rPr>
              <w:t xml:space="preserve">, </w:t>
            </w:r>
            <w:r w:rsidR="00000000" w:rsidRPr="00000000" w:rsidDel="00000000">
              <w:rPr>
                <w:rtl w:val="0"/>
              </w:rPr>
              <w:t xml:space="preserve">35.1.</w:t>
            </w:r>
            <w:r w:rsidR="00000000" w:rsidRPr="00000000" w:rsidDel="00000000">
              <w:rPr>
                <w:rtl w:val="0"/>
              </w:rPr>
              <w:t xml:space="preserve">, </w:t>
            </w:r>
            <w:r w:rsidR="00000000" w:rsidRPr="00000000" w:rsidDel="00000000">
              <w:rPr>
                <w:rtl w:val="0"/>
              </w:rPr>
              <w:t xml:space="preserve">35.2.</w:t>
            </w:r>
            <w:r w:rsidR="00000000" w:rsidRPr="00000000" w:rsidDel="00000000">
              <w:rPr>
                <w:rtl w:val="0"/>
              </w:rPr>
              <w:t xml:space="preserve">​​​​​, </w:t>
            </w:r>
            <w:r w:rsidR="00000000" w:rsidRPr="00000000" w:rsidDel="00000000">
              <w:rPr>
                <w:rtl w:val="0"/>
              </w:rPr>
              <w:t xml:space="preserve">36.1.</w:t>
            </w:r>
            <w:r w:rsidR="00000000" w:rsidRPr="00000000" w:rsidDel="00000000">
              <w:rPr>
                <w:rtl w:val="0"/>
              </w:rPr>
              <w:t xml:space="preserve"> un </w:t>
            </w:r>
            <w:r w:rsidR="00000000" w:rsidRPr="00000000" w:rsidDel="00000000">
              <w:rPr>
                <w:rtl w:val="0"/>
              </w:rPr>
              <w:t xml:space="preserve">36.2.</w:t>
            </w:r>
            <w:r w:rsidR="00000000" w:rsidRPr="00000000" w:rsidDel="00000000">
              <w:rPr>
                <w:rtl w:val="0"/>
              </w:rPr>
              <w:t xml:space="preserve"> minēto darbību veikšanai. Netiešās attiecināmās izmaksas finansējuma saņēmējs plāno kā vienu izmaksu pozīciju, piemērojot netiešo izmaksu vienoto likmi 15 procentu apmērā no šo noteikumu 381., 39.7. un 40.6. apakšpunktā norādītājām tiešajām attiecināmajām personāla izmaksām saskaņā ar Regulas Nr. 2021/1060 54. panta pirmās daļas "b"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punkts ietver nekorektas atsauces uz MK noteikumu apakšpunktiem. Lūdzu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Pasākuma ietvaros ir attiecināmas netiešās projekta īstenošanas izmaksas šo noteikumu </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35.</w:t>
            </w:r>
            <w:r w:rsidR="00000000" w:rsidRPr="00000000" w:rsidDel="00000000">
              <w:rPr>
                <w:rtl w:val="0"/>
              </w:rPr>
              <w:t xml:space="preserve">​​​​​ un </w:t>
            </w:r>
            <w:r w:rsidR="00000000" w:rsidRPr="00000000" w:rsidDel="00000000">
              <w:rPr>
                <w:rtl w:val="0"/>
              </w:rPr>
              <w:t xml:space="preserve">36. punktā</w:t>
            </w:r>
            <w:r w:rsidR="00000000" w:rsidRPr="00000000" w:rsidDel="00000000">
              <w:rPr>
                <w:rtl w:val="0"/>
              </w:rPr>
              <w:t xml:space="preserve"> minēto darbību veikšanai. Netiešās attiecināmās izmaksas finansējuma saņēmējs plāno kā vienu izmaksu pozīciju, piemērojot netiešo izmaksu vienoto likmi 15 procentu apmērā no šo noteikumu </w:t>
            </w:r>
            <w:r w:rsidR="00000000" w:rsidRPr="00000000" w:rsidDel="00000000">
              <w:rPr>
                <w:rtl w:val="0"/>
              </w:rPr>
              <w:t xml:space="preserve">37.1.</w:t>
            </w:r>
            <w:r w:rsidR="00000000" w:rsidRPr="00000000" w:rsidDel="00000000">
              <w:rPr>
                <w:rtl w:val="0"/>
              </w:rPr>
              <w:t xml:space="preserve">, </w:t>
            </w:r>
            <w:r w:rsidR="00000000" w:rsidRPr="00000000" w:rsidDel="00000000">
              <w:rPr>
                <w:rtl w:val="0"/>
              </w:rPr>
              <w:t xml:space="preserve">38.7.</w:t>
            </w:r>
            <w:r w:rsidR="00000000" w:rsidRPr="00000000" w:rsidDel="00000000">
              <w:rPr>
                <w:rtl w:val="0"/>
              </w:rPr>
              <w:t xml:space="preserve"> un </w:t>
            </w:r>
            <w:r w:rsidR="00000000" w:rsidRPr="00000000" w:rsidDel="00000000">
              <w:rPr>
                <w:rtl w:val="0"/>
              </w:rPr>
              <w:t xml:space="preserve">40.6.</w:t>
            </w:r>
            <w:r w:rsidR="00000000" w:rsidRPr="00000000" w:rsidDel="00000000">
              <w:rPr>
                <w:rtl w:val="0"/>
              </w:rPr>
              <w:t xml:space="preserve"> apakšpunktā norādītājām tiešajām attiecināmajām personāla izmaksām saskaņā ar Regulas Nr. 2021/1060 54. panta pirmās daļas "b" apakšpunktu.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Finansējuma saņēmējs var paredzēt netiešās attiecināmās izmaksas, ko plāno kā vienu izmaksu pozīciju, piemērojot netiešo izmaksu vienoto likmi 15 procentu apmērā no šo noteikumu </w:t>
            </w:r>
            <w:r w:rsidR="00000000" w:rsidRPr="00000000" w:rsidDel="00000000">
              <w:rPr>
                <w:rtl w:val="0"/>
              </w:rPr>
              <w:t xml:space="preserve">38.1.</w:t>
            </w:r>
            <w:r w:rsidR="00000000" w:rsidRPr="00000000" w:rsidDel="00000000">
              <w:rPr>
                <w:shd w:fill="#ffffff" w:val="clear"/>
                <w:rtl w:val="0"/>
              </w:rPr>
              <w:t xml:space="preserve">, </w:t>
            </w:r>
            <w:r w:rsidR="00000000" w:rsidRPr="00000000" w:rsidDel="00000000">
              <w:rPr>
                <w:rtl w:val="0"/>
              </w:rPr>
              <w:t xml:space="preserve">39.7.</w:t>
            </w:r>
            <w:r w:rsidR="00000000" w:rsidRPr="00000000" w:rsidDel="00000000">
              <w:rPr>
                <w:rtl w:val="0"/>
              </w:rPr>
              <w:t xml:space="preserve"> un </w:t>
            </w:r>
            <w:r w:rsidR="00000000" w:rsidRPr="00000000" w:rsidDel="00000000">
              <w:rPr>
                <w:rtl w:val="0"/>
              </w:rPr>
              <w:t xml:space="preserve">40.6. </w:t>
            </w:r>
            <w:r w:rsidR="00000000" w:rsidRPr="00000000" w:rsidDel="00000000">
              <w:rPr>
                <w:rtl w:val="0"/>
              </w:rPr>
              <w:t xml:space="preserve">apakšpunktā</w:t>
            </w:r>
            <w:r w:rsidR="00000000" w:rsidRPr="00000000" w:rsidDel="00000000">
              <w:rPr>
                <w:rtl w:val="0"/>
              </w:rPr>
              <w:t xml:space="preserve">  minētajām tiešajām attiecināmajām personāla izmaksām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(ES) 2021/1060), 54. panta "b"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41.1.2. punkts nosaka, ka projekta vadība tiks iepirkta kā ārpakalpojums, atbilstoši Vadošās iestādes vadlīniju Nr. 1.2. "Vadlīnijas attiecināmo izmaksu noteikšanai Eiropas Savienības Kohēzijas politikas programmas 2021.-2027. gada plānošanas periodā" 8.3. apakšpunktam netiešo izmaksu likmi 15% nevar paredzēt, ja projekta vadības izmaksas tiek iepirktas kā ārpakalpojums.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nosacījumi attiecībā uz netiešajām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Pasākuma ietvaros ir attiecināmas netiešās projekta īstenošanas izmaksas šo noteikumu </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35.</w:t>
            </w:r>
            <w:r w:rsidR="00000000" w:rsidRPr="00000000" w:rsidDel="00000000">
              <w:rPr>
                <w:rtl w:val="0"/>
              </w:rPr>
              <w:t xml:space="preserve">​​​​​ un </w:t>
            </w:r>
            <w:r w:rsidR="00000000" w:rsidRPr="00000000" w:rsidDel="00000000">
              <w:rPr>
                <w:rtl w:val="0"/>
              </w:rPr>
              <w:t xml:space="preserve">36. punktā</w:t>
            </w:r>
            <w:r w:rsidR="00000000" w:rsidRPr="00000000" w:rsidDel="00000000">
              <w:rPr>
                <w:rtl w:val="0"/>
              </w:rPr>
              <w:t xml:space="preserve"> minēto darbību veikšanai. Netiešās attiecināmās izmaksas finansējuma saņēmējs plāno kā vienu izmaksu pozīciju, piemērojot netiešo izmaksu vienoto likmi 15 procentu apmērā no šo noteikumu </w:t>
            </w:r>
            <w:r w:rsidR="00000000" w:rsidRPr="00000000" w:rsidDel="00000000">
              <w:rPr>
                <w:rtl w:val="0"/>
              </w:rPr>
              <w:t xml:space="preserve">37.1.</w:t>
            </w:r>
            <w:r w:rsidR="00000000" w:rsidRPr="00000000" w:rsidDel="00000000">
              <w:rPr>
                <w:rtl w:val="0"/>
              </w:rPr>
              <w:t xml:space="preserve">, </w:t>
            </w:r>
            <w:r w:rsidR="00000000" w:rsidRPr="00000000" w:rsidDel="00000000">
              <w:rPr>
                <w:rtl w:val="0"/>
              </w:rPr>
              <w:t xml:space="preserve">38.7.</w:t>
            </w:r>
            <w:r w:rsidR="00000000" w:rsidRPr="00000000" w:rsidDel="00000000">
              <w:rPr>
                <w:rtl w:val="0"/>
              </w:rPr>
              <w:t xml:space="preserve"> un </w:t>
            </w:r>
            <w:r w:rsidR="00000000" w:rsidRPr="00000000" w:rsidDel="00000000">
              <w:rPr>
                <w:rtl w:val="0"/>
              </w:rPr>
              <w:t xml:space="preserve">40.6.</w:t>
            </w:r>
            <w:r w:rsidR="00000000" w:rsidRPr="00000000" w:rsidDel="00000000">
              <w:rPr>
                <w:rtl w:val="0"/>
              </w:rPr>
              <w:t xml:space="preserve"> apakšpunktā norādītājām tiešajām attiecināmajām personāla izmaksām saskaņā ar Regulas Nr. 2021/1060 54. panta pirmās daļas "b" apakšpunktu.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Izdevumus iespējams attiecināt līdz 2029.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nosakot, ka projekts īstenojams līdz 2029.gada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veikusi labojumus minētajā punktā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Atbalsts šo noteikumu </w:t>
            </w:r>
            <w:r w:rsidR="00000000" w:rsidRPr="00000000" w:rsidDel="00000000">
              <w:rPr>
                <w:rtl w:val="0"/>
              </w:rPr>
              <w:t xml:space="preserve">41.1.2. </w:t>
            </w:r>
            <w:r w:rsidR="00000000" w:rsidRPr="00000000" w:rsidDel="00000000">
              <w:rPr>
                <w:rtl w:val="0"/>
              </w:rPr>
              <w:t xml:space="preserve">apakšpunktā</w:t>
            </w:r>
            <w:r w:rsidR="00000000" w:rsidRPr="00000000" w:rsidDel="00000000">
              <w:rPr>
                <w:rtl w:val="0"/>
              </w:rPr>
              <w:t xml:space="preserve"> minēto izmaksu segšanai nav uzskatāms par komercdarbības atbalstu, ja finansējuma saņēmējs nodrošina projekta vadību, piemērojot šo noteikumu 55.4. punktā minēto procedūru. Ja finansējuma saņēmējs nodrošina projekta vadību, tad šo noteikumu </w:t>
            </w:r>
            <w:r w:rsidR="00000000" w:rsidRPr="00000000" w:rsidDel="00000000">
              <w:rPr>
                <w:rtl w:val="0"/>
              </w:rPr>
              <w:t xml:space="preserve">41.1.1. </w:t>
            </w:r>
            <w:r w:rsidR="00000000" w:rsidRPr="00000000" w:rsidDel="00000000">
              <w:rPr>
                <w:rtl w:val="0"/>
              </w:rPr>
              <w:t xml:space="preserve">apakšpunktā</w:t>
            </w:r>
            <w:r w:rsidR="00000000" w:rsidRPr="00000000" w:rsidDel="00000000">
              <w:rPr>
                <w:rtl w:val="0"/>
              </w:rPr>
              <w:t xml:space="preserve"> minēto izmaksu segšana ir uzskatāma par komercdarbības atbalstu finansējuma saņēmējam, ko sniedz atbilstoši šo noteikumu </w:t>
            </w:r>
            <w:r w:rsidR="00000000" w:rsidRPr="00000000" w:rsidDel="00000000">
              <w:rPr>
                <w:rtl w:val="0"/>
              </w:rPr>
              <w:t xml:space="preserve">75. </w:t>
            </w:r>
            <w:r w:rsidR="00000000" w:rsidRPr="00000000" w:rsidDel="00000000">
              <w:rPr>
                <w:rtl w:val="0"/>
              </w:rPr>
              <w:t xml:space="preserve">punktam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gala labuma guvēja, kā saimnieciskās darbības veicēja, līmenī tiek piešķirts komercdarbības atbalsts (piemērojot atbilstošu komercdarbības atbalsta regulējumu) - viss 41.1. punktā minētais atbalsts ir komercdarbības atbalsts gala labuma guvējam. Savukārt, iepirkuma procedūras piemērošanas rezultātā tiek izslēgta komercdarbības atbalsta piešķiršana preču un pakalpojumu sniedzēju līmenī (nevis gala labuma guvēja līmenī). Attiecīgi lūdzam dzēst šo noteikumu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MK noteikumu projekta autoru mērķis ar šo MK noteikumu projekta punktu ir bijis runāt par finansējuma saņēmēja līmeni, skaidrojam, ka finansējuma saņēmēja līmenī (ESA BIC) tiek piešķirts komercdarbības atbalsts, piemērojot atbilstošu komercdarbības atbalsta regulējumu. Savukārt, iepirkuma procedūras piemērošanas rezultātā tiek izslēgta tikai komercdarbības atbalsta piešķiršana preču un pakalpojumu sniedzēju līmenī, nevis finansējuma saņēmēja līmenī (ESA BIC). Attiecīgi lūdzam dzēst šo noteikumu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ir svītrots atbilstoši iebildumam.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Finansējuma saņēmējam pieejamā maksimālā avansa un starpposma maksājuma kopsumma nepārsniedz 100 procentus no projektam piešķirtā ERAF finansējuma un valsts budžeta līdzfinansējuma kopsummas.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finansējuma saņēmējs ir valsts pārvaldes iestādes, tām avansa maksājumi netiek plānoti, jo tām ir iespējams saņemt priekšfinansējumu pieprasot to no valsts budžeta. Lūdzam svītrot 43. un 44. punktu un atbilstoši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iebildumā norādītie punkti un atbilstoši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Ekonomikas ministrija un LIAA var saņemt priekšfinansējuma maksājumu, pamatojot tā sasaisti 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noteikto plānoto rādītāju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un cita centrālā valsts iestāde atbilstoši Ministru kabineta 2018.gada 17.jūlija noteikumos Nr. 421 “Kārtība, kādā veic gadskārtējā valsts budžeta likumā noteiktās apropriācijas izmaiņas” noteiktajam var pieprasīt līdzekļu pārdali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valsts budžeta </w:t>
            </w:r>
            <w:r w:rsidR="00000000" w:rsidRPr="00000000" w:rsidDel="00000000">
              <w:rPr>
                <w:u w:val="single"/>
                <w:rtl w:val="0"/>
              </w:rPr>
              <w:t xml:space="preserve">līdzfinansējumam un priekšfinansējumam</w:t>
            </w:r>
            <w:r w:rsidR="00000000" w:rsidRPr="00000000" w:rsidDel="00000000">
              <w:rPr>
                <w:rtl w:val="0"/>
              </w:rPr>
              <w:t xml:space="preserve"> Eiropas Savienības politiku instrumentu un pārējās ārvalstu finanšu palīdzības līdzfinansēto projektu un pasākumu īstenošanai. Ņemot vērā minēto, uzskatām, ka noteikumu projektā nosacījums Ekonomikas ministrijai un LIAA priekšfinansējuma saņemšanai nav jāparedz un attiecīgi noteikumu projekta 56.punkts jāsvītro, precizējot anotācijā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un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45.2. nodrošina informācijas un publicitātes pasākumus saskaņā ar Regulas (ES) 2021/1060 47. un 50.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normatīvajos aktos un praksē  lietoto terminoloģiju, lūdzam 28.4., 31.6. un 45.2.apakšpunktā aizstāt vārdus "informācijas un publicitātes pasākumi" (attiecīgā locījumā) ar vārdiem  "komunikācijas un vizuālās identitātes prasību nodrošināšanas pasākumi” (attiecīgā locījumā), kā arī papildināt 45.2.apakšpunktu ar atsauci uz normatīvajiem aktiem, kas nosaka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noteikumu projektu un anotācijas 1.3.sadaļu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 nodrošina komunikācijas un vizuālās identitātes pasākumus saskaņā ar Regulas (ES) 2021/1060 47. un 50. pantu un normatīvo aktu par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45.6. īsteno vismaz vienu vispārīgās un vismaz vienu specifiskās darbības, kā arī nodrošina datu uzkrāšanu un ziņošanu par vismaz vienu rādītāju, kas veicina horizontālā principa "Vienlīdzība, iekļaušana, nediskriminācija un pamattiesību ievērošana"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projektā ir jābūt iekļautam 1 HP rādītājam, ja plānota netieša ietekme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dzēsts 45.6.punkts dublēšanās dēļ. Vienlaikus norādām, ka pie noteikumu projekta izmaksu sadaļā ir norādītas izmaksas horizontālā principa “Vienlīdzība, iekļaušana, nediskriminācija un pamattiesību ievērošana” darbību īstenošanai, t.sk. pandusu nomas, indukcijas cilpu nomas, zīmju valodas tulku un vieglās valodas tulkošanas pakalpojumu izmaksas, subtitrēšanas un reāllaika transkripcijas pakalpojumu izmaksas, ja tas ir nepieciešams vides un informācijas pieejamības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pasākuma ieviešanas RIS3 pārvaldības modeļa darbība Ekonomikas ministrija turpinās un pilnveidos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59.punkts paredz, ka Ekonomikas ministrija no saviem līdzekļiem pēc pasākuma ieviešanas turpinās un pilnveidos RIS3 pārvaldības modeļa darbību. Attiecīgi anotācijā lūdzam skaidrot, kuras Ekonomikas ministrijas budžeta programmas ietvaros plānots nodrošināt turpmāku RIS3 pārvaldības modeļa darbību, kā arī sniegt pamatojumu minētā punkta iekļaušanai noteikumu projektā. Gadījumā, ja minētais punkts ir nepieciešams, lūdzam precizēt tā redakciju, paredzot, ka Ekonomikas ministrija pēc pasākuma ieviešanas turpinās un pilnveidos RIS3 pārvaldības modeļa darbību </w:t>
            </w:r>
            <w:r w:rsidR="00000000" w:rsidRPr="00000000" w:rsidDel="00000000">
              <w:rPr>
                <w:u w:val="single"/>
                <w:rtl w:val="0"/>
              </w:rPr>
              <w:t xml:space="preserve">atbilstoši valsts budžetā šim mērķim paredzētajam finansējumam.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 un teksts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saņēmējs projekta īstenošanas laikā nodrošina interešu konflikta nepieļaujamību saskaņā ar Komisijas regulas Nr. 2018/1046 61.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bažas, ka noteikumu projekta 48.punktā noteiktais pienākums finansējuma saņēmējam nodrošināt interešu konflikta nepieļaujamību, iespējams, dublē noteikumu projekta 45.8.apakšpunktā ietverto regulējumu. Pamatojoties uz iepriekš minēto, lūdzam izvērtēt, vai noteikumu projekta 48.punkts ir izteikts atbilstoši noteikumu Nr. 108 3.2. un 3.3. apakšpunktam un neatbilstības gadījumā izdarīt attiecīgus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EM dzēsusi punktu, kas dublē noteikumu projekta aktuālo 57.8.apakšpunktā ietverto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saņēmējs projekta īstenošanas laikā nodrošina interešu konflikta nepieļaujamību saskaņā ar Komisijas regulas Nr. 2018/1046 61.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ņemot vērā, ka tiek dublēts MK noteikumu 45.8.apakšpunkts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48.punkts ir dzēsts dublēšanas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Ja LIAA piesaista nozares ekspertus, kas pārstāv attiecīgo RIS3 jomas vadības grupu, un slēdz ar tiem ārpakalpojuma līgumu, LIAA pārliecinās, ka uz nozares ekspertiem nav attiecināmi šādi izslēgšanas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49.punkta izriet, ka Latvijas Investīciju un attīstības aģentūra var piesaistīt tādus nozares ekspertus, kuri nav sodīti par tādiem administratīvajiem pārkāpumiem vai noziedzīgiem nodarījumiem, kas ir norādīti attiecīgajā projekta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un projekta sākotnējās ietekmes novērtējuma ziņojumā (anotācijā) (turpmāk – anotācija) nav norādīts, no kāda informācijas avota Latvijas Investīciju un attīstības aģentūra saņems minēto informāciju par nozares ekspertu iespējamo sodāmību.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ziņas par personu izdarītajiem administratīvajiem pārkāpumiem vai noziedzīgiem nodarījumiem tiek uzkrātas valsts informācijas sistēmā “Sodu reģistrs”, kura izveidošanas mērķis ir vienotās uzskaites izveide par noziedzīgus nodarījumus un administratīvos pārkāpumus izdarījušām personām, lai veicinātu šo nodarījumu un pārkāpumu novēršanu un atklāšanu, kā arī par tiem personai noteiktā soda izpildes un tiesību ierobežojumu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Sodu reģistra likuma 21.panta pirmās daļas regulējumam valsts informācijas sistēmā “Sodu reģistrs” iekļautās ziņas sniedz izziņas veidā vai tiešsaistes datu pārraides režīmā, ja tiek identificēts ziņu pieprasītājs.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ir ietverts datu minimizēšanas princips, proti,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Iekšlietu ministrijas Informācijas centrs kā valsts informācijas sistēmas “Sodu reģistrs” pārzinis ir atbildīgs par personas datu apstrādes atbilstību Datu regulai. Iekšlietu ministrijas Informācijas centram attiecīgajā gadījumā jābūt precīzi zināmam datu apjomam, kuru būs jāsniedz (vai kuru jādara pieejamu), lai Latvijas Investīciju un attīstības aģentūra pārbaudītu, vai nozares eksperts atbilst projektā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tiesību normai ir jābūt skaidrai un saprotamai, lai tās lietotājs un piemērotājs gūtu nepārprotamu priekšstatu par savām tiesībām, pienākumiem un juridiskām sekām, precizēt projektu vai projekta anotāciju, norādot projekta 49.punktā ietvertās informācijas avotu un tās saņemšanas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projekta 49.punktā ietverto informāciju paredzēts iegūt no valsts informācijas sistēmā “Sodu reģistrs”, tad: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tiesiskās skaidrības nodrošināšanai, kā arī lai Iekšlietu ministrijas Informācijas centrs ievērotu datu apstrādes minimizēšanas principu, sniedzot Latvijas Investīciju un attīstības aģentūrai ziņas par administratīvajiem pārkāpumiem vai noziedzīgiem nodarījumiem, precizēt projektu vai projekta anotāciju, papildus norādot attiecīgo nozari regulējošo likumu un Krimināllikuma pantus, par kuros paredzētajiem administratīvajiem pārkāpumiem un noziedzīgajiem nodarījumiem nozares eksperts nedrīkst būt sodīts;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Iekšlietu ministrijas Informācijas centra pārziņā esošajā valsts informācijas sistēmā “Sodu reģistrs” nav pieejama informācija attiecībā uz šādu projekta 49.4.apakšpunktā paredzēto izslēgšanas nosacījumu – nozares eksperts ar tādu attiecīgā jomā kompetentas institūcijas lēmumu vai tiesas spriedumu, kas stājies spēkā un kļuvis neapstrīdams un nepārsūdzams, ir atzīts par vainīgu konkurences tiesību pārkāpumā, kas izpaužas kā vertikālā vienošanās, kuras mērķis ir ierobežot pircēja iespēju noteikt tālākpārdošanas cenu, vai horizontālā karteļa vienošanās, izņemot gadījumu, kad attiecīgā institūcija, konstatējot konkurences tiesību pārkāpumu par sadarbību iecietības programmas ietvaros nozares ekspertu ir atbrīvojusi no naudas soda vai naudas sodu samazinājusi (Konkurences likuma 11.pants).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2014.gada 23.septembra noteikumu Nr.563 “Noteikumi par ziņu sniegšanu un saņemšanu no Sodu reģistra” 18.punktu Konkurences padome par konkurences tiesību pārkāpumus izdarījušo personu reģistrā iekļauj atzīmi par to, vai atbilstoši konstatētajam pārkāpumam kandidāts vai pretendents izslēdzams no iepirkuma procedūras atbilstoši Publisko iepirkumu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Sodu reģistrā ir redzams tikai sods un atzīme par to, vai attiecīgais subjekts ir izslēdzams no iepirkuma procedūrām. Sodu reģistrā nav informācijas, vai attiecīgā institūcija, konstatējot konkurences tiesību pārkāpumu par sadarbību iecietības programmas ietvaros, projekta iesniedzēju ir atbrīvojusi no naudas soda vai naudas sodu samazinājusi.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projekts ir papildināms, paredzot, kā notiks informācijas, kas nav iekļauta Iekšlietu ministrijas Informācijas centra pārziņā esošajā valsts informācijas sistēmā “Sodu reģistrs”, iegūšana, lai Latvijas Investīciju un attīstības aģentūra pārbaudītu, vai nozares eksperts atbilst projektā noteiktajām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projekta anotāciju. Anotācijas 1.3. sadaļā iekļauta papildus informācija, kur norādīts, no kādiem informācijas avotiem LIAA pieprasīs informāciju, lai pārbaudītu nozares ekspertu iespējamo sodāmību un izslēgšanas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Ja LIAA piesaista nozares ekspertus, kas pārstāv attiecīgo RIS3 jomas vadības grupu, un slēdz ar tiem ārpakalpojuma līgumu, LIAA pārliecinās, ka uz nozares ekspertiem nav attiecināmi šādi izslēgšanas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Visupirms, vēlamies aicināt noteikumu projekta 49. punktā ievērot gramatiski pareizu latviešu valodu un novērst pieļautās pareizrakstības kļūdas.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par nozares ekspertam noteiktajiem ierobežojumiem vēršam uzmanību, ka nedz noteikumu projekts, nedz arī noteikumu projekta anotācija nesniedz skaidrojumu, kādēļ tieši par noteikumu projekta 49.1. un 49.2. apakšpunktā uzskaitītajiem noziedzīgajiem nodarījumiem nozares ekspertam būtu noteicams ierobežojums piedalīties projekta īstenošanā. Šajā sakarā vēlamies uzsvērt, ka ikviens Krimināllikumā paredzētais noziedzīgais nodarījums ir ar lielu sabiedriskās bīstamības pakāpi un tie vienādi skar vai rada potenciālus draudus sabiedrībai vai valsts drošībai kopumā. Proti, visi Krimināllikumā ietvertie nodarījumi ir vienlīdz bīstami, jo tie apdraud pašas svarīgākās sabiedrības intereses. Līdz ar to, ņemot vērā minēto, lūdzam noteikumu projekta anotācijā ietvert detalizētu pamatojumu un skaidrojumu, kādēļ tieši par attiecīgajiem noziedzīgajiem nodarījumiem nozares ekspertam būtu nosakāmi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saprotams, kādēļ noteikumu projekta 49.2. apakšpunktā noteiktais ierobežojums par Krimināllikumā paredzēta noziedzīga nodarījuma izdarīšanu ir izdalīts atsevišķā tiesību normā, apvienojot to kopā ar administratīva rakstura pārkāpumu. Šajā sakarā lūdzam nodalīt kriminālpārkāpuma un administratīva rakstura pārkāpuma normas un ierobežojumu, kas paredzēts Krimināllikuma 280. pantā “Personas nodarbināšanas noteikumu pārkāpšana”, ietvert noteikumu projekta 49.1. apakšpunktā pie jau esošajiem noziedzīgajiem nodarījumiem un noteikumu projekta anotācijā ietvert pamatojumu minētā ierobežojuma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vēlamies norādīt, ka nav saprotams, vai noteikumu projekta 49.1. un 49.2. apakšpunktā noteiktais ierobežojums ir absolūts, proti, noteikts uz neierobežotu laiku vai arī uz laiku līdz tiek dzēsta vai noņemta nozares eksperta sodāmība. Šajā sakarā vēršam uzmanību uz tiesībsarga 2019. gada 18. oktobra vēstuli Nr. 1 8/19 Ministru prezidentam par normatīvajos aktos noteiktajiem ierobežojumiem personai izvēlēties sev vēlamu nodarbošanos sakarā ar iepriekš izdarītu noziedzīgu nodarījumu, ar kuru tiek aicināts izvērtēt absolūtā aizlieguma nepieciešamību un apsvērt iespējamību to aizstāt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ierobežojumu, kas ir attiecināms tikai uz tīšiem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ierobežojumu, kas ir attiecināms tikai uz atsevišķiem noziedzīgiem nodarījumiem (piemēram, autortiesību un blakustiesību pārkāpšana saskaņā ar Krimināllikuma 148. pantu, izvairīšanās no nodokļu un tiem pielīdzināto maksājumu nomaksas saskaņā ar Krimināllikuma 218. pantu un būvniecības noteikumu pārkāpšana saskaņā ar Krimināllikuma 239.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ierobežojumu, kas ir attiecināms tikai uz atsevišķu noziedzīgu nodarījumu grupām (piemēram, noziedzīgi nodarījumi pret personas dzīvību un veselību; noziedzīgi nodarījumi pret tikumību un dzimumneaizskaramību; noziedzīgi nodarījumi tautsaimniecībā; noziedzīgi nodarījumi valsts institūciju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ierobežojumu, kas ir attiecināms tikai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smagiem un 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noziegumiem (mazāk smagiem, smagiem un 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noziedzīgiem nodarījumiem (kriminālpārkāpumiem un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terminētu ierobežojumu (aizliegumu), proti, tādu, kas beidzas līdz ar sodāmības dzēšanu vai noņemšanu (</w:t>
            </w:r>
            <w:r w:rsidR="00000000" w:rsidRPr="00000000" w:rsidDel="00000000">
              <w:rPr>
                <w:i w:val="1"/>
                <w:rtl w:val="0"/>
              </w:rPr>
              <w:t xml:space="preserve">sīkāk sk. Ministru kabineta 2020. gada 3. marta sēdes protokola Nr. 9, 40.§ (TA-2009) "Atbildes projekts tiesībsargam (par normatīvajos aktos noteiktajiem ierobežojumiem personai izvēlēties sev vēlamu nodarbošanos sakarā ar iepriekš izdarītu noziedzīgu nodarījumu) 3. punktu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61.punktu.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anotācijas 1.3. sadaļā ir pievienots pamatojums par izslēgšanas kritēriju nepieciešamību uz LIAA piesaistītajiem ekspertiem.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Pēc pasākuma ieviešanas RIS3 pārvaldības modeļa darbība tiks turpināta un pilnveidota esošā budžeta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61.punktu, norādot kurš pēc pasākuma ieviešanas nodrošinās RIS3 pārvaldības modeļa darbības turpināšanu un pilnveidošanu, vienlaikus vārdus “esošā budžeta ietvaros” aizstājot ar “no saviem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Gala labuma guvējs šo noteikumu </w:t>
            </w:r>
            <w:r w:rsidR="00000000" w:rsidRPr="00000000" w:rsidDel="00000000">
              <w:rPr>
                <w:rtl w:val="0"/>
              </w:rPr>
              <w:t xml:space="preserve">37.3. </w:t>
            </w:r>
            <w:r w:rsidR="00000000" w:rsidRPr="00000000" w:rsidDel="00000000">
              <w:rPr>
                <w:rtl w:val="0"/>
              </w:rPr>
              <w:t xml:space="preserve">apakšpunktā</w:t>
            </w:r>
            <w:r w:rsidR="00000000" w:rsidRPr="00000000" w:rsidDel="00000000">
              <w:rPr>
                <w:rtl w:val="0"/>
              </w:rPr>
              <w:t xml:space="preserve"> minētajam atbalstam piesakās elektroniski, iesniedzot finansējuma saņēmējiem projekta pieteikumu.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tiks nodrošināta iesniegto gala labuma guvēju projektu iesniegumu atlase, tai skaitā lūdzam skaidrot, vai finansējuma saņēmējs ESA BIC Latvia izveidos projektu atlases komisiju un kā tiks nodrošināta interešu konflikta riska novēršana gala labuma saņēmēju iesniegto projektu atlases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izstrādāto pētniecības projektu atlases shēmu kompetences centru projektos (piemēram, Atbalsts jaunu digitālo produktu un pakalpojumu ieviešanai uzņēmējdarbībā (digitāli produkti) (22-TA-3597)), aicinām piemērot līdzīgu pieeju arī attiecībā uz ESA BIC Latvia finansējuma piešķiršanu gala labuma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LIAA un ESA BIC Latvia jāizstrādā komercdarbības atbalsta piešķiršanas kārtība, ko izvērtē CFLA, lai pārliecinātos, ka visi nosacījumi ir iekļauti. Papildus nosacījumus noteikuma projektā nav plānots atrunāt, jo katram FS tie var atšķirties. Izstrādātās komercdarbības atbalsta piešķiršanas kārtības ietvaros CFLA novērtē, vai ir pietiekams mehānisms/sistēma interešu konflikta novēršanai.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Gala labuma guvējs šo noteikumu </w:t>
            </w:r>
            <w:r w:rsidR="00000000" w:rsidRPr="00000000" w:rsidDel="00000000">
              <w:rPr>
                <w:rtl w:val="0"/>
              </w:rPr>
              <w:t xml:space="preserve">36.3. </w:t>
            </w:r>
            <w:r w:rsidR="00000000" w:rsidRPr="00000000" w:rsidDel="00000000">
              <w:rPr>
                <w:rtl w:val="0"/>
              </w:rPr>
              <w:t xml:space="preserve">apakšpunktā</w:t>
            </w:r>
            <w:r w:rsidR="00000000" w:rsidRPr="00000000" w:rsidDel="00000000">
              <w:rPr>
                <w:rtl w:val="0"/>
              </w:rPr>
              <w:t xml:space="preserve"> minētajam atbalstam piesakās elektroniski, iesniedzot ESA BIC Latvia projekta pieteikumu.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Šo noteikumu </w:t>
            </w:r>
            <w:r w:rsidR="00000000" w:rsidRPr="00000000" w:rsidDel="00000000">
              <w:rPr>
                <w:rtl w:val="0"/>
              </w:rPr>
              <w:t xml:space="preserve">32.11. </w:t>
            </w:r>
            <w:r w:rsidR="00000000" w:rsidRPr="00000000" w:rsidDel="00000000">
              <w:rPr>
                <w:rtl w:val="0"/>
              </w:rPr>
              <w:t xml:space="preserve">apakšpunkta</w:t>
            </w:r>
            <w:r w:rsidR="00000000" w:rsidRPr="00000000" w:rsidDel="00000000">
              <w:rPr>
                <w:rtl w:val="0"/>
              </w:rPr>
              <w:t xml:space="preserve"> izmaksas iespējams attiecināt sīkie (mikro), mazie, vidējie un lielajiem komersanti.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52.punkts attiecībā uz atbalstu lielajiem komersantiem neievēro KP programmas 2021-2027 (85) paragrāfa nosacījumus attiecībā uz 1.2.1. SAM mērķa grupu, kas ir t.sk. </w:t>
            </w:r>
            <w:r w:rsidR="00000000" w:rsidRPr="00000000" w:rsidDel="00000000">
              <w:rPr>
                <w:i w:val="1"/>
                <w:rtl w:val="0"/>
              </w:rPr>
              <w:t xml:space="preserve">gan MVK, gan small mid-caps (ar darbinieku skaitu līdz 499); Savukārt midd-caps, ar darbinieku skaitu līdz 3000), kā aŗi lielie saimnieciskās darbības veicēji ar nosacījumu, ja tas ietver sadarbību minētajās aktivitātēs ar MVU P&amp;I aktivitātēs (t.sk. pašvaldību un valsts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svītrojusi 52.punktu, jo informācija tiek dublēta. Vienlaikus, EM noteikumu projektā kā gala labuma guvējus iekļāvusi mazās vidējās kapitalizācijas sabiedrības un vidējās kapitalizācijas sabiedrības. Skaidrojums pievienots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Ar komercdarbības atbalsta saņemšanu saistītie nosacījumi, ja komercdarbības atbalsts tiek piešķirts saskaņā ar Komisijas regulu Nr. 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 noteikumu 70.-73.punktu un anotācijā skaidroto "Saskaņā ar MK 73.punktu, ESA BIC Latvia, kas īsteno šo noteikumu 37. punktā minētās darbības, sadarbības iestāde finansējumu piešķir saskaņā ar Komisijas regulu Nr.2023/2831 2.panta 2.punktu un normatīvajiem aktiem par de minimis atbalsta uzskaites un piešķiršanas kārtību un de minimis atbalsta uzskaites veidlapu paraugiem. Sadarbības iestāde pieņem lēmumu par finansējuma piešķiršanu. Lēmuma pieņemšanas diena ir uzskatāma par komercdarbības atbalsta piešķiršanas brīdi. MK noteikumu 70.punkta ietvaros ESA BIC Latvia sniedz atbalstu granta veidā gala labuma guvējiem jaunuzņēmumu ekosistēmas attīstības veicināšanai. Atbalsts tiks sniegts 25 jaunuzņēmumiem. Vienam komersantam maksimālā atbalsta apjoms ir 30 000 euro.", saprotams, ka gala labuma guvējiem de minimis atbalsta sniedzējs būs LIAA (35.8. apakšpunktā minētajai atbalstāmajai darbībai) un ESA BIC Latvia (37.3. apakšpunktā minētajai atbalstāmajai darbībai), savukārt CFLA piešķirs de minimis atbalstu ESA BIC Latvia 37.punktā minētām darbībām, kas ir pretrunā ar šo noteikumu 72.punktu, jo 37.3. punkts nosaka granta piešķiršanu gala labuma guvējiem. Lūdzam pārskatīt noteikumu projektu skaidri nosakot, kurš būs de minimis atbalsta sniedzējs kuram no de minimis atbalsta saņēmējiem, t.sk. nelietot vispārīgus terminus kā "atbalsta sniedzējs" vai "finansējuma saņēmējs" attiecībā uz ESA BIC Latvia, bet minēt konkrēto iestādi, piemēram, Sadarbības iestāde vai ESA BIC Latvia. Attiecīgi lūdzam precizēt arī anotāciju, t.sk. dzēšot atsauci arī uz Komisijas regulu Nr.2023/2831 2.panta 2.punktu, jo atbalstu piešķir saskaņā ar visu Komisijas regulu Nr.2023/2831.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70.-74.punkts, iekļauj precīzas atsauces, kas un kuram tiek piešķir de minimis atbalstu.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Ar komercdarbības atbalsta saņemšanu saistītie nosacījumi, ja komercdarbības atbalsts tiek piešķirts saskaņā ar Komisijas regulu Nr. 2023/2831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Gala labuma guvējiem šo noteikumu </w:t>
            </w:r>
            <w:r w:rsidR="00000000" w:rsidRPr="00000000" w:rsidDel="00000000">
              <w:rPr>
                <w:rtl w:val="0"/>
              </w:rPr>
              <w:t xml:space="preserve">35.8. </w:t>
            </w:r>
            <w:r w:rsidR="00000000" w:rsidRPr="00000000" w:rsidDel="00000000">
              <w:rPr>
                <w:rtl w:val="0"/>
              </w:rPr>
              <w:t xml:space="preserve">apakšpunktā</w:t>
            </w:r>
            <w:r w:rsidR="00000000" w:rsidRPr="00000000" w:rsidDel="00000000">
              <w:rPr>
                <w:rtl w:val="0"/>
              </w:rPr>
              <w:t xml:space="preserve"> minētajai atbalstāmajai darbībai finansējumu piešķir saskaņā ar Komisijas regulu Nr.1407/2013 2.panta 2.punktu un normatīvajiem aktiem par de minimis atbalsta uzskaites un piešķiršanas kārtību un de minimis atbalsta uzskaites veidlapu paraugiem, kā arī ņemot vērā </w:t>
            </w:r>
            <w:r w:rsidR="00000000" w:rsidRPr="00000000" w:rsidDel="00000000">
              <w:rPr>
                <w:rtl w:val="0"/>
              </w:rPr>
              <w:t xml:space="preserve">64. </w:t>
            </w:r>
            <w:r w:rsidR="00000000" w:rsidRPr="00000000" w:rsidDel="00000000">
              <w:rPr>
                <w:rtl w:val="0"/>
              </w:rPr>
              <w:t xml:space="preserve">punktā</w:t>
            </w:r>
            <w:r w:rsidR="00000000" w:rsidRPr="00000000" w:rsidDel="00000000">
              <w:rPr>
                <w:rtl w:val="0"/>
              </w:rPr>
              <w:t xml:space="preserve"> norādīto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komercdarbības atbalstu saskaņā ar Komisijas regulu Nr.1407/2013, saistoši ir visi regulas nosacījumi, ne tikai 2.panta 2.punkts, attiecīgi lūdzam dzēst tekstu: "2.panta 2.punktu". Pēc analoģijas lūdzam precizēt arī šo noteikumu 70. un 71.punktu.Precizējumi nepieciešami, lai netiktu nepamatoti sašaurināts Komisijas regulas Nr.1407/2013 piemērošanas tvērums MK noteikumu projektā. Normas ir būtiskas saderības ar ES iekšējo tirgu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svītroti vārdi "2.panta 2.punktu" no minētajiem 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Gala labuma guvējiem šo noteikumu </w:t>
            </w:r>
            <w:r w:rsidR="00000000" w:rsidRPr="00000000" w:rsidDel="00000000">
              <w:rPr>
                <w:rtl w:val="0"/>
              </w:rPr>
              <w:t xml:space="preserve">34.7. </w:t>
            </w:r>
            <w:r w:rsidR="00000000" w:rsidRPr="00000000" w:rsidDel="00000000">
              <w:rPr>
                <w:rtl w:val="0"/>
              </w:rPr>
              <w:t xml:space="preserve">apakšpunktā</w:t>
            </w:r>
            <w:r w:rsidR="00000000" w:rsidRPr="00000000" w:rsidDel="00000000">
              <w:rPr>
                <w:rtl w:val="0"/>
              </w:rPr>
              <w:t xml:space="preserve"> minētajai atbalstāmajai darbībai LIAA finansējumu piešķir saskaņā ar Komisijas regulu Nr. 2023/2831 un normatīvajiem aktiem par de minimis atbalsta uzskaites un piešķiršanas kārtību, kā arī ņemot vērā </w:t>
            </w:r>
            <w:r w:rsidR="00000000" w:rsidRPr="00000000" w:rsidDel="00000000">
              <w:rPr>
                <w:rtl w:val="0"/>
              </w:rPr>
              <w:t xml:space="preserve">62. </w:t>
            </w:r>
            <w:r w:rsidR="00000000" w:rsidRPr="00000000" w:rsidDel="00000000">
              <w:rPr>
                <w:rtl w:val="0"/>
              </w:rPr>
              <w:t xml:space="preserve">punktā</w:t>
            </w:r>
            <w:r w:rsidR="00000000" w:rsidRPr="00000000" w:rsidDel="00000000">
              <w:rPr>
                <w:rtl w:val="0"/>
              </w:rPr>
              <w:t xml:space="preserve"> norādīto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Šo noteikumu </w:t>
            </w:r>
            <w:r w:rsidR="00000000" w:rsidRPr="00000000" w:rsidDel="00000000">
              <w:rPr>
                <w:rtl w:val="0"/>
              </w:rPr>
              <w:t xml:space="preserve">32.11. </w:t>
            </w:r>
            <w:r w:rsidR="00000000" w:rsidRPr="00000000" w:rsidDel="00000000">
              <w:rPr>
                <w:rtl w:val="0"/>
              </w:rPr>
              <w:t xml:space="preserve">apakšpunktā</w:t>
            </w:r>
            <w:r w:rsidR="00000000" w:rsidRPr="00000000" w:rsidDel="00000000">
              <w:rPr>
                <w:rtl w:val="0"/>
              </w:rPr>
              <w:t xml:space="preserve"> izmaksu segšanai LIAA piešķir komercdarbības atbalstu saskaņā ar Eiropas Komisijas 2013. gada 18. decembra Regulas Nr. 1407/2013 par Līguma par Eiropas Savienības darbību 107. un 108. panta piemērošanu de minimis atbalstam 2.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ir plānots piešķirt komersantiem komercdarbības atbalstu saskaņā ar Eiropas Komisijas 2013. gada 18. decembra Regulas Nr. 1407/2013 par Līguma par Eiropas Savienības darbību 107. un 108. panta piemērošanu de minimis atbalstam, lai atbalsta saņēmējam būtu skaidri visi ar komercdarbības atbalsta piešķiršanu saistītie nosacījumi, lūdzam noteikumos iekļaut visus nosacījumus komercdarbības atbalsta piešķiršanai. Lūdzam skatīt FM sagatavoto materiālu "Rokasgrāmata de minimis atbalsta piešķiršanai (aktualizēts 2022. gada jūnijā)" https://www.fm.gov.lv/lv/skaidrojosie-materiali.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noteikumu projektu ar komercdarbības atbalsta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Šo noteikumu </w:t>
            </w:r>
            <w:r w:rsidR="00000000" w:rsidRPr="00000000" w:rsidDel="00000000">
              <w:rPr>
                <w:rtl w:val="0"/>
              </w:rPr>
              <w:t xml:space="preserve">69. </w:t>
            </w:r>
            <w:r w:rsidR="00000000" w:rsidRPr="00000000" w:rsidDel="00000000">
              <w:rPr>
                <w:rtl w:val="0"/>
              </w:rPr>
              <w:t xml:space="preserve">punktu</w:t>
            </w:r>
            <w:r w:rsidR="00000000" w:rsidRPr="00000000" w:rsidDel="00000000">
              <w:rPr>
                <w:rtl w:val="0"/>
              </w:rPr>
              <w:t xml:space="preserve"> ietvaros vienam gala labuma guvējam maksimālais atbalsta apjoms no šo noteikumu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minētā finansējuma ir 40 000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Sadarbības iestāde piešķir de minimis atbalstu ESA BIC Latvia saskaņā ar Komisijas regulu Nr. 2023/2831 un normatīvajiem aktiem par de minimis atbalsta uzskaites un piešķiršanas kārtību un de minimis atbalsta uzskaites veidlapu paraugiem. Sadarbības iestāde pieņem lēmumu par finansējuma piešķiršanu. Lēmuma pieņemšanas diena ir uzskatāma par komercdarbības atbalsta piešķiršanas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pasākuma ietvaros plānots piešķirt de minimis atbalstu ESA BIC Latvia saskaņā ar Komisijas regulu Nr. 2023/2831 un normatīvajiem aktiem par de minimis atbalsta uzskaites un piešķiršanas kārtību un de minimis atbalsta uzskaites veidlapu paraugiem, lūdzam papildināt noteikumus ar attiecīgajiem nosacījumiem de minimis atbalsta piešķiršanai arī attiecībā uz ESA BIC Latvia. Papildus lūdzam precizēt arī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58.punktā minēta EK Regulas 2023/2831 1.panta 1.punkts, tad tika papildināts punkts ar konkrētu atsauci uz EK Regulas 2023/2831 1.panta 1.punkta apakšpunktiem, kuros atrunātas nozares. Vienlaikus precizēts MK noteikumu 84.punkts atstājot atsauci tikai uz EK Regulas Nr.2023/2831 1.panta 1.punkta e) un f) apakšpunktā noteiktajām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noteikuma 2.2.apakšpunkts nosaka, ka finansējuma saņēmējs ir valsts tiešās pārvaldes iestādes un sabiedrība ar ierobežotu atbildību, kur skaidrojums iekļauts arī anotācijā. Līdz ar to MK noteikuma 58. un 84.punkts attiecināms arī uz ESA BIC Latvia.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Sadarbības iestāde piešķir de minimis atbalstu ESA BIC Latvia saskaņā ar Komisijas regulu Nr. 2023/2831 un normatīvajiem aktiem par de minimis atbalsta uzskaites un piešķiršanas kārtību. Sadarbības iestāde pieņem lēmumu par finansējuma piešķiršanu. Lēmuma pieņemšanas diena ir uzskatāma par komercdarbības atbalsta piešķiršanas brīdi.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īstenošanas gaitā radušās sadārdzinājuma izmaksas finansējuma saņēmējs un gala labuma guvējs sedz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74.punktu aiz vārdiem "no saviem līdzekļiem" iekļaujot vārdus " kas brīvi no komercdarbības atbalsta". Vienlaikus lūdzam skaidrot, kas MK noteikumu projekta ietvaros tiek saprasts ar jēdzienu "savi līdzekļi". Vēršam uzmanību, ka, piešķirot komercdarbībasatbalstu, jēdziens "savi līdzekļi"  nozīmē tādu finansējumu, kas brīvs no komercdarbības atbalsta. Norma jāprecizē, lai novērstu nelikumīga komercdarbības atbalsta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normu, jēdziens "savi līdzekļi" nozīmē finansējumu, kas brīvs no komercdarbības atbalsta.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Projekta īstenošanas gaitā radušās sadārdzinājuma izmaksas finansējuma saņēmējs un gala labuma guvējs sedz no saviem līdzekļiem, kas brīvi no komercdarbības atbalsta.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Šo noteikumu </w:t>
            </w:r>
            <w:r w:rsidR="00000000" w:rsidRPr="00000000" w:rsidDel="00000000">
              <w:rPr>
                <w:rtl w:val="0"/>
              </w:rPr>
              <w:t xml:space="preserve">69.</w:t>
            </w:r>
            <w:r w:rsidR="00000000" w:rsidRPr="00000000" w:rsidDel="00000000">
              <w:rPr>
                <w:rtl w:val="0"/>
              </w:rPr>
              <w:t xml:space="preserve">  un </w:t>
            </w:r>
            <w:r w:rsidR="00000000" w:rsidRPr="00000000" w:rsidDel="00000000">
              <w:rPr>
                <w:rtl w:val="0"/>
              </w:rPr>
              <w:t xml:space="preserve">70.</w:t>
            </w:r>
            <w:r w:rsidR="00000000" w:rsidRPr="00000000" w:rsidDel="00000000">
              <w:rPr>
                <w:rtl w:val="0"/>
              </w:rPr>
              <w:t xml:space="preserve"> norādītais atbalsts tiek piešķirts ar finansējuma saņēmēja lēmumu un ir uzskatāms par komercdarbības atbalstu gala labuma guvējam. Lēmuma pieņemšanas diena ir uzskatāma par komercdarbības atbalsta piešķiršanas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MK noteikumu projekta 71.punktā ir paredzēta komercdarbības atbalsta piešķiršana saskaņā ar Komisijas regulu Nr.1407/2013, attiecīgi lūdzam MK noteikumu projektā norādīt atbalsta piešķiršanas brīdi arī MK noteikumu projekta 71.punktā paredzētajam komercdarbības atbalstam. Ir būtiski iekļaut noteikumos normu, kas nosaka komercdarbības atbalsta piešķiršanas brīdi, t.i. brīdi kurā brīdī atbalsta saņēmējam ir juridiskas tiesības uz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jauns punkts, kas norāda uz norrmu, kas nosaka komercdarbības atbalsta piešķiršanas brīdi ESA BIC Latvia.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Šo noteikumu </w:t>
            </w:r>
            <w:r w:rsidR="00000000" w:rsidRPr="00000000" w:rsidDel="00000000">
              <w:rPr>
                <w:rtl w:val="0"/>
              </w:rPr>
              <w:t xml:space="preserve">68.</w:t>
            </w:r>
            <w:r w:rsidR="00000000" w:rsidRPr="00000000" w:rsidDel="00000000">
              <w:rPr>
                <w:rtl w:val="0"/>
              </w:rPr>
              <w:t xml:space="preserve">  un </w:t>
            </w:r>
            <w:r w:rsidR="00000000" w:rsidRPr="00000000" w:rsidDel="00000000">
              <w:rPr>
                <w:rtl w:val="0"/>
              </w:rPr>
              <w:t xml:space="preserve">69.</w:t>
            </w:r>
            <w:r w:rsidR="00000000" w:rsidRPr="00000000" w:rsidDel="00000000">
              <w:rPr>
                <w:rtl w:val="0"/>
              </w:rPr>
              <w:t xml:space="preserve"> norādītais atbalsts tiek piešķirts ar finansējuma saņēmēja lēmumu un ir uzskatāms par komercdarbības atbalstu gala labuma guvējam. Lēmuma pieņemšanas diena ir uzskatāma par komercdarbības atbalsta piešķiršanas brīdi.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Gala labuma guvējs piesakoties atbalstam </w:t>
            </w:r>
            <w:r w:rsidR="00000000" w:rsidRPr="00000000" w:rsidDel="00000000">
              <w:rPr>
                <w:rtl w:val="0"/>
              </w:rPr>
              <w:t xml:space="preserve">65.</w:t>
            </w:r>
            <w:r w:rsidR="00000000" w:rsidRPr="00000000" w:rsidDel="00000000">
              <w:rPr>
                <w:rtl w:val="0"/>
              </w:rPr>
              <w:t xml:space="preserve"> un </w:t>
            </w:r>
            <w:r w:rsidR="00000000" w:rsidRPr="00000000" w:rsidDel="00000000">
              <w:rPr>
                <w:rtl w:val="0"/>
              </w:rPr>
              <w:t xml:space="preserve">66. </w:t>
            </w:r>
            <w:r w:rsidR="00000000" w:rsidRPr="00000000" w:rsidDel="00000000">
              <w:rPr>
                <w:rtl w:val="0"/>
              </w:rPr>
              <w:t xml:space="preserve">punktā</w:t>
            </w:r>
            <w:r w:rsidR="00000000" w:rsidRPr="00000000" w:rsidDel="00000000">
              <w:rPr>
                <w:rtl w:val="0"/>
              </w:rPr>
              <w:t xml:space="preserve"> norādītajā kārtībā, iesniedz pieteikumu kopā ar de minimis atbalsta uzskaites sistēmā (turpmāk - sistēma) sagatavoto veidlapas izdruku, vai norāda sistēmā izveidotās un apstiprinātās pretendenta veidlapas identifikācijas numuru. Atbalsta sniedzējs uzskaita atbalstu, kas piešķirts saskaņā ar Komisijas regulu Nr.1407/2013, ievērojot prasības normatīvajos aktos par de minimis atbalsta uzskaites un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MK noteikumu projekta 71.punktā ir paredzēta komercdarbības atbalsta piešķiršana saskaņā ar Komisijas regulu Nr.1407/2013, attiecīgi lūdzam papildināt 76.punktu, paredzot, ka arī MK noteikumu projekta 71.punktā minētajam finansējuma saņēmējam ir pienākums veikt MK noteikumu projekta 76.punktā minētās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ir papildināts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Gala labuma guvējs piesakoties atbalstam </w:t>
            </w:r>
            <w:r w:rsidR="00000000" w:rsidRPr="00000000" w:rsidDel="00000000">
              <w:rPr>
                <w:rtl w:val="0"/>
              </w:rPr>
              <w:t xml:space="preserve">63.</w:t>
            </w:r>
            <w:r w:rsidR="00000000" w:rsidRPr="00000000" w:rsidDel="00000000">
              <w:rPr>
                <w:rtl w:val="0"/>
              </w:rPr>
              <w:t xml:space="preserve"> un </w:t>
            </w:r>
            <w:r w:rsidR="00000000" w:rsidRPr="00000000" w:rsidDel="00000000">
              <w:rPr>
                <w:rtl w:val="0"/>
              </w:rPr>
              <w:t xml:space="preserve">64. </w:t>
            </w:r>
            <w:r w:rsidR="00000000" w:rsidRPr="00000000" w:rsidDel="00000000">
              <w:rPr>
                <w:rtl w:val="0"/>
              </w:rPr>
              <w:t xml:space="preserve">punktā</w:t>
            </w:r>
            <w:r w:rsidR="00000000" w:rsidRPr="00000000" w:rsidDel="00000000">
              <w:rPr>
                <w:rtl w:val="0"/>
              </w:rPr>
              <w:t xml:space="preserve"> norādītajā kārtībā un ESA BIC Latvia piesakoties atbalstam </w:t>
            </w:r>
            <w:r w:rsidR="00000000" w:rsidRPr="00000000" w:rsidDel="00000000">
              <w:rPr>
                <w:rtl w:val="0"/>
              </w:rPr>
              <w:t xml:space="preserve">72. </w:t>
            </w:r>
            <w:r w:rsidR="00000000" w:rsidRPr="00000000" w:rsidDel="00000000">
              <w:rPr>
                <w:rtl w:val="0"/>
              </w:rPr>
              <w:t xml:space="preserve">punktā</w:t>
            </w:r>
            <w:r w:rsidR="00000000" w:rsidRPr="00000000" w:rsidDel="00000000">
              <w:rPr>
                <w:rtl w:val="0"/>
              </w:rPr>
              <w:t xml:space="preserve"> norādītajā kārtībā, iesniedz pieteikumu kopā ar de minimis atbalsta uzskaites sistēmā (turpmāk - sistēma) sagatavoto veidlapas izdruku, vai norāda sistēmā izveidotās un apstiprinātās pretendenta veidlapas identifikācijas numuru. Atbalsta sniedzējs uzskaita atbalstu, kas piešķirts saskaņā ar Komisijas regulu Nr.2023/2831, ievērojot prasības normatīvajos aktos par de minimis atbalsta uzskaites un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Lēmumu par de minimis atbalsta piešķiršanu saskaņā ar Komisijas regulas Nr. 2023/2831 7. panta 4. punktu un 8. pantu var pieņemt līdz šīs Komisijas regulas darbības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korektu Komisijas regulas Nr. 2023/2831 darbības termiņu atbilstoši  Komisijas regulas Nr. 2023/2831 7. panta 3. punktam un 8. pantam.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Lēmumu par de minimis atbalsta piešķiršanu saskaņā ar Komisijas regulas Nr. 2023/2831 7. panta 3. punktu un 8. pantu var pieņemt līdz šīs Komisijas regulas darbības beigām.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Finansējuma saņēmējs gala labuma guvējam un sadarbības iestāde ESA BIC Latvia pirms de minimis atbalsta piešķiršanas pārbauda, vai atbalsta apmērs kopā ar attiecīgajā fiskālajā gadā un iepriekšējos trijos fiskālajos gados piešķirto de minimis atbalstu nepārsniedz Komisijas regulas Nr. 1407/2013 3. panta 2. punktā noteikto maksimālo de minimis atbalsta apmēru. De minimis atbalsta apmērs tiek vērtēts viena vienota uzņēmuma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Komisijas regulā Nr. 1407/2013 noteiktajam, lūdzam 80.punktā norādīt, ka viens vienots uzņēmums atbilst Komisijas regulas Nr. 1407/2013 2.panta 2.punktā noteiktajai viena vienota uzņēmuma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dzēsusi punktu, jo tas dublējas, definīcija pievienota jaunā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Gala labuma guvējs un ESA BIC Latvia, ievērojot Komisijas regulas Nr. 1407/2013 5. panta 1. un 2. punktu, de minimis atbalstu drīkst kumulēt ar citu de minimis atbalstu līdz Komisijas regulas Nr. 1407/2013 3. panta 2. punktā noteiktajam attiecīgajam robežlielumam, kā arī drīkst kumulēt ar citu valsts atbalstu attiecībā uz vienām un tām pašām attiecināmajām izmaksām vai citu valsts atbalstu tam pašam riska finansējuma pasākumam, ja šīs kumulācijas rezultātā netiek pārsniegta attiecīgā maksimālā atbalsta intensitāte vai atbalsta summa, kāda noteikta valsts atbalsta programmā vai Eiropas Komisijas lēmumā. Šo noteikumu ietvaros saņemto de minimis atbalstu var apvienot ar citu de minimis atbalstu par vienām un tām pašām attiecināmajām izmaksām, ja pēc atbalstu apvienošanas atbalsta vienībai vai izmaksu pozīcijai attiecīgā maksimālā atbalsta intensitāte nepārsniedz 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noteikumu projekta 81.punktā tiek paredzēta atbalsta kumulācija, lūdzam MK noteikumu projektā paredzēt normu, ka, piesakoties de minimis atbalstam, komercdarbības atbalsta saņēmējam ir jāsniedz atbalsta sniedzējam informāciju par plānoto un piešķirto atbalstu tā paša projekta ietvaros, tai skaitā par tām pašām attiecināmajām izmaksām, norādot atbalsta piešķiršanas datumu, atbalsta sniedzēju, atbalsta pasākumu un plānoto/piešķirto atbalsta summu un atbalsta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dzēsusi 81.punktu atbilstoši saņemtajiem iebildumam.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Finansējuma saņēmējs pirms de minimis atbalsta piešķiršanas pārbauda, vai gala labuma guvējam: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projekta 71.punktā paredzēto, ka arī uz finansējuma saņēmēju tiek piemēroti Komisijas regulas Nr.1407/2013 nosacījumi, lūdzam 83.punktu precizēt, attiecinot to arī uz sadarbības iestādi, piešķirot atbalstu finansējuma saņēmējam. Normas ir būtiskas saderības ar ES iekšējo tirgu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ka finansējuma saņēmējs gala labuma guvējam un sadarbības iestāde ESA BIC Latvia pārbauda šos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LIAA un ESA BIC Latvia gala labuma guvējam un sadarbības iestāde ESA BIC Latvia pirms de minimis atbalsta piešķiršanas pārbauda, vai: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Ja tiek pārkāptas Komisijas regulas Nr. 2023/2831 prasības, gala labuma guvējam un ESA BIC Latvia ir pienākums atmaksāt atbalsta sniedzējam visu projekta ietvaros saņemto nelikumīgo de minimis atbalstu kopā ar procentiem no līdzekļiem, kas brīvi no komercdarbības atbalsta, atbilstoši Komercdarbības atbalsta kontroles likuma IV vai V nodaļas nosacījumiem. ESA BIC Latvia nelikumīgo atbalstu, kuru atguvis no gala labuma guvēja, atmaksā sadarbības iestādei.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gadījumā, ja tiek pārkāptas Komisijas regulas Nr. 2023/2831 prasības attiecībā uz gala labuma guvēju, ESA BIC Latvia ir pienākums atmaksāt sadarbības iestādei visu gala labuma guvēja projekta ietvaros saņemto nelikumīgo de minimis atbalstu kopā ar procentiem no līdzekļiem, kas brīvi no komercdarbības atbalsta, nekavējoši, nevis tikai tad, kad ESA BIC Latvia nelikumīgo atbalstu atguvis no gala labuma guvēja, lūdzam precizēt noteikumu 85.punktu. Papildus aicinām izvērtēt, vai šo punktu nav jāpapildina ar normu, ka ESA BIC Latvia ir tiesības vērsties pie gala labuma guvēja, lai no tā pēc tam atgūtu sadarbības iestādei izmaksāto 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pēdējā teikuma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Ja attiecībā uz gala labuma guvējam piešķirto atbalstu tiek pārkāptas Komisijas regulas Nr. 2023/2831 prasības, ESA BIC Latvia (par tā piešķirto atbalstu gala labuma guvējiem) ir pienākums atmaksāt Sadarbības iestādei un gala labuma guvējam (par LIAA tam piešķirto atbalstu) ir pienākums atmaksāt LIAA projekta ietvaros visu saņemto nelikumīgo de minimis atbalstu kopā ar procentiem no līdzekļiem, kas brīvi no komercdarbības atbalsta, atbilstoši Komercdarbības atbalsta kontroles likuma IV vai V nodaļas nosacījumiem. ESA BIC Latvia (par tā piešķirto atbalstu) var pieprasīt gala labuma guvējam atmaksāt piešķirto nelikumīgo atbalstu.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Ja gala labuma guvējam pārkāp Komisijas regulas Nr. 2023/2831 prasības, ESA BIC latvia ir pienākums atmaksāt Sadarbības iestādei visu saņemto nelikumīgo de minimis atbalstu kopā ar procentiem no līdzekļiem, kas brīvi no komercdarbības atbalsta, atbilstoši Komercdarbības atbalsta kontroles likuma IV vai V nodaļas nosacījumiem. ESA BIC Latvia var pieprasīt gala labuma guvējam atmaksāt piešķirto nelikumīgo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nosakot, ka identisks pienākums atmaksāt Sadarbības iestādei visu nelikumīgi saņemto de minimis atbalstu ir arī LIAA gala saņēmējiem sniegtā atbalsta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MK noteikumi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īstenojot šos noteikumus, tiek pārkāpti Komisijas regulas Nr. 2023/2831 nosacījumi, gala labuma guvējam ir pienākums atmaksāt LIAA projekta ietvaros saņemto nelikumīgo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Ja attiecībā uz gala labuma guvējam piešķirto atbalstu tiek pārkāptas Komisijas regulas Nr. 2023/2831 prasības, ESA BIC Latvia (par tā piešķirto atbalstu gala labuma guvējiem) ir pienākums atmaksāt Sadarbības iestādei un gala labuma guvējam (par LIAA tam piešķirto atbalstu) ir pienākums atmaksāt LIAA projekta ietvaros visu saņemto nelikumīgo de minimis atbalstu kopā ar procentiem no līdzekļiem, kas brīvi no komercdarbības atbalsta, atbilstoši Komercdarbības atbalsta kontroles likuma IV vai V nodaļas nosacījumiem. ESA BIC Latvia (par tā piešķirto atbalstu) var pieprasīt gala labuma guvējam atmaksāt piešķirto nelikumīgo atbalstu.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Ja gala labuma guvējs un ESA BIC Latvia darbojas kādā no šo noteikumu </w:t>
            </w:r>
            <w:r w:rsidR="00000000" w:rsidRPr="00000000" w:rsidDel="00000000">
              <w:rPr>
                <w:rtl w:val="0"/>
              </w:rPr>
              <w:t xml:space="preserve">58.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84. </w:t>
            </w:r>
            <w:r w:rsidR="00000000" w:rsidRPr="00000000" w:rsidDel="00000000">
              <w:rPr>
                <w:rtl w:val="0"/>
              </w:rPr>
              <w:t xml:space="preserve">punktā</w:t>
            </w:r>
            <w:r w:rsidR="00000000" w:rsidRPr="00000000" w:rsidDel="00000000">
              <w:rPr>
                <w:rtl w:val="0"/>
              </w:rPr>
              <w:t xml:space="preserve"> minētajām neatbalstāmajām nozarēm vai veic neatbalstāmās darbības, atbalstu drīkst piešķirt tikai tad, ja tiek skaidri nodalītas atbalstāmās darbības vai finanšu plūsmas no citu darbības nozaru finanšu plūsmas, nodrošinot, ka darbības izslēgtajās nozarēs negūst labumu no atbalsta saskaņā ar Komisijas regulas Nr. 2023/2831 1.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86.punktā dzēst atsauci uz Komisijas regulas Nr. 2023/2831 1. panta 2. punktu, jo tā šajā punktā ir lieka. Vēršam uzmanību, ka 58.punktā minētās darbības ar Komisijas regulu Nr. 2023/2831 saistītas nav, līdzīgi kā 84. punkta apakšpunktos minētās neatbalstāmās nozares, vienlaikus nosacījums par nozaru darbību un izmaksu nodalīšanu, kas izriet no  Komisijas regulas Nr. 2023/2831 1. panta 2. punkta, jau ir ietverts MK noteikumu projekta 87.punktā.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86.un 87. punkts, salāgojot atsauci uz neatbalstāmajām darbībām un nozarēm.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Ja gala labuma guvējs un ESA BIC Latvia darbojas kādā no šo noteikumu </w:t>
            </w:r>
            <w:r w:rsidR="00000000" w:rsidRPr="00000000" w:rsidDel="00000000">
              <w:rPr>
                <w:rtl w:val="0"/>
              </w:rPr>
              <w:t xml:space="preserve">56.</w:t>
            </w:r>
            <w:r w:rsidR="00000000" w:rsidRPr="00000000" w:rsidDel="00000000">
              <w:rPr>
                <w:rtl w:val="0"/>
              </w:rPr>
              <w:t xml:space="preserve"> un </w:t>
            </w:r>
            <w:r w:rsidR="00000000" w:rsidRPr="00000000" w:rsidDel="00000000">
              <w:rPr>
                <w:rtl w:val="0"/>
              </w:rPr>
              <w:t xml:space="preserve">58. </w:t>
            </w:r>
            <w:r w:rsidR="00000000" w:rsidRPr="00000000" w:rsidDel="00000000">
              <w:rPr>
                <w:rtl w:val="0"/>
              </w:rPr>
              <w:t xml:space="preserve">punktā</w:t>
            </w:r>
            <w:r w:rsidR="00000000" w:rsidRPr="00000000" w:rsidDel="00000000">
              <w:rPr>
                <w:rtl w:val="0"/>
              </w:rPr>
              <w:t xml:space="preserve"> minētajām neatbalstāmajām nozarēm vai veic neatbalstāmās darbības, atbalstu drīkst piešķirt tikai tad, ja tiek skaidri nodalītas atbalstāmās darbības vai finanšu plūsmas no citu darbības nozaru finanšu plūsmas, nodrošinot, ka darbības izslēgtajās nozarēs negūst labumu.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Ja tiek pārkāptas komercdarbības atbalsta kontroles normas, kas izriet no Komisijas regulas Nr. 1407/2013, gala labuma guvējam un ESA BIC Latvia ir pienākums atmaksāt atbalsta sniedzējam visu projekta ietvaros saņemto nelikumīgo de minimis atbalstu kopā ar procentiem no līdzekļiem, kas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punktu tā, lai skaidra ir nelikumīga atbalsta atgūšanas shēma, ja no noteikumiem skaidrs, ka gala labuma guvējiem de minimis atbalstu piešķirs ESA BIC Latvia, vienlaikus ESA BIC Latvia ir arī atbalsta saņēmējs. Tāpat teikuma daļu "Ja tiek pārkāptas komercdarbības atbalsta kontroles normas, kas izriet no Komisijas regulas Nr. 1407/2013..[..]" lūdzam aizstāt ar vārdiem "Ja tiek pārkāptas Komisijas regulas Nr. 1407/2013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punktu atbilstoši iebildumam, kā arī pievienojusi shēmu, kā atmaksā nelikumīgo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Ja attiecībā uz gala labuma guvējam piešķirto atbalstu tiek pārkāptas Komisijas regulas Nr. 2023/2831 prasības, ESA BIC Latvia (par tā piešķirto atbalstu gala labuma guvējiem) ir pienākums atmaksāt Sadarbības iestādei un gala labuma guvējam (par LIAA tam piešķirto atbalstu) ir pienākums atmaksāt LIAA projekta ietvaros visu saņemto nelikumīgo de minimis atbalstu kopā ar procentiem no līdzekļiem, kas brīvi no komercdarbības atbalsta, atbilstoši Komercdarbības atbalsta kontroles likuma IV vai V nodaļas nosacījumiem. ESA BIC Latvia (par tā piešķirto atbalstu) var pieprasīt gala labuma guvējam atmaksāt piešķirto nelikumīgo atbalstu.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sniegt skaidrojumu ar pamatojumu par RIS3 monitoringa plānotajam izmaksām, t.sk. iesaistītajiem cilvēkresursiem. EM RIS3 monitoringa nodrošināšanai šī pasākuma ietvaros ir ieplānoti 1.2.milj eur, kā arī 577 400 eur no ANM 5.1.1.1. i.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ka noteikumu projektā ir iekļauts, ka RIS3 monitoringu ziņojumu sagatavošana sāksies no 2026.gada 30.jūnija, nodrošinot ar to saistīto izmaksu nedublēšanos.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ir plānots nodrošināt EM analītikas un monitoringa sistēmas pilnveidi, ko nosaka MKN 27.1.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AF ietvaros iesaistītie cilvēki monitoringa aktivitātēs turpinās darbu ERAF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neizraisītu liekas interpretācijas iespējas, lūdzam visā anotācijā precizēt terminu no "viedās specializācijas ilgtermiņa stratēģija" uz "viedās specializācijas jomas ilgtermiņa stratēģija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šīs kārtas atbilstību Programmā plānotajam, iekļaujot atsauces uz Programmas iezīmēto atbalstu (piemēram, Programmas (76), (80) paragrāfu par ekosistēmu attīstību un (81) paragrāfu par RIS3 monitoringu u.c.), lai no tā būtu viennozīmīgi skaidrs, ka šīs kārtas mērķis atbilst Programmā plānotajam.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atsauci uz DP (80) un (81) paragrāfu.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pasākuma plānoto ietekmi uz tautsaimniecību (t.sk. norādot pēc iespējas izmērāmus faktiski sagaidāmos rezultātus/ rādītājus; Investīciju pienesumu tautsaimniecībai kā piemēram izmērāma ietekmes uz makroekonomisko vidi, pienesuma ekonomikas transformācijai, nozaru konkurētspējai, uzņēmējdarbības videi, nodarbinātībai, kā arī ietekme uz nozaru politikas mērķiem, Latvijas Nacionālajā attīstības plāna 2021.–2027.gadam noteiktajiem mērķiem u.c.), kas atspoguļojama anotācijā, vēršam uzmanību uz Ministru kabineta 2023. gada 13. jūlija sēdes protokollēmumu (prot. Nr. 36 85. § 3. punkts) , kas nosaka,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Eiropas Savienības fondu projektu izvērtējuma par izmaksu un ieguvumu analīzi veikšanu ne tikai gadījumos, kad Eiropas Savienības fondu projekta ietvaros plānots gūt neto ieņēmumus, atbildīgā iestāde, izstrādājot Ministru kabineta noteikumu projektu par specifiskā atbalsta mērķa īstenošanu, paredz nepieciešamību finansējuma saņēmējam veikt izvērtējumu par izmaksu un ieguvumu analīzi Eiropas Savienības fondu projektiem, kuru atlase paredzēta ierobežotas projektu iesniegumu atlases veidā un projekta kopējās izmaksas (ieskaitot PVN) pārsniedz 1 miljonu euro. Atbildīgā iestāde minēto risinājumu var nepiemērot, ja to objektīvi un izvērsti pamato Ministru kabineta noteikumu par specifisko atbalsta mērķa īstenošanu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izmaksu un ieguvumu analīze pēc būtības ir nepieciešama, lai noteiktu, vai plānotajā projektā gaidāmie ieguvumi (finanšu vai sociālekonomiskie) ir lielāki par projekta izmaksām visā projekta dzīves ciklā. Parasti publiskās pārvaldes projekti finansiāli rada zaudējumus, tādēļ vienīgais to attaisnojošais iemesls ir gaidāmie sociālekonomiskie ieguvumi no projekta jeb labums sabiedrībai (iedzīvotājiem). Kā piemēri potenciālajiem ieguvumiem būtu meklējami valsts pārvaldes izmaksu, kas nepieciešami funkciju veikšanai, ietaupījumā, papildus valsts budžeta ieņēmumos vai privātā sektora ieguvumos (salīdzinot situāciju ar projektu un bez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9.punktā ir norādīts, ka pasākuma ietvaros kā gala labuma guvēji būs komersanti, kas saņēmuši nefinansiālu atbalstu. Attiecīgi izmaksu un ieguvumu analīzes ietvaros jāizvērtē, vai kopējie ieguvumi (piemēram, atbalstīto komersantu papildus samaksātie nodokļi projekta dzīves cikla laikā) būs lielāki par projekta investīciju un darbības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EM papildināt anotāciju ar pasākuma ieguvumu- izmaksu analīzi atbilstoši sadarbības iestādes metodiskajiem materiāliem, kā arī iekļaut informāciju par pasākuma plānoto ietekmi uz tautsaimniecību, adresējot augstāk minētos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augstākminēto jautājumu ir nepieciešams savstarpēji izrunāt, aicinām EM organizēt starpministriju sanāksmi, pieaicinot arī CFLA kolēģus.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aprakstot ietekmi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jābūt iekļautam novērtējumam par pasākuma plānoto ietekmi uz tautsaimniecību, t.sk. norādot pēc iespējas izmērāmus faktiski sagaidāmos rezultātus/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2021.–2027.gadam noteiktajiem mērķiem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iekļauts novērtējums par ietekmi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"1 (Vispārīgie nosacījumi)" norādītie finansējumi nesakrīt ar MKN projekta 11. un 13.punktu.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iekļautā summa precizēta atbilstoši MK noteikumos noteiktajai summai.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19.4.apakšpunktā izriet, ka Eiropas Kosmosa aģentūras Latvijas Biznesa inkubācijas centram, iesniedzot projekta pieteikumu, jāatbilst Eiropas Savienības fondu 2021.—2027.gada plānošanas perioda vadības likuma 22.pantā noteiktajiem izslēgšanas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w:t>
            </w:r>
            <w:r w:rsidR="00000000" w:rsidRPr="00000000" w:rsidDel="00000000">
              <w:rPr>
                <w:i w:val="1"/>
                <w:rtl w:val="0"/>
              </w:rPr>
              <w:t xml:space="preserve">ex-ante</w:t>
            </w:r>
            <w:r w:rsidR="00000000" w:rsidRPr="00000000" w:rsidDel="00000000">
              <w:rPr>
                <w:rtl w:val="0"/>
              </w:rPr>
              <w:t xml:space="preserve">) novērtējuma ziņojuma (anotācijā) (turpmāk – anotācija) 1.3.sadaļas apakšsadaļā “Projekta īstenošanas un finansējuma saņemšanas nosacījumi” norādīts, ka Eiropas Savienības fondu 2021.–2027.gada plānošanas perioda vadības likuma 22.pantā ietverto izslēgšanas nosacījumu kontrole tiek veikta, tostarp pārbaudot attiecīgās personas sodāmību Iekšlietu ministrijas Informācijas centra pārziņā esošajā valsts informācijas sistēmā “Sodu reģistrs” (saņemot informāciju izziņas veidā) saskaņā ar zemāk norādītajām normām, kas ir ietvertas turpat anotācijā iekļautajā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Eiropas Savienības fondu 2021.–2027.gada plānošanas perioda vadības likuma 22.pantā nav ietverti tādi izslēgšanas nosacījumi (kritēriji)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“krāpšana automatizētā datu apstrādes sistēmā” (Krimināllikuma 177.</w:t>
            </w:r>
            <w:r w:rsidR="00000000" w:rsidRPr="00000000" w:rsidDel="00000000">
              <w:rPr>
                <w:vertAlign w:val="superscript"/>
                <w:rtl w:val="0"/>
              </w:rPr>
              <w:t xml:space="preserve">1</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“apdrošināšanas krāpšana” (Krimināllikuma 178.pants);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“preču un vielu, kuru aprite ir aizliegta vai speciāli reglamentēta, pārvietošana pāri Latvijas Republikas valsts robežai” (Krimināllikuma 190.</w:t>
            </w:r>
            <w:r w:rsidR="00000000" w:rsidRPr="00000000" w:rsidDel="00000000">
              <w:rPr>
                <w:vertAlign w:val="superscript"/>
                <w:rtl w:val="0"/>
              </w:rPr>
              <w:t xml:space="preserve">1</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“neatļauta piedalīšanās mantiskos darījumos” (Krimināllikuma 326.pants).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anotācijas 1.3.sadaļas apakšsadaļā “Komercdarbības atbalsta saņemšanas nosacījumi” ietverto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Regula Nr.2021/1060) 53. panta 2. punktu, darbības vai projekti, kas ir daļa no darbības, kuri saņem atbalstu no KF, ERAF vai ESF+ un kuru kopējās izmaksas nepārsniedz 200 000 EUR, visas izmaksas tiek segtas ar vienu vienību, fiksētās summas maksājumu vai vienoto likmju veidā, izņemot darbības, kurām atbalsts kvalificējams kā komercdarbības (izņemot de minimis)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anotācijā iekļautās redakcijas "Tā kā ESA BIC Latvia kopējais finansējums, kas netiks piešķirts gala labuma guvējiem, nepārsniegs 200 000 EUR, kas tiks segts no de minimis, tad vienkāršoto izmaksu metodiku izstrādāt nav nepieciešams."  Sanāktu, ka šajā gadījumā uz ESA BIC projektu attiektos obligāts vienkāršoto izmaksu piemērošanas nosacījums. Lūgums veikt atbilstošus precizējumus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iekļauts teksts, ka Ekonomikas ministrija ir izvērtējusi vienotās likmes piemērošanu MK noteikumu 40.6.apakšpunkta ietvaros, bet, ņemot vērā, ka Ekonomikas ministrija nevar identificēt vēsturiskos datus, jo līdz šim šāda programma ESA BIC Latvia nav bijusi un saskaņā ar Finanšu ministrijas izstrādātām vadlīnijām Nr. 1.1. “Vadlīnijas par vienkāršoto izmaksu izmantošanas iespējām un to piemērošana Eiropas Savienības kohēzijas politikas programmas 2021.-2027.gadam ietvaros” 1. nodaļas 7.punktu, vienkāršoto izmaksu metodika ir piemērojama projektiem, kuru kopējās izmaksas nepārsniedz 200 000 euro, bet MK noteikumu 13.3. punkta ietvaros ESA BIC Latvia projekta iesnieguma maksimāli pieļaujamais finansējuma apmērs ir 964 045 euro (bez elastības finansējuma). Ņemot vērā iepriekš minēto, EM piemēros vienkāršoto izmaksu metodiku personāla izmaksām. Vienlaikus, projekta ieviešanas laikā EM vērtēs vai pamatojoties uz projekta datiem, projekta īstenošanas laikā nevar uzsākt vienkāršotās izmaksas metodikas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rodas pretrunas, jo ir sniegta informācija, ka projekta personāla izmaksām tiks izstrādāta gan vienkāršoto izmaksu metodika, gan vienotā likme. Attiecīgi lūgums skaidri norādīt anotācijas 1.3.sadaļā, kādu no vienkāršošanas veidiem izmantos personāla izmaksu segšanā.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anotācijā, ka ir vienotā likme pie personāla izmaksu attiecināšanas LIAA īstenotā projekta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minēts, ka pēc projekta ieviešanas inovācijas pārvaldības modeli un monitoringu plānots veikt valsts budžeta ietvaros. Ņemot vērā, ka viens no finansējuma saņēmējiem ir Eiropas Kosmosa aģentūras Latvijas Biznesa inkubācijas centrs, kas nav budžeta iestāde, lūdzam precizēt anotācijā sniegto informāciju, norādot kurš pēc pasākuma ieviešanas nodrošinās inovācijas pārvaldības modeļa darbību un monitoringu, vienlaikus vārdus “valsts budžeta ietvaros” aizstājot ar “no saviem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(1)”Vispārīgie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rādītāju sasniegšanas termiņiem, t.i., pirms uzskatījuma norādīts: “1.2.1.1.pasākuma ietvaros līdz 2029. gada 31. decembrim ir sasniedzami šādi iznākuma rādītāji:”, savukārt a) apakšpunktā norādīts:” līdz 2024.gada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dzēst “Lēmumu par projekta iesnieguma apstiprināšanu, apstiprināšanu ar nosacījumu vai noraidīšanu CFLA jāpieņem mazāk nekā 3 mēnešu laikā, anotācijā ir iekļauts atbilstošs pamatojums.”, ņemot vērā, ka lēmuma pieņemšanas termiņu nosaka Eiropas Savienības fondu 2021.-2027.gada plānošanas perioda vadības likums. Ja minētā atruna netiek dzēsta, lūdzam noteikt precīzu termiņu, piemēram, ja paredzēts pieņemt lēmumu divu mēnešu laikā, “sadarbības iestāde lēmumu par projekta iesnieguma apstiprināšanu, apstiprināšanu ar nosacījumu vai noraidīšanu pieņem divu mēnešu laikā pēc projekta iesnieguma iesniegšanas beigu datuma”, un sniegt nozīmīgu pamatojumu šādam nosacījumam, kā arī papildināt MK noteikumu projektu, nosakot lēmuma pieņemšanas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 precizējusi informāciju par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EM dzēsusi tekstu “Lēmumu par projekta iesnieguma apstiprināšanu, apstiprināšanu ar nosacījumu vai noraidīšanu CFLA jāpieņem mazāk nekā 3 mēnešu laikā, anotācijā ir iekļauts atbilstošs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anotācijas (3) Inovāciju sistēmas pārvaldības modeļa iesaistīto institūciju un finansējuma saņēmēju pienākumi" iekļautajiem Atbildīgās iestādes pienākumiem, kas uzskaitīti 1.3. (sadarbībā ar IZM nodrošināt RIS3 specializācijas jomu analītikas procesu un sagatavot monitoringa ziņojumus) un 1.4.punktos (nodrošināt šī ziņojuma 29.punktā noteikto pasākuma atskaites punktu un mērķu sasniegšanu, vēršam uzmanību, ka 1.2.punkts dublē 1.1.2.punktu, savukārt 1.4. punkts neattiecas uz šī pasākuma MKN projektu. Lūdzam attiecīgi pārskatīt vai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Tāpat attiecībā uz 1.7.3.punktu (līdz 2029. gadā veiks ieviestā RIS3 pārvaldības modeļa (pasākuma ietvaros īstenoto aktivitāšu) </w:t>
            </w:r>
            <w:r w:rsidR="00000000" w:rsidRPr="00000000" w:rsidDel="00000000">
              <w:rPr>
                <w:u w:val="single"/>
                <w:rtl w:val="0"/>
              </w:rPr>
              <w:t xml:space="preserve">sākotnējo</w:t>
            </w:r>
            <w:r w:rsidR="00000000" w:rsidRPr="00000000" w:rsidDel="00000000">
              <w:rPr>
                <w:rtl w:val="0"/>
              </w:rPr>
              <w:t xml:space="preserve"> izvērtējumu un tā pilnveidi), līdzam skatīt iebildumu pie MKN projekta 25.7.3.apakšpunkta.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1.2.punkts attiecas uz nozaru politikas veidošana RIS3 specializācijas jomās, balstoties uz monitoringa procesa rezultātiem, kas iegūti pēc 1.1.2.punkta.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EM precizējusi 1.4. punktu, norādot to atbilstību uz projekta ietvaros noteikto pasākuma atskaites punktu un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1.7.3. punktu anotācija un noteikumu projekts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(3) Inovāciju sistēmas pārvaldības modeļa iesaistīto institūciju un finansējuma saņēmēju pienākumi" iekļauto Atbildīgās iestādes pienākumu kā finansējuma saņēmējam veikt analītikas un monitoringa sistēmas </w:t>
            </w:r>
            <w:r w:rsidR="00000000" w:rsidRPr="00000000" w:rsidDel="00000000">
              <w:rPr>
                <w:u w:val="single"/>
                <w:rtl w:val="0"/>
              </w:rPr>
              <w:t xml:space="preserve">izveidi </w:t>
            </w:r>
            <w:r w:rsidR="00000000" w:rsidRPr="00000000" w:rsidDel="00000000">
              <w:rPr>
                <w:rtl w:val="0"/>
              </w:rPr>
              <w:t xml:space="preserve"> uzņēmējdarbības sektoram RIS3 specializācijas jomās, lūdzam skatīt iebildumu pie MKN projekta 25.1.apakšpunkta un veikt attiecīgus precizējumus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anotācijas punktu atbilstoši iebildumam, aizstājot vārdu “izveide” ar “pilnveide”.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sadaļā (3) Inovāciju sistēmas pārvaldības modeļa iesaistīto institūciju un finansējuma saņēmēju pienākumi" aprakstīto attiecībā uz RIS3 vadības grupas sastāvu un RIS3 jomas akadēmiskais vadītāju un RIS3 jomas vadītāju, lūdzu skat.iebildumu pie MKN 19.2. un 19.3.apakšpunkta un attiecīgi precizēt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RIS3 jomas vadības grupa tika izveidota AF ietvaros, un ERAF šīs investīcijas ietvaros tiek pārņemta grupas darbība, iekļaujot šo pašu sastāvu, vienlaikus precizējot atbilstoši LITAF ziņojuma iekļautajai terminoloģijai.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sadaļas Vispārigie nosacījumi  minēto,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d) līdz 2029.gada 31.decembrim publicēts uzraudzības ziņojums, kurā sniegta informācija par katru RIS3 jomu, inovācijas pārvaldības modeļa darbību un ilgtermiņa finansēšanu", lūdzam skatīt iebildumu pie MKN projekta 9.4.apakšpunkta.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9.4.punkts ir izņemts no rādītājiem un ielikts pie pienākumiem, norādot regularitāti monitoringa ziņojumu izstrādei, precizēta arī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anotācijas sadaļā "Risinājuma apraksts"attiecībā uz jauno institucionālo inovāciju pārvaldības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atsauci uz LITAF ziņojumu (2022), kas nosaka nacionālo inovāciju pārvaldības modeli un pasākumus  un RIS3 pārvaldības uzlabošanai no 2022.gada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anotācijas sadaļā "Risinājuma apraksts" iekļāvusi atsauci uz LITAF ziņojumu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atbilstoši precizēt anotācijas 1.3.sadaļā šādu tekstu: "Atbildīgā iestāde nodrošinās, ka uzdevumus un funkcijas, ko tā pilda kā finansējuma saņēmējs  tiktu nodalīti no uzdevumiem un funkcijām, kuras tā pilda kā nozares ministrija. Nozares ministrijas un finansējuma saņēmēja uzdevumus pilda atšķirīgas struktūrvienības un to uzdevumi, īstenojot pasākumu, nepārklājas. Pasākuma īstenošanai atbildīgās iestādes funkcijas tiks noteiktas  ar iekšējo normatīvo aktu."  Vēršam uzmanību, ka atbildīgā iestāde nevar būt finansējuma saņēmējs un ir nepieciešams nodalīt funkcijas, proti, Ekonomikas ministrijas kā finansējuma saņēmēja funkcijas no atbildīgās iestādes funkcijām, lai varētu piešķirt finansējumu. Atbilstoši Eiropas Savienības fondu 2021.—2027. gada plānošanas perioda vadības likuma 11.panta piektajai daļai atbildīgajai iestādei ir pienākums nodrošināt, lai funkcijas, kuras tā saskaņā ar šo likumu pilda kā atbildīgā iestāde, tiktu nodalītas no citām tās funkcijām, tostarp tādām, kuras tā pilda kā finansējuma saņēmējs. Ievērojot minēto, lūdzam atbilstoši precizēt visā anotācijas un noteikumu projekta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Eiropas Savienības fondu 2021.—2027. gada plānošanas perioda vadības likuma 11.panta 5.punktam, Atbildīgā iestāde nodrošina, lai funkcijas, kuras tā saskaņā ar šo likumu pilda kā atbildīgā iestāde, tiktu nodalītas no citām tās funkcijām, tostarp tādām, kuras tā pilda kā finansējuma saņēmējs. Līdz ar to secinām, ka Atbildīgā iestāde var būt finansējuma saņēmējs, kā arī anotācijā EM ir skaidrojusi, ka Ekonomikas ministrija nodrošinās, ka uzdevumus un funkcijas, ko tā pilda kā finansējuma saņēmējs  tiktu nodalīti no uzdevumiem un funkcijām, kuras tā pilda kā nozares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pasākuma ietvaros Ekonomikas ministrija kā nozares ministrija pilda atbildīgās iestādes pienākumus, vienlaikus Ekonomikas ministrija ir arī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un esam precizējuši noteikumus un anotāciju, norādot, ka atbildīgā iestāde ir Ekonomikas ministrija kā nozares ministrija. Atsevišķi norādīts, kurās darbībās Ekonomikas ministrija iesaistīsies kā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skaidrojumu, kā tiks nodrošināta šī pasākuma ietvaros sniegto konsultāciju nepārklāšanās ar Latvijas zinātnes padomes sniegtajām konsultācijām 1.1.1.5. pasākuma “Latvijas pilnvērtīga dalība Apvārsnis Eiropa programmā, tajā skaitā nodrošinot kompleksu atbalsta instrumentu klāstu un sasaisti ar RIS3 specializācijas jomu attīstīšanu”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pievienojusi jaunu punktu projektu noteikumos pienākumu sadaļā, norādot, ka Finansējuma saņēmējs pārliecinās, ka gala labuma guvējs ir iesniedzis apliecinājumu, ka veicamās darbības pasākuma ietvaros netiks dublētas ar citiem atbalsta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5.1.1.1.i. investīcijas finansējums ir plānots līdz 2026.gadam. Vēršam uzmanību, ka 5.1.1.1.i. informatīvajā ziņojumā ir noteikts, ka Atveseļošanas fonda ietvaros EM uz LIAA izveidotās darba vietas pēc 2026.gada 30. jūlija tiks segtas 100 procentu apjomā no Eiropas Savienības kohēzijas politikas programmu 2021.–2027. gadam 1.2. prioritārā virziena "Atbalsts uzņēmējdarbībai" 1.2.1. specifikā atbalsta mērķa "Pētniecības un inovāciju kapacitātes stiprināšana un progresīvu tehnoloģiju ieviešana uzņēmumiem" 1.2.1.1. pasākumu "Atbalsts jaunu produktu attīstībai un internacionalizācijai" 1.kārta līdzekļiem. Lūdzam skaidrot, kā praktiski tiks nodrošināta demarkācija ar Programmas 1.2.1.1. pasākuma 1.kārtu. Papildus lūdzam papildināt anotāciju ar skaidrojumu, kāda ir šī pasākuma galvenā atšķirība no īstenošanā esošās AF 5.1.1.1.i. investīcijas atbalsta.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izmaksu attiecināšana var būt vienlaicīga AF 5.1.1.1.i un ERAF 1.2.1.1. programmās, bet par dažādām aktivitātēm. Neskatoties uz to, ka būs vienlaicīgi pieejams finansējums abos pasākumos, lai nodrošinātu demarkācijas neesamību, finansējuma saņēmējs paraksta apliecinājumu par tās nodrošināšanu. Noteikumu projekta ietvaros ir norādīts ka finansējuma saņēmējs ir atbildīgs par dubultā finansējuma riska novēršanu un demarkācijas nodrošināšanu ar citiem līdzīgiem vai saistītiem projektiem un ka minētās aktivitātes abos pasākumos nodrošina vieni un tie paši dalībnieki (LIAA un EM), līdz ar to secināms, ka LIAA un EM ietvaros būtu iespējams nodrošināt demarkāciju.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skaidrojam, ka 1.2.1.1. 1.kārtas pasākums ir turpinājums institucionālā inovāciju pārvaldības modeļa pilnveidošanai.  Līdz ar to šis pasākums ir ANM  5.1.1.1.i. investīcijas turpinājums,  un RIS3 jomu ilgtermiņa stratēģijas uz pasākuma 1.kārtas īstenošanas uzsākšanas brīdi būs izstrādātas un saskaņotas, šajā noteikumu projektā tiks iekļauta tā pilnveide.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intervences kodu atbilstoši aktuālajam DPP - uz šo kārtu attiecināms 170 intervences kods.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labojusi anotācijā norādīto intervences kodu uz Nr. 170 "Ar fondu īstenošanu saistīto programmu iestāžu un struktūru spēju uzlabošana".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informāciju, vai šajā 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"1.2.1.1.pasākuma ietvaros LIAA sniedz atbalstu granta veidā sīkie (mikro), mazie, vidējie un lielajiem komersanti programmas “Apvārsnis Eiropa” un citu starptautisko pētniecības un attīstības sadarbības iniciatīvu ietvaros, kas ieguvuši virs kvalitātes sliekšņa novērtējumu, bet nesaņēma finansējumu, atvērtajos projektu konkursos iesniegto un atbalstīto ar saimniecisku darbību saistīto projektu konkrēta uzņēmuma pieteikuma sagatavošanas izmaksas. Kopējais atbalsts minēto izmaksu segšanai ir 4 389 638 euro, tai skaitā Eiropas Reģionālās attīstības fonda finansējums 3 731 192 euro un valsts budžeta līdzfinansējums 658 446 euro no šo noteikumu 12.2.apakšpunktā minētā finansējuma. Vienam komersantam maksimālais atbalsta apjoms ir 10 000 euro." nav attiecināms Regulas Nr. 2021/1060 53.panta 2.punktā noteiktais par obligātu vienkāršoto izmaksu piemērošanu. Ja Regulas nosacījums uz šo pasākumu nav attiecināms, aicinām anotācijā ietvert skaidrojumu, ka šajā pasākumā neizpildās obligāta Regulas Nr. 2021/1060 53.panta 2.punkta ievērošana.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anotāciju, iekļaujot skaidrojumu, ka saistībā ar granta atbalsta sniegšanu gala labuma guvējiem programmas “Apvārsnis Eiropa” pieteikumu sagatavošanas izmaksu segšanai (attiecīgi 32.11.punktā norādītajām izmaksām) nav nepieciešams izstrādāt vienkāršoto izmaksu metodiku, jo neizpildās obligāta Regulas nr. 2021/1060 53.panta 2. punkta ievērošana. Granta apmērs vienam gala labuma guvējam būs līdz 10 000 euro, kas nepārsniedz Regulas nr. 2021/1060 53.panta 2. punkta minēto robežvērtību līdz 200 000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(4) “Atbalstāmās darbības un izmaksas” degvielas izmaksas tiek norādītas gan kā transporta izmaksas, gan komandējumu un darba braucienu izmaksas. Lūdzam skaidri identificēt transporta izmaksas un komandējumu un darba braucienu izmaksas, kā arī šo izmaksu apakšpozīcijas;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noteikumu projektā un anotācijā komandējumu un transporta pakalpojumu izmaksas, sadalot tās iekšzemes vai ārvalstu komandējumu un darba braucienu, tai skaitā transporta izmaksās. Sekojoši, iekšzemes transporta izmaksām un komandējuma izmaksām ir piemērotas vadošās iestādes un atbildīgās iestādes vienkāršoto izmaksu metodikas.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atspoguļoto ietekmi uz budžetu, ievērojot, ka 1., 1.1.punktā jānorāda ERAF finansējuma daļa, kas ir 85%, 2. un 2.1.punktā kopējais finansējuma apmērs, savukārt 3., 3.1., 5. un 5.1.punktā valsts budžeta finansējuma daļa, kas ir 15%. Turklāt lūdzam 6.punktā svītrot informāciju par Taisnīgas pārkārtošanās fonda un ESF+ finansējumu, ņemot vērā, ka noteikumu projekts paredz Eiropas Reģionālās attīstības fonda finansējumu, kā arī precizēt šobrīd norādīto projektu ieviešanas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atbilstoši noteikumu projekta 15. un 17.punktam projekta iesniedzējs un finansējuma saņēmējs ir Ekonomikas ministrija un Latvijas Investīcijas un attīstības aģentūra, attiecīgi nepieciešamo finansējumu no 74.resora "Gadskārtējā valsts budžeta izpildes procesā pārdalāmais finansējums" 80.00.00 programmas "Nesadalītais finansējums Eiropas Savienības politiku instrumentu un pārējās ārvalstu finanšu palīdzības līdzfinansēto projektu un pasākumu īstenošanai" pieprasīs Ekonomikas ministrija nevis Finanšu ministrija. Ņemot vērā minēto, lūdzam precizēt anotācijas 3.sadaļas punktā “Cita informācija” sniegto informāciju,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finansējumu Ekonomikas ministrija lūgs pārdalīt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anotācijas 3.sadaļas atspoguļoto ietekmi uz budžetu visos minētajos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6.punktā informācija ir labota atbilstoši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3.sadaļas punktā “Cita informācija” precizēta atbilstoši iebildumam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atsaucoties uz Eiropas Savienības fondu 2021.-2027.gada plānošanas perioda 1.politikas mērķa “Viedāka Eiropa” 29.02. apakškomitejas sēdes protokolu Nr. 2024-5.2-3/16/384, aicinām organizēt sanāksmi par pasākuma ieviešanas konceptu, sanāksmē pieaicinot FM, IZM, NVO pārstāvjus.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sanāksmi ar M.Zelmanu organizēja 20.05.2024. Sanāksmes laikā NVO pārstāvi pauda atbalstu noteikuma tālākai virzībai un nepieciešamību inovācijas pārvaldības procesa uzlabošanai turpināt sadarbību ar NVO pārstāvi.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 – 2027. gadam 1.2. prioritārā virziena “Produktivitāte, inovācijas un prasmes” 1.2.1. specifiskā atbalsta mērķa "Pētniecības un inovāciju kapacitātes stiprināšana un progresīvu tehnoloģiju ieviešana uzņēmumiem" 1.2.1.1. pasākuma “Atbalsts jaunu produktu attīstībai un internacionalizācijai” 1.kārtu (turpmāk – pasākums);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1.1. un 25.7.2.apakšpunktā skaitļus un vārdus "1.2. prioritārā virziena “Produktivitāte, inovācijas un prasmes”", kā arī atbilstoši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dzēsusi noteikumu projektā un anotācijā vārdus “1.2. prioritārā virziena “Produktivitāte, inovācijas un prasmes”.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 – 2027. gadam 1.2.1. specifiskā atbalsta mērķa "Pētniecības un inovāciju kapacitātes stiprināšana un progresīvu tehnoloģiju ieviešana uzņēmumiem" 1.2.1.1. pasākuma “Atbalsts jaunu produktu attīstībai un internacionalizācijai” 1.kārtu (turpmāk – pasākums);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īstenošanas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1.5. apakšpunktu, ņemot vērā, ka attiecīgie nosacījumi ir noteikti noteikumu projekta 1.1.apakšpunktā.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dzēsusi 1.5. apakšpunktu, ņemot vērā, ka tas tiek dublēts.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vienkāršoto izmaksu piemērošanas nosacījumus, tostarp komercdarbības atbalsta piešķiršanas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komercdarbības atbalsta piešķiršanas nosacījumus un kārtību nelikt zem viena apakšpunkta ar vienkāršotajām izmaksām, bet izdalīt atsevišķi kā jaunu MK noteikumu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Izdalīts atsevišķos punktos.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vienkāršoto izmaksu piemērošanas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vienkāršoto izmaksu piemērošanas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1.7. apakšpunktu aiz vārda "nosacījumus" ar vārdiem "tostarp komercdarbības atbalsta piešķiršanas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punktu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vienkāršoto izmaksu piemērošanas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gala labuma guvējs - Latvijas Republikas Komercreģistrā reģistrēts komersants, kas atbilst sīkā (mikro), mazā un vidējā komersanta statusam saskaņā ar Regulas Nr. 651/2014 2. panta 2. punktu; mazās vidējās kapitalizācijas sabiedrības (small mid-caps, ar darbinieku skaitu līdz 499) saskaņā ar Eiropas Parlamenta un Padomes 2015. gada 25. jūnija Regulas (ES) 2015/1017 par Eiropas Stratēģisko investīciju fondu, Eiropas Investīciju konsultāciju centru un Eiropas Investīciju projektu portālu, ar ko groza Regulas (ES) Nr. 1291/2013 un (ES) Nr. 1316/2013 – Eiropas Stratēģisko investīciju fonds, 2. pantu; vidējās kapitalizācijas sabiedrības (mid-caps, ar darbinieku skaitu līdz 3000) un lielie saimnieciskās darbības veicēji ar nosacījumu, ja tas ietver sadarbību minētajās aktivitātēs ar MVU P&amp;I aktivitātēs (t.sk. pašvaldību un valsts kapitālsabiedrības), un noslēdzis vienošanos ar Finansējuma saņēmēju.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pasākuma ietvaros vidējas kapitalizācijas sabiedrības un lielie saimnieciskās darbības veicēji varēs nodrošināt nosacījuma izpildi par sadarbību ar MVU P&amp;I darbībās.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sadarbība iespējama plānotā projekta pieteikuma ietvaros, piem., lielais komersants kopā ar MVU gatavo projekta pieteikuma iesniegšanai Apvārsnis Eiropa.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gala labuma guvējs - Latvijas Republikas Komercreģistrā reģistrēts komersants, kas atbilst sīkā (mikro), mazā un vidējā komersanta statusam, kas atbilst Komisijas 2014. gada 17. jūnija Regulas (ES) Nr. 651/2014, ar ko noteiktas atbalsta kategorijas atzīst par saderīgām ar iekšējo tirgu, piemērojot Līguma 107. un 108. pantu  2. panta 2. punktu (turpmāk – Regula Nr.651/2014); mazās vidējās kapitalizācijas sabiedrības saskaņā ar Eiropas Parlamenta un Padomes 2015. gada 25. jūnija Regulas (ES) 2015/1017 par Eiropas Stratēģisko investīciju fondu, Eiropas Investīciju konsultāciju centru un Eiropas Investīciju projektu portālu, ar ko groza Regulas (ES) Nr. 1291/2013 un (ES) Nr. 1316/2013 – Eiropas Stratēģisko investīciju fonds (turpmāk – Regula Nr. 2015/1017), 2. panta 5.punktu; vidējās kapitalizācijas sabiedrības, kas atbilst Regula Nr. 2015/1017 2.panta 7.punktam, un lielie saimnieciskās darbības veicēji, kas atbilst Regulas Nr. 651/2014 2. panta 24. punktam, ar nosacījumu, ja tas ietver sadarbību minētajās aktivitātēs ar MVU P&amp;I aktivitātēs (t.sk. pašvaldību un valsts kapitālsabiedrības), un noslēdzis vienošanos vai līgumu ar Finansējuma saņēmēju;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gala labuma guvējs - Latvijas Republikas Komercreģistrā reģistrēts komersants, kas atbilst sīkā (mikro), mazā un vidējā komersanta statusam saskaņā ar Regulas Nr. 651/2014 2. panta 2. punktu; mazās vidējās kapitalizācijas sabiedrības (small mid-caps, ar darbinieku skaitu līdz 499) saskaņā ar Eiropas Parlamenta un Padomes 2015. gada 25. jūnija Regulas (ES) 2015/1017 par Eiropas Stratēģisko investīciju fondu, Eiropas Investīciju konsultāciju centru un Eiropas Investīciju projektu portālu, ar ko groza Regulas (ES) Nr. 1291/2013 un (ES) Nr. 1316/2013 – Eiropas Stratēģisko investīciju fonds, 2. pantu; vidējās kapitalizācijas sabiedrības (mid-caps, ar darbinieku skaitu līdz 3000) un lielie saimnieciskās darbības veicēji ar nosacījumu, ja tas ietver sadarbību minētajās aktivitātēs ar MVU P&amp;I aktivitātēs (t.sk. pašvaldību un valsts kapitālsabiedrības), un noslēdzis vienošanos ar Finansējuma saņēmēju.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2.1. apakšpunktā ir daļēji pārrakstīts Eiropas Parlamenta un Padomes 2015. gada 25. jūnija Regulas (ES) 2015/1017 par Eiropas Stratēģisko investīciju fondu, Eiropas Investīciju konsultāciju centru un Eiropas Investīciju projektu portālu, ar ko groza Regulas (ES) Nr. 1291/2013 un (ES) Nr. 1316/2013 – Eiropas Stratēģisko investīciju fonds 2. pants. Vēršam uzmanību, ka Eiropas Savienības regulu prasības ir aizliegts pārrakstīt nacionālajā normatīvajā aktā.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minētajā punktā nav norādīti atbilstības nosacījumi vidējām kapitalizācijas sabiedrībām un lielajiem saimnieciskās darbības veicējiem (kā tas darīts citiem punktā norādītajiem saimniecikās darbības veicējiem).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projekta 2.1.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dublējošā norma un papildināts ar atsaucu uz regulas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gala labuma guvējs - Latvijas Republikas Komercreģistrā reģistrēts komersants, kas atbilst sīkā (mikro), mazā un vidējā komersanta statusam, kas atbilst Komisijas 2014. gada 17. jūnija Regulas (ES) Nr. 651/2014, ar ko noteiktas atbalsta kategorijas atzīst par saderīgām ar iekšējo tirgu, piemērojot Līguma 107. un 108. pantu  2. panta 2. punktu (turpmāk – Regula Nr.651/2014); mazās vidējās kapitalizācijas sabiedrības saskaņā ar Eiropas Parlamenta un Padomes 2015. gada 25. jūnija Regulas (ES) 2015/1017 par Eiropas Stratēģisko investīciju fondu, Eiropas Investīciju konsultāciju centru un Eiropas Investīciju projektu portālu, ar ko groza Regulas (ES) Nr. 1291/2013 un (ES) Nr. 1316/2013 – Eiropas Stratēģisko investīciju fonds (turpmāk – Regula Nr. 2015/1017), 2. panta 5.punktu; vidējās kapitalizācijas sabiedrības, kas atbilst Regula Nr. 2015/1017 2.panta 7.punktam, un lielie saimnieciskās darbības veicēji, kas atbilst Regulas Nr. 651/2014 2. panta 24. punktam, ar nosacījumu, ja tas ietver sadarbību minētajās aktivitātēs ar MVU P&amp;I aktivitātēs (t.sk. pašvaldību un valsts kapitālsabiedrības), un noslēdzis vienošanos vai līgumu ar Finansējuma saņēmēju;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gala labuma guvējs - Latvijas Republikas Komercreģistrā reģistrēts komersants, kas atbilst sīkā (mikro), mazā un vidējā komersanta statusam saskaņā ar Regulas Nr. 651/2014 2. panta 2. punktu, mazās vidējas kapitalizācijas sabiedrības saskaņā ar Eiropas Parlamenta un Padomes 2015. gada 25. jūnija Regulas (ES) 2015/1017 par Eiropas Stratēģisko investīciju fondu, Eiropas Investīciju konsultāciju centru un Eiropas Investīciju projektu portālu, ar ko groza Regulas (ES) Nr. 1291/2013 un (ES) Nr. 1316/2013 – Eiropas Stratēģisko investīciju fonds, 2. pantu, vidējās kapitalizācijas sabiedrības ar darbinieku skaitu līdz 3000 un komersanti, kas atbilst lielā komersanta statusam saskaņā ar Regulas Nr. 651/2014 2. panta 24. punktā noteikto definīciju ar nosacījumu, kas noslēdzis vienošanos ar Finansējuma saņēmēju.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MKN projekta 2.1.punkta normas redakcija neiet kopā ar anotācijā ietverto skaidrojumu, ka </w:t>
            </w:r>
            <w:r w:rsidR="00000000" w:rsidRPr="00000000" w:rsidDel="00000000">
              <w:rPr>
                <w:i w:val="1"/>
                <w:rtl w:val="0"/>
              </w:rPr>
              <w:t xml:space="preserve">lielie komersanti pasākuma ietvaros tiek uzskatīti kā mazās vidējās kapitalizācijas sabiedrības, kam ir no 250 līdz 499 darbinieku, kas neatbilst MVU statusam, un kā vidējās kapitalizācijas sabiedrības, kam ir no 500 līdz 3 000 darbinieku</w:t>
            </w:r>
            <w:r w:rsidR="00000000" w:rsidRPr="00000000" w:rsidDel="00000000">
              <w:rPr>
                <w:rtl w:val="0"/>
              </w:rPr>
              <w:t xml:space="preserve">. Lūdzam attiecīgi precizēt, svītrojot punkta daļu " un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atbilstoši Kohēzijas politikas programmas (2021-2027) (85)  paragrāfa nosacījumiem arī vidējas kapitalizācijas sabiedrības 1.2.1. SAM ietvaros var tikt atbalstītas ar nosacījumu, ja tas ietver sadarbību minētajās aktivitātēs ar MVU P&amp;I.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DP (85) paragrāfā atrodam, ka arī lielie komersanti ir uzskatāmi, kā gala labuma guvēji, jo tie ietver sadarbību minētajās aktivitātēs ar MVU P&amp;I. Līdz ar to, papildināts noteikumu punkts atbilstoši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gala labuma guvējs - Latvijas Republikas Komercreģistrā reģistrēts komersants, kas atbilst sīkā (mikro), mazā un vidējā komersanta statusam, kas atbilst Komisijas 2014. gada 17. jūnija Regulas (ES) Nr. 651/2014, ar ko noteiktas atbalsta kategorijas atzīst par saderīgām ar iekšējo tirgu, piemērojot Līguma 107. un 108. pantu  2. panta 2. punktu (turpmāk – Regula Nr.651/2014); mazās vidējās kapitalizācijas sabiedrības saskaņā ar Eiropas Parlamenta un Padomes 2015. gada 25. jūnija Regulas (ES) 2015/1017 par Eiropas Stratēģisko investīciju fondu, Eiropas Investīciju konsultāciju centru un Eiropas Investīciju projektu portālu, ar ko groza Regulas (ES) Nr. 1291/2013 un (ES) Nr. 1316/2013 – Eiropas Stratēģisko investīciju fonds (turpmāk – Regula Nr. 2015/1017), 2. panta 5.punktu; vidējās kapitalizācijas sabiedrības, kas atbilst Regula Nr. 2015/1017 2.panta 7.punktam, un lielie saimnieciskās darbības veicēji, kas atbilst Regulas Nr. 651/2014 2. panta 24. punktam, ar nosacījumu, ja tas ietver sadarbību minētajās aktivitātēs ar MVU P&amp;I aktivitātēs (t.sk. pašvaldību un valsts kapitālsabiedrības), un noslēdzis vienošanos vai līgumu ar Finansējuma saņēmēju;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finansējuma saņēmējs – pasākuma ietvaros tās ir valsts tiešās pārvaldes iestādes un sabiedrība ar ierobežotu atbildību;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noteikumu projekta 2.2.apakšpunktu, ievērojot, ka minētais jau ir noteikts noteikumu projekta 16. un 17.punktā, un ka atbilstoši Ministru kabineta 2009.gada 3.februāra noteikumu Nr.108  "Normatīvo aktu projektu sagatavošanas noteikumi" 3.3.apakšpunktam normatīvā akta projektā neietver normas, kas dublē pašā normatīvā akta projektā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izteikt noteikumu projekta 16.punktu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iesniedzēji pasākuma ietvaros ir tiešās pārvaldes iestādes, kuru darbības mērķis ir sekmēt Latvijas uzņēmumu konkurētspēju un eksportspēju starptautiskajos tirgos, veicināt biznesa ideju attīstību un uzņēmumu rašanos, zināšanu ietilpīgu preču un pakalpojumu attīstību uzņēmumos, eksportu un ārvalstu investīciju apjoma pieaugumu, kā arī īstenot valsts politiku inovāciju jomā un veicināt pozitīvu Latvijas starptautisko atpazīstamību, kas ir noslēgušas vienošanos ar sadarbības iestādi, – EM, LIAA, kā arī sabiedrība ar ierobežotu atbildību – ESA BIC Latvia.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nepieciešams atstāt skaidrības nolūkos 2.2.apakšpunktā minēto definīciju, lai nerastos interpretācija iespējas saistībā ar nosacījumiem, kas attiecināmi uz projekta pieteicēju un finansējuma saņēmēju.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finansējuma saņēmējs – pasākuma ietvaros tās ir valsts tiešās pārvaldes iestādes un sabiedrība ar ierobežotu atbildību;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finansējuma saņēmējs – pasākuma ietvaros tās ir valsts tiešās pārvaldes iestādes un biedrība, kuru darbības mērķis ir sekmēt Latvijas uzņēmumu konkurētspēju un eksportspēju starptautiskajos tirgos, veicināt biznesa ideju attīstību un uzņēmumu rašanos, zināšanu ietilpīgu preču un pakalpojumu attīstību uzņēmumos, eksportu un ārvalstu investīciju apjoma pieaugumu, kā arī īstenot valsts politiku inovāciju jomā un veicināt pozitīvu Latvijas starptautisko atpazīstamību, kas ir noslēgušas vienošanos ar sadarbības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2.2.apakšpunktu, nodalot valsts tiešās pārvaldes iestādes no biedrības, jo īpaši ņemot vērā to, ka biedrības (Eiropas Kosmosa aģentūras) mērķis nav </w:t>
            </w:r>
            <w:r w:rsidR="00000000" w:rsidRPr="00000000" w:rsidDel="00000000">
              <w:rPr>
                <w:i w:val="1"/>
                <w:rtl w:val="0"/>
              </w:rPr>
              <w:t xml:space="preserve">sekmēt Latvijas uzņēmumu konkurētspēju un eksportspēju starptautiskajos tirgos, veicināt biznesa ideju attīstību un uzņēmumu rašanos, zināšanu ietilpīgu preču un pakalpojumu attīstību uzņēmumos, eksportu un ārvalstu investīciju apjoma pieaugumu, kā arī īstenot valsts politiku inovāciju jomā un veicināt pozitīvu Latvijas starptautisko atpazīstamību</w:t>
            </w:r>
            <w:r w:rsidR="00000000" w:rsidRPr="00000000" w:rsidDel="00000000">
              <w:rPr>
                <w:rtl w:val="0"/>
              </w:rPr>
              <w:t xml:space="preserve">. Tāpat noteikumu projektā biedrība ir pieminēta tikai šajā apakšpunktā, arī anotācijā nav sniegts skaidrojums kas ir šī biedrība.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norādot, ka finansējuma saņēmējs ir SIA FNG Invest kā Eiropas Kosmosa aģentūras Latvijas Biznesa inkubācijas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finansējuma saņēmējs – pasākuma ietvaros tās ir valsts tiešās pārvaldes iestādes un sabiedrība ar ierobežotu atbildību;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finansējuma saņēmējs – pasākuma ietvaros tā ir valsts tiešās pārvaldes iestāde, kuras darbības mērķis ir sekmēt Latvijas uzņēmumu konkurētspēju un eksportspēju starptautiskajos tirgos, veicināt biznesa ideju attīstību un uzņēmumu rašanos, zināšanu ietilpīgu preču un pakalpojumu attīstību uzņēmumos, eksportu un ārvalstu investīciju apjoma pieaugumu, kā arī īstenot valsts politiku inovāciju jomā un veicināt pozitīvu Latvijas starptautisko atpazīstamību, kas ir noslēdzis vienošanos ar sadarbības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2.2. apakšpunkta redakciju, nodrošinot, ka tas nav pretrunā ar noteikumu projekta 16. punktā noteikto, kas paredz, ka pasākuma ietvaros ir trīs finansējuma saņēmēji - EM, LIAA un ESA BIC.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punktu, norādot, ka finansējuma saņēmējs ir valsts tiešās pārvaldes iestāde un biedrība.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finansējuma saņēmējs – pasākuma ietvaros tās ir valsts tiešās pārvaldes iestādes un sabiedrība ar ierobežotu atbildību;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RIS3 jomas vadības grupa (šobrīd Atveseļošanas un noturības mehānisma plānā nosaukts kā inovācijas klasteris) - sadarbības platforma, kurā nozares uzņēmumu, kompetences centru, klasteru, asociāciju, zinātnisko institūciju un ministrijas pārstāvju un citi nozares dalībnieki-– izstrādā viedās specializācijas (RIS3) ilgtermiņa stratēģiju, konsolidē, identificē, apstiprina un ievieš darbības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juridisko tehniku aicinām informāciju iekavās par Atveseļošanas un noturības mehānisma plānu, ja tāda nepieciešama, iekļaut anotācijā, nevis 2.3.apakšpunktā.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ņēmusi vērā priekšlikumu un sadaļa ''(šobrīd Atveseļošanas un noturības mehānisma plānā nosaukts kā inovācijas klasteris)"ir pārcelta uz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anotācijas 1.3.punktā iekļauts skaidrojums par RIS3 jomas vadības grupas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RIS3 jomas vadības grupa - sadarbības platforma, kurā nozares komersantu, kompetences centru, klasteru, asociāciju, zinātnisko institūciju un ministrijas pārstāvju un citi nozares dalībnieki – izstrādā RIS3 jomas ilgtermiņa stratēģiju, konsolidē, identificē, apstiprina un ievieš darbības plānu;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RIS3 jomas vadības grupa (šobrīd Atveseļošanas un noturības mehānisma plānā nosaukts kā inovācijas klasteris) - sadarbības platforma, kurā nozares uzņēmumu, kompetences centru, klasteru, asociāciju, zinātnisko institūciju un ministrijas pārstāvju un citi nozares dalībnieki-– izstrādā viedās specializācijas (RIS3) ilgtermiņa stratēģiju, konsolidē, identificē, apstiprina un ievieš darbības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noteikumu projekta 2.3. apakšpunktā aiz vārdiem "vadības grupa" svītrot vārdus un pieturzīmes ''(šobrīd Atveseļošanas un noturības mehānisma plānā nosaukts kā inovācijas klasteris)",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RIS3 jomas vadības grupa - sadarbības platforma, kurā nozares uzņēmumu, kompetences centru, klasteru, asociāciju, zinātnisko institūciju un ministrijas pārstāvju un citi nozares dalībnieki-– izstrādā viedās specializācijas (RIS3) ilgtermiņa stratēģiju, konsolidē, identificē, apstiprina un ievieš darbības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pārcēlusi sadaļu ''(šobrīd Atveseļošanas un noturības mehānisma plānā nosaukts kā inovācijas klasteris)" uz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anotācijas 1.3.punktā iekļauts skaidrojums par RIS3 jomas vadības grupas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RIS3 jomas vadības grupa - sadarbības platforma, kurā nozares komersantu, kompetences centru, klasteru, asociāciju, zinātnisko institūciju un ministrijas pārstāvju un citi nozares dalībnieki – izstrādā RIS3 jomas ilgtermiņa stratēģiju, konsolidē, identificē, apstiprina un ievieš darbības plānu;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pētniecības un zināšanu izplatīšanas organizācijas – organizācija, kas atbilst Komisijas 2014. gada 17. jūnija Regulas (ES) Nr. 651/2014, ar ko noteiktas atbalsta kategorijas atzīst par saderīgām ar iekšējo tirgu, piemērojot Līguma 107. un 108. pantu  2. panta 83. punkta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2.4.punkts ir vienīgais, kurā minēta pētniecības un zināšanu izplatīšanas organizācijas definīcija un citur MKN šis termins minēts nav, lūdzam šo apakšpunktu dzēst.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skaidrot, ka šī definīcija ir lietota turpmāk MKN projektā, kā piemēram, 22.2. apakšpunktā, norādot, ka RIS3 vadības grupu veido vismaz divi pētniecības un zināšanu izplatīšanas organizāciju pārstāvji.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pētniecības un zināšanu izplatīšanas organizācijas – organizācija, kas atbilst Regulas (ES) Nr. 651/2014 2. panta 83. punkta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kompetences centrs -  juridiska persona, kam piešķirts finansējums inovāciju projekta īstenošanai, lai veicinātu viedās specializācijas ilgtermiņa stratēģijas mērķu sasniegšanu sekmējot uzņēmumu sadarbību un ieguldījumus pētniecības, attīstības un inovācijas (turpmāk - P&amp;A&amp;I) aktivitātēs;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2.5.apakšpunktā iekļauto definīciju un tās nepieciešamību šī noteikumu projekta ietvaros, ņemot vērā, ka netiek piešķirts finansējums kompetences centram.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svītrojusi definīciju “kompetences centrs” atbilstoši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trīskāršā spirāle (angliski triple-helix) – sadarbības modelis starp valsts iestādēm, pētniecības iestādēm un uzņēmumiem, lai virzītos uz zināšanu ietilpīgu sabiedrību un inovācijām.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noteikumu projekta 2.6.apakšpunktā iekļauto definīciju un iekļaut to tikai anotācijā, ņemot vērā, ka šis termins tālāk neparādās noteikumu projekta tekstā, un nav skaidrs šīs iekļautās normas saturs un pielietojums.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svītrojusi definīciju no noteikumu projekta un iekļāvusi to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trīskāršā spirāle (angliski triple-helix) – sadarbības modelis starp valsts iestādēm, pētniecības iestādēm un uzņēmumiem, lai virzītos uz zināšanu ietilpīgu sabiedrību un inovācijām.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noteikumu projekta 2.6. apakšpunktā aiz vārdiem "trīskāršā spirāle" svītrot vārdus un pieturzīmes ''(angliski triple-helix)",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trīskāršā spirāle – sadarbības modelis starp valsts iestādēm, pētniecības iestādēm un uzņēmumiem, lai virzītos uz zināšanu ietilpīgu sabiedrību un inovācijām.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izvērtējusi definīcijas nepieciešamību un to dzēsusi, ņemot vērā, ka noteikumu projektā tālāk tā netiek minēta. Anotācijas 1.3.punktā iekļauts skaidrojums par triple-helix jeb trīskāršās spirāles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noteikuma 2.1. apakšpunktā stratēģija sevī ietver analīzi par nozares līmeņa tirgus un tehnoloģiskajām iespējām un to attīstības potenciālu, pašreizējo tautsaimniecības līmeni un nepieciešamajām darbībām tautsaimniecības attīstībai, iekļaujot sevī darbības, kas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redakcionāli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noteikuma 2.1. apakšpunktā minētā stratēģija sevī ietver analīzi par nozares līmeņa tirgus un tehnoloģiskajām iespējām un to attīstības potenciālu, pašreizējo tautsaimniecības līmeni un nepieciešamajām darbībām tautsaimniecības attīstībai, iekļaujot sevī darbības, kas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punktu atbilstoši priekšlikumam, redakcijā iekļauts vārds “minētā”.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noteikuma </w:t>
            </w:r>
            <w:r w:rsidR="00000000" w:rsidRPr="00000000" w:rsidDel="00000000">
              <w:rPr>
                <w:rtl w:val="0"/>
              </w:rPr>
              <w:t xml:space="preserve">2.6. </w:t>
            </w:r>
            <w:r w:rsidR="00000000" w:rsidRPr="00000000" w:rsidDel="00000000">
              <w:rPr>
                <w:rtl w:val="0"/>
              </w:rPr>
              <w:t xml:space="preserve">apakšpunktā</w:t>
            </w:r>
            <w:r w:rsidR="00000000" w:rsidRPr="00000000" w:rsidDel="00000000">
              <w:rPr>
                <w:rtl w:val="0"/>
              </w:rPr>
              <w:t xml:space="preserve"> minētā stratēģija sevī ietver analīzi par nozares līmeņa tirgus un tehnoloģiskajām iespējām un to attīstības potenciālu, pašreizējo tautsaimniecības līmeni un nepieciešamajām darbībām tautsaimniecības attīstībai, iekļaujot sevī darbības, kas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mērķis ir pilnvērtīgas RIS3 pārvaldības sistēmas turpināšana, stiprinot viedās specializācijas jomas analītikas kapacitāti, kā arī atbalsta pasākumu īstenošana uzņēmējdarbības attīstībai pētniecības un inovāciju jomā, lai radītu jaunus produktus un tehnoloģijas, kas veicina uzņēmumu jaunu zināšanu apguvi un ieņēmumu palielināšanos, tādējādi veicinot eksporta apjomu pieaugumu.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izziņas 161.punktā ietverto EM skaidrojumu, ka atbalsts kosmosa nozarei ir tikai daļa no visa pasākuma un pasākuma mērķis ir veicināt visu viedo specializāciju attīstību, nevis tikai kosmosa nozari, atkārtoti aicinām EM precizēt MKN  noteikumu projekta 5.punktā ietverto mērķi. Šī pasākuma 1.kārtas ietvaros ir paredzētas 3 atbalsta sadaļas- RIS3 pārvaldības sistēmas turpināšana (RIS3 vadības grupu koordinācija- LIAA), viedās specializācijas jomas analītikas kapacitātes stiprināšana (RIS3 monitorings- EM) un  atbalsts kosmosa nozares attīstīšanai - ESA BIC ( īpaši izcelta pasākuma atbalsta sadaļa kosmosa nozares atbalstam), bet pasākuma mērķa formulējumā minētas tikai pirmās divas.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mērķis ir pilnvērtīgas RIS3 pārvaldības sistēmas turpināšana, stiprinot viedās specializācijas jomas analītikas kapacitāti, kā arī atbalsta pasākumu īstenošana uzņēmējdarbības attīstībai pētniecības un inovāciju jomā, </w:t>
            </w:r>
            <w:r w:rsidR="00000000" w:rsidRPr="00000000" w:rsidDel="00000000">
              <w:rPr>
                <w:u w:val="single"/>
                <w:rtl w:val="0"/>
              </w:rPr>
              <w:t xml:space="preserve">lai radītu ar kosmosa nozari saistītus jaunus produktus un tehnoloģijas</w:t>
            </w:r>
            <w:r w:rsidR="00000000" w:rsidRPr="00000000" w:rsidDel="00000000">
              <w:rPr>
                <w:rtl w:val="0"/>
              </w:rPr>
              <w:t xml:space="preserve">, kas veicina uzņēmumu jaunu zināšanu apguvi un ieņēmumu palielināšanos, tādējādi veicinot eksporta apjomu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redakcija, ka jauni produkti tiks izstrādāti arī kosmosa jomā, lai neizslēgtu iespēju attīstīt arī citas nozares.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mērķis ir pilnvērtīgas RIS3 pārvaldības sistēmas turpināšana, stiprinot viedās specializācijas jomas analītikas kapacitāti, kā arī atbalsta pasākumu īstenošana uzņēmējdarbības attīstībai pētniecības un inovāciju jomā, lai radītu ar RIS3 nozarēm un kosmosa nozari saistītus jaunus produktus un tehnoloģijas, kas veicina uzņēmumu jaunu zināšanu apguvi un ieņēmumu palielināšanos, tādējādi veicinot eksporta apjomu pieaugumu.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mērķis ir pilnvērtīgas RIS3 pārvaldības sistēmas turpināšana, stiprinot viedās specializācijas jomas analītikas kapacitāti, kā arī atbalsta pasākumu īstenošana uzņēmējdarbības attīstībai pētniecības un inovāciju jomā, lai radītu jaunus produktus un tehnoloģijas, kas veicina uzņēmumu jaunu zināšanu apguvi un ieņēmumu palielināšanos, tādējādi veicinot eksporta apjomu pieaugumu.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projekts pēc būtības paredz atbalstu kosmosa nozares attīstīšanai aicinām izteikt noteikumu projekta 5.punktu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mērķis ir pilnvērtīgas RIS3 pārvaldības sistēmas turpināšana, stiprinot viedās specializācijas jomas analītikas kapacitāti, kā arī atbalsta pasākumu īstenošana uzņēmējdarbības attīstībai pētniecības un inovāciju jomā, lai </w:t>
            </w:r>
            <w:r w:rsidR="00000000" w:rsidRPr="00000000" w:rsidDel="00000000">
              <w:rPr>
                <w:u w:val="single"/>
                <w:rtl w:val="0"/>
              </w:rPr>
              <w:t xml:space="preserve">radītu ar kosmosa nozari saistītus</w:t>
            </w:r>
            <w:r w:rsidR="00000000" w:rsidRPr="00000000" w:rsidDel="00000000">
              <w:rPr>
                <w:rtl w:val="0"/>
              </w:rPr>
              <w:t xml:space="preserve"> jaunus produktus un tehnoloģijas, kas veicina uzņēmumu jaunu zināšanu apguvi un ieņēmumu palielināšanos, tādējādi veicinot eksporta apjomu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 kosmosa nozarei ir tikai daļa no visa pasākuma. Pasākuma mērķis ir veicināt visu viedo specializāciju attīstību nevis tikai kosmosa nozari.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mērķis ir pilnvērtīgas RIS3 pārvaldības sistēmas turpināšana, stiprinot viedās specializācijas jomas analītikas kapacitāti, kā arī atbalsta pasākumu īstenošana uzņēmējdarbības attīstībai pētniecības un inovāciju jomā, lai radītu ar RIS3 nozarēm un kosmosa nozari saistītus jaunus produktus un tehnoloģijas, kas veicina uzņēmumu jaunu zināšanu apguvi un ieņēmumu palielināšanos, tādējādi veicinot eksporta apjomu pieaugumu.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Finansējuma saņēmējs projektu īstenošanu plāno saskaņā ar vienošanos par projekta īstenošanu, kas noslēgta starp finansējuma saņēmēju un sadarbības iestādi, bet ne ilgāk kā līdz 2029.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noteikumu projekta 7.punktā iekļauto palīgteikumu "kas noslēgta starp finansējuma saņēmēju un sadarbības iestādi", ņemot vērā, ka šis nosacījums izriet no Eiropas Savienības fondu 2021.—2027. gada plānošanas perioda vadības likuma. Vienlaikus, ņemot vērā noteikumu projekta 2.2.apakšpunktā iekļauto informāciju, ka finansējuma saņēmējs ir arī sabiedrība ar ierobežotu atbildību, lūdzam papildināt noteikumu projekta 7.punktu, norādot, ka tiks slēgts arī līgums par projekta īstenošanu. Atbilstoši lūdzam arī noteikumu projekta 17., 33., 45.punktā papildināt un 28.5.apakšpunktā precizēt, ka tiks slēgts līgums par projekta īstenošanu. Papildus lūdzam atbilstoši precizēt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precizēt arī noteikumu projekta 2.1., 24.11.apakšpunktu un 48.punktu, aizstājot vārdu "vienošanās" ar vārdu "līgums", ņemot vērā, ka no noteikumu projekta 2.1.apakšpunkta izriet, ka gala labuma guvējs ir juridiska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Finansējuma saņēmējs projektu īstenošanu veic saskaņā ar vienošanos vai līgumu par projekta īstenošanu, bet ne ilgāk kā līdz 2029.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7.punts un anotācija par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Finansējuma saņēmējs projektu īstenošanu plāno saskaņā ar vienošanos vai līgumu par projekta īstenošanu, bet ne ilgāk kā līdz 2029. gada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nefinansiālu atbalstu saņēmušie uzņēmumi līdz 2024.gada 31.decembrim par dalību Apvārsnis Eiropa, Digitālā Eiropa un citās ES līmeņa inovāciju programmās - 10;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Kohēzijas programmas ietvaros attiecībā uz nefinansiālu atbalstu šobrīd pastāv tikai šāds iznākuma rādītājs: "Nefinansiālu atbalstu saņēmušie uzņēmumi". Lūdzam atbilstoši precizēt.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nefinansiālu atbalstu saņēmušie uzņēmumi līdz 2024.gada 31.decembrim - 10;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 ar grantiem atbalstīto uzņēmumu skaits – 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minēto rādītāju šādā redakcijā: "Ar grantiem atbalstītie uzņēmumi".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 ar grantiem atbalstītie uzņēmumi – 75.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plānotais kopējais attiecināmais finansējums ir 6 127 804 euro, tai skaitā elastības finansējuma apjoms 966 510 euro, tai skaitā ERAF finansējums 5 208 633 euro, tai skaitā elastības finansējuma apjoms 821 533 euro, un valsts budžeta līdzfinansējums 919 171 euro, tai skaitā elastības finansējuma apjoms 144 977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11.punktā norādīto elastības finansējuma nacionālu daļu 144 976 EUR apmērā, nevis 144 977 EUR, lai netiktu pārsniegta ERAF 85% atbalsta likme, attiecīgi precizējot arī anotācijā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noteikumos un anotācijā elastības finansējums uz 144976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plānotais kopējais attiecināmais finansējums ir 6 627 804 euro, tai skaitā elastības finansējuma apjoms 1 045 373 euro, tai skaitā ERAF finansējums 5 633 633 euro, tai skaitā elastības finansējuma apjoms 888 567 euro, un valsts budžeta līdzfinansējums 994 171 euro, tai skaitā elastības finansējuma apjoms 156 806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plānotais kopējais attiecināmais finansējums ir 6 127 804 euro, tai skaitā elastības finansējuma apjoms 966 510 euro, tai skaitā ERAF finansējums 5 208 633 euro, tai skaitā elastības finansējuma apjoms 821 533 euro, un valsts budžeta līdzfinansējums 919 171 euro, tai skaitā elastības finansējuma apjoms 144 977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informāciju par pasākumā plānoto finansējumu ar anotācijas 1.3. punktā "Pašreizējā situācija, problēmas un risinājumi" sadaļā "(1) Vispārīgie nosacījumi"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ir salāgota. Papildus anotācijā ir pieejams skaidrojums par pieejamo finansējumu ar un bez elastības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plānotais kopējais attiecināmais finansējums ir 6 627 804 euro, tai skaitā elastības finansējuma apjoms 1 045 373 euro, tai skaitā ERAF finansējums 5 633 633 euro, tai skaitā elastības finansējuma apjoms 888 567 euro, un valsts budžeta līdzfinansējums 994 171 euro, tai skaitā elastības finansējuma apjoms 156 806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plānotais kopējais attiecināmais finansējums ir 8 127 804 euro, tai skaitā elastības finansējuma apjoms 1 281 960 euro, tai skaitā ERAF finansējums 6 908 633 euro, tai skaitā elastības finansējuma apjoms 1 089 666 euro, un valsts budžeta līdzfinansējums 1 219 171 euro, tai skaitā elastības finansējuma apjoms 192 294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un nodrošināt līdzfinansējumu arī no privātā finansējuma, ņemot vērā, ka finansējuma saņēmējs ir arī sabiedrība ar ierobežotu atbildību.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atbalstu sabiedrībai ar ierobežotu atbildību plānots sniegt de minimis ietvaros 100% apmērā, kā rezultātā privāto līdzfinansējum nav plānots iekļaut.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plānotais kopējais attiecināmais finansējums ir 6 627 804 euro, tai skaitā elastības finansējuma apjoms 1 045 373 euro, tai skaitā ERAF finansējums 5 633 633 euro, tai skaitā elastības finansējuma apjoms 888 567 euro, un valsts budžeta līdzfinansējums 994 171 euro, tai skaitā elastības finansējuma apjoms 156 806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plānotais kopējais attiecināmais finansējums ir 8 127 804 euro, tai skaitā elastības finansējuma apjoms 1 281 960 euro, tai skaitā ERAF finansējums 6 908 633 euro, tai skaitā elastības finansējuma apjoms 1 089 666 euro, un valsts budžeta līdzfinansējums 1 219 171 euro, tai skaitā elastības finansējuma apjoms 192 294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EM ir iesniegusi grozījumus ES kohēzijas politikas programmā Latvijai 2021. - 2027.gadam un iesniegusi informāciju par Programmas papildinājumu, aicinām norādīt precizētos finansējumus, ņemot vērā finansējuma pārdali uz 1.2.3.1. pasākumu "Atbalsts MVU inovatīvas uzņēmējdarbības attīstībai".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11.punktā un anotācijā ir iekļauti grozījumu ES kohēzijas politikas programmā Latvijai 2021. - 2027.gadam ietvaros finansējuma pārdale no 1.2.1.1. un 1.2.3.1. pasākumu.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plānotais kopējais attiecināmais finansējums ir 6 627 804 euro, tai skaitā elastības finansējuma apjoms 1 045 373 euro, tai skaitā ERAF finansējums 5 633 633 euro, tai skaitā elastības finansējuma apjoms 888 567 euro, un valsts budžeta līdzfinansējums 994 171 euro, tai skaitā elastības finansējuma apjoms 156 806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plānotais kopējais finansējums ir 8 235 295 euro (tai skaitā elastības finansējuma apjoms 1 298 914 euro), tai skaitā ERAF finansējums 7 000 000 euro (tai skaitā elastības finansējuma apjoms 1 104 077 euro) un valsts budžeta līdzfinansējums 1 235 295 euro (tai skaitā elastības finansējuma apjoms 194 837 euro). Maksimālais ERAF finansējuma apmērs nepārsniedz 85 procentus no projekta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Maksimālā ERAF finansējuma intensitāte ir 85 % no projektam plānotā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atdalījusi punktu atbilstoši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plānotais kopējais attiecināmais finansējums ir 6 627 804 euro, tai skaitā elastības finansējuma apjoms 1 045 373 euro, tai skaitā ERAF finansējums 5 633 633 euro, tai skaitā elastības finansējuma apjoms 888 567 euro, un valsts budžeta līdzfinansējums 994 171 euro, tai skaitā elastības finansējuma apjoms 156 806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plānotais kopējais finansējums ir 8 235 295 euro (tai skaitā elastības finansējuma apjoms 1 298 914 euro), tai skaitā ERAF finansējums 7 000 000 euro (tai skaitā elastības finansējuma apjoms 1 104 077 euro) un valsts budžeta līdzfinansējums 1 235 295 euro (tai skaitā elastības finansējuma apjoms 194 837 euro). Maksimālais ERAF finansējuma apmērs nepārsniedz 85 procentus no projekta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vārdus "plānotais kopējais finansējums" uz "plānotais kopējais attiecināmais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punktu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plānotais kopējais attiecināmais finansējums ir 6 627 804 euro, tai skaitā elastības finansējuma apjoms 1 045 373 euro, tai skaitā ERAF finansējums 5 633 633 euro, tai skaitā elastības finansējuma apjoms 888 567 euro, un valsts budžeta līdzfinansējums 994 171 euro, tai skaitā elastības finansējuma apjoms 156 806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Pasākumam pieejamais kopējais finansējums, kas minēts šo noteikumu 11. punktā, sadalās šādi: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12.punktā svītrot atsauci uz 11.punktu, jo 11.punktā nav minēts pieejamais kopējais finansējums, bet plānotais pieejamais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punktu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pieejamais kopējais attiecināmais finansējums bez elastības finansējuma sadalās šādi: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pieejamais kopējais attiecināmais finansējums bez elastības finansējuma sadalās šādi: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13. punktā norādīto finansējuma sadalījumu starp finansējuma saņēmējiem ar anotācijas 1.3. punktā "Pašreizējā situācija, problēmas un risinājumi" sadaļā "Risinājuma apraksts" norādīto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ir salāgota. Papildus anotācijā ir pieejams skaidrojums par pieejamo finansējumu ar un bez elastības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pieejamais kopējais attiecināmais finansējums bez elastības finansējuma sadalās šādi: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pieejamais kopējais finansējums sadalās šādi: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pasākumam pieejamais kopējais finansējums ir finansējums, kurā neietilpst elastības finansējums. Lūdzam atbilstoši precizēt 13. punktu. Šobrīd pieejamais kopējais finansējums ir vienāds ar plānoto kopējo finansējumu, kas ir nepareizi.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punktu ar finansējuma sadalījumu bez elastības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pieejamais kopējais attiecināmais finansējums bez elastības finansējuma sadalās šādi: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Latvijas Investīcijas un attīstības aģentūras (turpmāk – LIAA) pieejamais finansējums ir 3 173 401 euro, tai skaitā ERAF finansējums 2 697 425 euro un valsts budžeta līdzfinansējums 476 017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13.2.apakšpunktā precizēt Latvijas Investīcijas un attīstības aģentūrai pieejamā finansējuma kopsummu, jo šobrīd ERAF finansējums un valsts budžeta līdzfinansējums kopā neveido 3 173 401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summas.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Latvijas Investīcijas un attīstības aģentūras (turpmāk – LIAA) pieejamais finansējums ir 3 173 262 euro, tai skaitā ERAF finansējums 2 697 245 euro un valsts budžeta līdzfinansējums 476 017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Eiropas Kosmosa aģentūras Latvijas Biznesa inkubācijas centra (turpmāk – ESA BIC Latvia) pieejamais finansējums ir 1 145 000 euro, tai skaitā skaitā ERAF finansējums 973 250 euro un valsts budžeta līdzfinansējums 171 750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LITAF ziņojumā (2022), kas nosaka P&amp;A&amp;I nacionālo pārvaldības modeli, kā arī RIS3 pārvaldības modeli, paredzēto, RIS3 ekosistēmu pārvaldību, t.sk.koordinēšanu nodrošina LIAA, lūdzam anotācijā sniegt pamatojumu ESA BIC iekļaušanai kā vienu no pasākuma finansējuma saņēmējiem, t.sk. vai ESA BIC ir deleģējums atbalsta sniegšanai, kā arī sniegt informāciju par to, vai LIAA ir izstrādāta kārtība, kāda tiek veidotas un pārskatītas ekosistēmas, atbilstoši, kam tiek veidota jauna ekosistēma kosmosa jomā, vai iekļaut atsauci uz kādu citu MK apstiprinātu nacionālo dokumentu, kas to nosaka.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saskatām kosmosu kā jaunu perspektīvu nozari, kur veidoties ekosistēmām. Kosmosa nozare var attīstīties zem citas RIS3 jomas, kā piemēram IKT jomas. LITAF ziņojuma 15.lapā ir minēts, ka RIS3 vadības grupas ietvaros nodrošina jaunu ekosistēmu identificēšanu.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iekļāvuši jaunu pienākumu noteikumu projektā ESA BIC Latvia iesaistīties RIS3 vadības grupās.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Eiropas Kosmosa aģentūras Latvijas Biznesa inkubācijas centra (turpmāk – ESA BIC Latvia) pieejamais finansējums ir 964 404 euro, tai skaitā ERAF finansējums 819 743 euro un valsts budžeta līdzfinansējums 144 660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noteikuma </w:t>
            </w:r>
            <w:r w:rsidR="00000000" w:rsidRPr="00000000" w:rsidDel="00000000">
              <w:rPr>
                <w:rtl w:val="0"/>
              </w:rPr>
              <w:t xml:space="preserve">42. </w:t>
            </w:r>
            <w:r w:rsidR="00000000" w:rsidRPr="00000000" w:rsidDel="00000000">
              <w:rPr>
                <w:rtl w:val="0"/>
              </w:rPr>
              <w:t xml:space="preserve">punktā</w:t>
            </w:r>
            <w:r w:rsidR="00000000" w:rsidRPr="00000000" w:rsidDel="00000000">
              <w:rPr>
                <w:rtl w:val="0"/>
              </w:rPr>
              <w:t xml:space="preserve"> minēto izmaksu segšanai pieejamais finansējums ir 842 275 euro, tai skaitā ERAF finansējums 715 934 euro un valsts budžeta līdzfinansējums 126 341 euro no 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MK noteikumu punktu - izmaksu segšanai pieejamais finansējums ir norādīts šo noteikumu 41.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summas.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noteikuma </w:t>
            </w:r>
            <w:r w:rsidR="00000000" w:rsidRPr="00000000" w:rsidDel="00000000">
              <w:rPr>
                <w:rtl w:val="0"/>
              </w:rPr>
              <w:t xml:space="preserve">41. </w:t>
            </w:r>
            <w:r w:rsidR="00000000" w:rsidRPr="00000000" w:rsidDel="00000000">
              <w:rPr>
                <w:rtl w:val="0"/>
              </w:rPr>
              <w:t xml:space="preserve">punktu</w:t>
            </w:r>
            <w:r w:rsidR="00000000" w:rsidRPr="00000000" w:rsidDel="00000000">
              <w:rPr>
                <w:rtl w:val="0"/>
              </w:rPr>
              <w:t xml:space="preserve"> minēto izmaksu segšanai pieejamais finansējums ir 842 275 euro, tai skaitā ERAF finansējums 715 934 euro un valsts budžeta līdzfinansējums 126 341 euro no 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minētā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EM nodrošina RIS3 pārvaldību operacionālajā  līmenī, priekšlikumu sagatavošanai, analītikas un monitoringa procesu uzņēmējdarbības sektoram RIS3 specializācijas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redakcionāli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14.punkts dublēja punktu par iestāžu pienākumiem, punkts ir izdzēsts.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pasākuma ietvaros ir EM, LIAA un ESA BIC Latvia.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priekšlikumu pie MKN 13.3.apakšpunkta.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saskatām kosmosu kā jaunu perspektīvu nozari, kur veidoties ekosistēmām. Kosmosa nozare var attīstīties zem citas RIS3 jomas, kā piemēram IKT jomas. LITAF ziņojuma 15.lapā ir minēts, ka RIS3 vadības grupas ietvaros nodrošina jaunu ekosistēmu identificēšanu.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iekļāvuši jaunu pienākumu noteikumu projektā ESA BIC Latvia iesaistīties RIS3 vadības grupās.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pasākuma ietvaros ir EM, LIAA un ESA BIC Latvia.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minētajam projekta iesniegumam pievieno: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projekta 25.11. un 27.9.apakšpunktos noteikto prasību, lūdzam papildināt MK noteikumu projekta 18.punktu ar prasību iesniegt izmaksu un ieguvumu analīzi.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pievienojusi jaunu apakšpunktu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minētajam projekta iesniegumam pievieno: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sagatavo projekta iesniegumu atbilstoši projekta iesniegumu atlases nolikumā noteiktajām prasībām un iesniedz to sadarbības iestādē, izmantojot Kohēzijas politikas fondu vadības informācijas sistēmu. Ja sadarbības iestāde apstiprina projekta iesniegumu un noslēdz vienošanos par projekta īstenošanu, projekta iesniedzējs ir arī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Savienības fondu 2021-2027.gada plānošanas perioda vadības likuma 1.panta 3.punktā minētajam, finansējuma saņēmējs ir persona, kuras projekta iesniegums ir apstiprināts. Ievērojot minēto, lūdzam svītrot noteikumu projekta 17.punktā vārdu "arī", attiecīgi precizējot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noteikumu projektu un anotāciju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sagatavo projekta iesniegumu atbilstoši projekta iesniegumu atlases nolikumā noteiktajām prasībām un iesniedz to sadarbības iestādē, izmantojot Kohēzijas politikas fondu vadības informācijas sistēmu (turpmāk - Vadības informācija sistēmu). Ja sadarbības iestāde apstiprina projekta iesniegumu un noslēdz vienošanos vai līgumu par projekta īstenošanu, projekta iesniedzējs ir finansējuma saņēmējs.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izstrādātu procedūru, kādā tas nodrošinās komercdarbības atbalsta sniegšanu gala labuma guvējiem atbilstoši šo noteikumu </w:t>
            </w:r>
            <w:r w:rsidR="00000000" w:rsidRPr="00000000" w:rsidDel="00000000">
              <w:rPr>
                <w:rtl w:val="0"/>
              </w:rPr>
              <w:t xml:space="preserve">25.10.</w:t>
            </w:r>
            <w:r w:rsidR="00000000" w:rsidRPr="00000000" w:rsidDel="00000000">
              <w:rPr>
                <w:rtl w:val="0"/>
              </w:rPr>
              <w:t xml:space="preserve"> un </w:t>
            </w:r>
            <w:r w:rsidR="00000000" w:rsidRPr="00000000" w:rsidDel="00000000">
              <w:rPr>
                <w:rtl w:val="0"/>
              </w:rPr>
              <w:t xml:space="preserve">29.15. </w:t>
            </w:r>
            <w:r w:rsidR="00000000" w:rsidRPr="00000000" w:rsidDel="00000000">
              <w:rPr>
                <w:rtl w:val="0"/>
              </w:rPr>
              <w:t xml:space="preserve">apakšpunkta</w:t>
            </w:r>
            <w:r w:rsidR="00000000" w:rsidRPr="00000000" w:rsidDel="00000000">
              <w:rPr>
                <w:rtl w:val="0"/>
              </w:rPr>
              <w:t xml:space="preserve">m, kas attiecināms uz LIAA un ESA BIC Latvia;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CFLA būs jāveic procedūras izvērtēšana, lūdzam iekļaut MK noteikumu projektā vai anotācijas projektā vismaz minimālās prasības, kas ESA BIC Latvia un LIAA būtu jāiekļauj šajā procedūras aprakstā. Šobrīd, MK noteikumu projekta 34. punktā detalizēti tiek norādītas IKS aprakstā iekļaujamās sadaļas, taču nav uzskaitījuma par komercdarbības atbalsta sniegšanas procedūras saturu un aprakstā iekļaujamajām daļām. Lūdzam to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paredzēt, ka izstrādātās procedūras aprakstā ir iekļaujama arī sadaļa par gala labuma guvēju izlietotā finansējuma uzraudzību, ņemot vērā, ka 41. punkts paredz detalizētu attiecināmo izmaksu uzskaitījumu, kura izlietojumu ir jāuzrauga LIAA un ECA BIS Latvia kā atbalsta piešķīrējiem.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18.2.apakšpunkts ar atsauci un gala labuma guvēju izlietotā finansējuma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MKN 82.punkts, nosaka nosacījumus, kas ir jāpārbauda piešķirot de minimis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izstrādātu procedūru, kādā tas nodrošinās komercdarbības atbalsta sniegšanu gala labuma guvējiem atbilstoši šo noteikumu </w:t>
            </w:r>
            <w:r w:rsidR="00000000" w:rsidRPr="00000000" w:rsidDel="00000000">
              <w:rPr>
                <w:rtl w:val="0"/>
              </w:rPr>
              <w:t xml:space="preserve">24.9.</w:t>
            </w:r>
            <w:r w:rsidR="00000000" w:rsidRPr="00000000" w:rsidDel="00000000">
              <w:rPr>
                <w:rtl w:val="0"/>
              </w:rPr>
              <w:t xml:space="preserve"> un </w:t>
            </w:r>
            <w:r w:rsidR="00000000" w:rsidRPr="00000000" w:rsidDel="00000000">
              <w:rPr>
                <w:rtl w:val="0"/>
              </w:rPr>
              <w:t xml:space="preserve">28.15. </w:t>
            </w:r>
            <w:r w:rsidR="00000000" w:rsidRPr="00000000" w:rsidDel="00000000">
              <w:rPr>
                <w:rtl w:val="0"/>
              </w:rPr>
              <w:t xml:space="preserve">apakšpunkta</w:t>
            </w:r>
            <w:r w:rsidR="00000000" w:rsidRPr="00000000" w:rsidDel="00000000">
              <w:rPr>
                <w:rtl w:val="0"/>
              </w:rPr>
              <w:t xml:space="preserve">m, kas attiecināms uz LIAA un ESA BIC Latvia, iekļaujot arī nosacījumus par gala labuma guvēju izlietotā finansējuma uzraudzību;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ESA BIC Latvia iesniedzot projekta pieteikumu jāatbilst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19.2.un 19.3.apakšpunkts nepilnīgi aptver komercdarbības atbalsta nosacījumus (80.2.un 82.punkts) un var radīt interpretācijas kļūdas, lūdzam tos dzēst. Ja nepieciešams, aicinām papildināt noteikumu 19.punktu ar vispārīgu nosacījumu par de minimis atbalsta nosacījumu ievērošanu.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19.punkts ir dzēst, jo dublējas ar 80.punktu.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netiek pārsniegts Komisijas regulas 2023/2831 3. panta 2. punktā noteiktais maksimālais de minimis atbalsta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ar noteikumu projekta 19.2. apakšpunktu tiek paredzēts, ka </w:t>
            </w:r>
            <w:r w:rsidR="00000000" w:rsidRPr="00000000" w:rsidDel="00000000">
              <w:rPr>
                <w:i w:val="1"/>
                <w:rtl w:val="0"/>
              </w:rPr>
              <w:t xml:space="preserve">de minimis</w:t>
            </w:r>
            <w:r w:rsidR="00000000" w:rsidRPr="00000000" w:rsidDel="00000000">
              <w:rPr>
                <w:rtl w:val="0"/>
              </w:rPr>
              <w:t xml:space="preserve"> atbalsta piešķiršana projekta īstenošanas laikā nav iespējama. Proti, vai no šīs normas izriet, ka gadījumā, ja projekta iesniegumā plānotās izmaksas, kurām pēc būtības būtu piešķirams </w:t>
            </w:r>
            <w:r w:rsidR="00000000" w:rsidRPr="00000000" w:rsidDel="00000000">
              <w:rPr>
                <w:i w:val="1"/>
                <w:rtl w:val="0"/>
              </w:rPr>
              <w:t xml:space="preserve">de minimis</w:t>
            </w:r>
            <w:r w:rsidR="00000000" w:rsidRPr="00000000" w:rsidDel="00000000">
              <w:rPr>
                <w:rtl w:val="0"/>
              </w:rPr>
              <w:t xml:space="preserve"> atbalsts, pārsniedz projekta iensiedzējam pieejamo </w:t>
            </w:r>
            <w:r w:rsidR="00000000" w:rsidRPr="00000000" w:rsidDel="00000000">
              <w:rPr>
                <w:i w:val="1"/>
                <w:rtl w:val="0"/>
              </w:rPr>
              <w:t xml:space="preserve">de minimis </w:t>
            </w:r>
            <w:r w:rsidR="00000000" w:rsidRPr="00000000" w:rsidDel="00000000">
              <w:rPr>
                <w:rtl w:val="0"/>
              </w:rPr>
              <w:t xml:space="preserve">atbalsta apmēru, tad projekta iesniegums ir noraidāms? Ja tā nav, lūdzam 19.2. apakšpunktu dzēst.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19.2.apakšpunkts ir dzēst, jo dublējas ar 80.punktu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ir atbilstība Eiropas Savienības fondu 2021.—2027.gada plānošanas perioda vadības likuma 22. pantā noteiktajiem izslēgšanas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19.4. apakšpunktu, norādot, ka ESA BIC Latvia </w:t>
            </w:r>
            <w:r w:rsidR="00000000" w:rsidRPr="00000000" w:rsidDel="00000000">
              <w:rPr>
                <w:u w:val="single"/>
                <w:rtl w:val="0"/>
              </w:rPr>
              <w:t xml:space="preserve">nav</w:t>
            </w:r>
            <w:r w:rsidR="00000000" w:rsidRPr="00000000" w:rsidDel="00000000">
              <w:rPr>
                <w:rtl w:val="0"/>
              </w:rPr>
              <w:t xml:space="preserve"> atbilstības Eiropas Savienības fondu 2021.—2027.gada plānošanas perioda vadības likuma 22. pantā noteiktajiem izslēgšanas noteikumiem, ievērojot, ka pašlaik iekļautā apakšpunkta redakcija nav korekta, jo projekta iesniedzējs nedrīkst atbilst minētajiem izslēgšanas noteikumiem, jo, ja projekta iesniedzējs tiem atbilst, tas tiek noraidīts.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precizēt noteikumu projekta 80.4. apakšpunktu, lai būtu viennozīmīga interpretācija par apakšpunktā minētajiem izslēgšanas noteikumiem, piemēram, atsaucoties uz Eiropas Savienības fondu 2021.—2027. gada plānošanas perioda vadības likuma 22. pantā noteiktajiem.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ir atbilstība Eiropas Savienības fondu 2021.—2027.gada plānošanas perioda vadības likuma 22. pantā noteiktajiem izslēgšanas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19.4. apakšpunktu, jo projekta iesniedzējs nedrīkst atbilst Eiropas Savienības fondu 2021.—2027.gada plānošanas perioda vadības likuma 22. pantā noteiktajiem izslēgšanas noteikumiem. Ja projekta iesniedzējs tiem atbilst, tas tiek noraidīts.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ir atbilstība šo noteikumu </w:t>
            </w:r>
            <w:r w:rsidR="00000000" w:rsidRPr="00000000" w:rsidDel="00000000">
              <w:rPr>
                <w:rtl w:val="0"/>
              </w:rPr>
              <w:t xml:space="preserve">60. </w:t>
            </w:r>
            <w:r w:rsidR="00000000" w:rsidRPr="00000000" w:rsidDel="00000000">
              <w:rPr>
                <w:rtl w:val="0"/>
              </w:rPr>
              <w:t xml:space="preserve">punktā</w:t>
            </w:r>
            <w:r w:rsidR="00000000" w:rsidRPr="00000000" w:rsidDel="00000000">
              <w:rPr>
                <w:rtl w:val="0"/>
              </w:rPr>
              <w:t xml:space="preserve"> noteiktajiem izslēgšanas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19.4. apakšpunktu un 82.4. apakšpunktu, ņemot vērā, ka tieši Eiropas Savienības fondu 2021.—2027.gada plānošanas perioda vadības likuma 22. pantā noteiktie izslēgšanas noteikumi attiecināmi uz projekta iesniedzēju un gala labuma guvējiem, nevis noteikumu projekta 60. punktā minētie kritēriji, jo tie ir attiecināmi uz nozares ekspertiem.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Inovāciju sistēmas pārvaldības modeļa iesaistīto institūciju un finansējuma saņēmēju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EM ņemt vērā no EK š.g. 27.nov. elektroniski saņemtos komentārus (attiecas, piemēram, uz MKN noteikumu projekta 21.punktu par nesabalansētu RIS3 vadības grupas balsstiesīgo sastāvu; 22. punktu kontekstā ar RIS3 vadības grupas pienākumiem; 25. punktu attiecībā uz RIS3 stratēģiju izstrādi un apstiprināšanu; 25.2. un 21. punktiem attiecībā LIAA pārstāvja iekļaušanu RIS3 vadības grupas sastāvā, jo īpašo ņemot vērā MKN projekta 24.punktā paredzēto, ka RIS3 vadības grupas  koordinācijai tiks piesaistīts nozares eksperts. Atbilstoši precizējumi veicami arī anotācijā. Papildus vēršam uzmanību uz to, ka šo jautājumu sakārtošana ir svarīga arī ANM investīcijas 5.1.1.1.i.  “Pilnvērtīga inovāciju sistēmas pārvaldības modeļa izstrāde un tā nepārtraukta darbināšana”. t.sk 154.rādītāja izpildes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anotācijā un MK noteikumos, iekļaujot RIS3 vadības grupā arī ESA BIC Latvia.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Atveseļošanas fonda ietvaros ar EK ir izrunāts RIS3 vadības grupas sastāvs, nodrošinot, visu triple helix dalībnieku iesaisti.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21.punktā noteikts dalībnieku minimālais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22.punktā minētie pienākumi precizēti, atbilstoši sarunām ar 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25.puntkā nav iekļauta RIS3 ilgtermiņu stratēģiju izstrāde, jo tas jautājums ir izskatīts Atveseļošanas fonda grozījumu ietvaros, līdz ar to 1.2.1.1. pasākuma ietvaros nepieciešams nodrošināt RIS3 ilgtermiņa stratēģiju un darbības plānu pārskatīšanu un aktualizēšanu.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Inovāciju sistēmas pārvaldības modeļa iesaistīto institūciju un finansējuma saņēmēju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Inovāciju sistēmas pārvaldības modeļa iesaistīto institūciju un finansējuma saņēmēju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16.11.2023. VID vēstulē Nr.VID.4.1/8.4/870 sniegto skaidrojumu, lūgums papildināt noteikumu projektu ar jaunu nosacījumu (būtībā EM pienākums ziņot VID par lēmumos iesaistītajām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lēmuma pieņemšanā par atbalsta sniegšanu gala labuma guvējiem iesaistītās personas ir uzskatāmas par valsts amatpersonām likuma Par interešu konflikta novēršanu valsts amatpersonu darbībā 4.panta trešās daļas izpratnē, bez pienākuma iesniegt valsts amatpersonu deklarāciju.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ir noteikts, ka finansējuma saņēmējs ievēro nodrošina interešu konflikta neesamību saskaņā ar Eiropas Parlamenta un Padomes 2018. gada 18. jūlija Regulas (ES, Euratom) Nr. 2018/1046 par finanšu noteikumiem 61. panta prasībām, kā arī paraksta interešu konflikta neesamības apliecinājumu. Līdz ar to EM ieskatā likums nebūtu attiecināms uz interešu konflikta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Inovāciju sistēmas pārvaldības modeļa iesaistīto institūciju un finansējuma saņēmēju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Inovāciju sistēmas pārvaldības modeļa iesaistīto institūciju un finansējuma saņēmēju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precizējot MKN projektu ņemt vērā no EK š.g. 27.nov. elektroniski saņemtos komentārus (attiecas, piemēram, uz MKN noteikumu projekta 21.punktu par nesabalansētu RIS3 vadības grupas balsstiesīgo sastāvu; 22. punktu kontekstā ar RIS3 vadības grupas pienākumiem; 25. punktu attiecībā uz RIS3 stratēģiju izstrādi un apstiprināšanu; 25.8. punktu - noteikt LIAA par pienākumu veidot RIS3 vadības grupas un noteikt kārtību, kā tās tiek veidotas, un ekosistēmas pārskatītas; 25.2. un 21. punktiem attiecībā uz LIAA pienākumu koordinēt RIS3 vadības grupu darbu, vienlaicīgi nosakot, ka LIAA pārstāvis tiek iekļauts RIS3 vadības grupas sastāvā. Atbilstoši precizējumi veicami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precizējuši noteikumu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21.punktā iekļauts triple-helix pārstāvji, kas iekļauti gan valsts, privāto un nevalstisko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LIAA iesaisti RIS3 vadības grupās skaidrojam, ka 21.4. apakšpunkts norāda, ka citas organizācijas pārstāvji var būt LIAA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Inovāciju sistēmas pārvaldības modeļa iesaistīto institūciju un finansējuma saņēmēju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EM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kur attiecināms, noteikumu projektā norādīt, vai ar Ekonomikas ministriju saprotama nozares ministrija, vai pēc nepieciešamības precizēt uz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un esam precizējuši noteikumu projektu un anotāciju, norādot, ka atbildīgā iestāde ir Ekonomikas ministrija kā nozares ministrija. Atsevišķi norādīts, kurās darbībās Ekonomikas ministrija iesaistīsies kā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EM kā nozares ministrijas pārstāvis;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citu organizāciju kā Izglītības un zinātnes ministrijas un Vides aizsardzības un reģionālās attīstības ministrijas pārstāvji, ja nepieciešams, kas sevī ietvers arī citas ministrijas atbilstošās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apakšpunktu, ievērojot to, ka Izglītības un zinātnes ministrijas dalība RIS3 vadības grupa jau noteikta noteikumu projekta 21.6.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21.7.apakšpunkta dzēsta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 citu organizāciju vai valsts pārvaldes iestāžu kā Vides aizsardzības un reģionālās attīstības ministrijas pārstāvji, ja nepieciešams, kas sevī ietvers arī citas ministrijas atbilstošās jomās.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Lai nodrošinātu RIS3 jomu ilgtermiņa stratēģiju ne tikai izstrādi, bet pastāvīgu pilnveidošanu un īstenošanu, inovāciju pārvaldes modelī nepieciešams nodrošināt aktīvu nozares asociāciju ekspertīzi. Attiecīgi plānots, ka līdz ar pasākuma ieviešanu RIS3 jomās vadības grupu (inovācijas klasteri) esošās nozares asociācijas ekspertus LIAA veic slēgto atlasi un slēdz vienošanos par noteiktu pienākumu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punkta otro teikumu - neskaidrs formulējums.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punkta otro teikumu atbilstoši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plānots, ka līdz ar pasākuma ieviešanu LIAA piesaista nozares asociācijas izvirzītu personu, kas pārzina RIS3 jomu un slēdz vienošanos par šo noteikumu 24.punktā minēto pienākumu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Lai nodrošinātu RIS3 jomu ilgtermiņa stratēģiju pastāvīgu pilnveidošanu un īstenošanu, LIAA var piesaistīt RIS3 nozares ekspertus, kas palīdz LIAA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pienākumu izpildē.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Lai nodrošinātu RIS3 jomu ilgtermiņa stratēģiju ne tikai izstrādi, bet pastāvīgu pilnveidošanu un īstenošanu, inovāciju pārvaldes modelī nepieciešams nodrošināt aktīvu nozares asociāciju ekspertīzi. Attiecīgi plānots, ka līdz ar pasākuma ieviešanu RIS3 jomās vadības grupu (inovācijas klasteri) esošās nozares asociācijas ekspertus LIAA veic slēgto atlasi un slēdz vienošanos par noteiktu pienākumu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redakcionāli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punktu izteikusi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Lai nodrošinātu RIS3 jomu ilgtermiņa stratēģiju pastāvīgu pilnveidošanu un īstenošanu, LIAA var piesaistīt RIS3 nozares ekspertus, kas palīdz LIAA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pienākumu izpildē.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19.3. </w:t>
            </w:r>
            <w:r w:rsidR="00000000" w:rsidRPr="00000000" w:rsidDel="00000000">
              <w:rPr>
                <w:rtl w:val="0"/>
              </w:rPr>
              <w:t xml:space="preserve">apakšpunktā</w:t>
            </w:r>
            <w:r w:rsidR="00000000" w:rsidRPr="00000000" w:rsidDel="00000000">
              <w:rPr>
                <w:rtl w:val="0"/>
              </w:rPr>
              <w:t xml:space="preserve"> minēto nozares asociāciju ekspertu RIS3 jomās, kuru funkciju nodrošināšanai tiek pārdalīts no LIAA, ir šādi pienākumi, kas tiek iekļauti līgumā starp LIAA un nozares ekspertu: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redakcionāli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ņēmusi vērā priekšlikumu un punkts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minētajām LIAA piesaistītajām personām ir šādi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19.3. </w:t>
            </w:r>
            <w:r w:rsidR="00000000" w:rsidRPr="00000000" w:rsidDel="00000000">
              <w:rPr>
                <w:rtl w:val="0"/>
              </w:rPr>
              <w:t xml:space="preserve">apakšpunktā</w:t>
            </w:r>
            <w:r w:rsidR="00000000" w:rsidRPr="00000000" w:rsidDel="00000000">
              <w:rPr>
                <w:rtl w:val="0"/>
              </w:rPr>
              <w:t xml:space="preserve"> minēto nozares asociāciju ekspertu RIS3 jomās, kuru funkciju nodrošināšanai tiek pārdalīts no LIAA, ir šādi pienākumi, kas tiek iekļauti līgumā starp LIAA un nozares ekspertu: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kas tiek pārdalīts no LIAA, funkciju nodrošināšanai. Lūdzam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ka ar pārdalīts ir domāts LIAA ietvaros nodalīti atsevišķi nozares asociācijas eksperti. EM ir precizējusi noteikumu projekta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minētajām LIAA piesaistītajām personām ir šādi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organizēt un komunicēt par izstrādāto stratēģiju starp nozarēm un pētniecības organizācijām vai valsti;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kas LIAA ir jāorganizē šī pienākuma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minēto punktu, papildinot, ka pasākuma ietvaros LIAA organizē informācijas apmaiņas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organizēt informācijas apmaiņas pasākumus un komunicēt par izstrādāto stratēģiju starp nozarēm un pētniecības organizācijām vai valsti;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 iesniegt sadarbības iestādei apstiprināšanai starpposma un noslēguma maksājuma pieprasījumu atbilstoši līgumam, ko veic, pamatojoties uz projektā veiktajiem izdevumiem ne biežāk kā reizi ceturksnī, tai skaitā par veiktajiem priekšfinansējuma maksājumiem, saskaņā ar vienošanos par projekta īstenošanu un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sasniegtajiem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visiem finansējuma saņēmējiem noteikt maksājumu pieprasījumu iesniegšanas termiņu ne biežāk kā reizi sešos mēnešos, ņemot vērā, ka ESA BIC Latvia ir pieejams avansa maksājums, un LIAA un EM ir valsts budžeta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trīs mēnešu maksājuma pieprasījumu iesniegšanas periods nodrošina nauda plūsmu finansējuma saņēmējiem neskatoties uz avansa maksājumu, bet tiek ņemts vērā, ka tiek sniegts komercdarbības atbalsts komersantu līmenī. Nepieciešamības gadījumā finansējuma saņēmējiem pastāv iespēja maksājuma pieprasījumu par veicamajiem izdevumiem iesniegt arī reizi sešos mēnešos.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 iesniegt sadarbības iestādei apstiprināšanai starpposma un noslēguma maksājuma pieprasījumu atbilstoši līgumam, ko veic, pamatojoties uz projektā veiktajiem izdevumiem ne biežāk kā reizi ceturksnī, tai skaitā par veiktajiem priekšfinansējuma maksājumiem, saskaņā ar vienošanos par projekta īstenošanu un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sasniegtajiem rādītājiem;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Atbildīgās iestādes ir šādi pienākumi kā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redakcionāli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ņēmusi vērā priekšlikumu un punkts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EM kā finansējuma saņēmējam ir šādi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Atbildīgās iestādes ir šādi pienākumi kā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punktā aizstāt vārdus "Atbildīgās iestādes" ar "EM" atbilstoši noteikumu projektā lietotajiem saīsinājumiem, attiecīgi precizējot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noteikumu projektu un anotāciju, nosakot Ekonomikas ministrijas kā finansējuma saņēmēja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EM kā finansējuma saņēmējam ir šādi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 uzlabot informācijas apriti un veidot ciešāku sadarbību starp publiskā sektora institūcijām, kas Latvijā ir atbildīgas par P&amp;A&amp;I politikas izstrādi (EM un IZM) un ieviešanu (LIAA un LZP);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visus lietotos saīsinājumus, rakstot pirmo reizi, atšifrē, iekavās norādot to turpmāko lietojumu. Ievērojot minēto, iesakām precizēt noteikumu projekta 25.6. apakšpunktu, atšifrējot saīsinājumu "LZP" un iekavās norādot to turpmāko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punktu atbilstoši priekšlikumam un punktā ir pievienots atšifrējums Latvijas Zinātnes padome (turpmāk – LZP).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 uzlabot informācijas apriti un veidot ciešāku sadarbību starp publiskā sektora institūcijām, kas Latvijā ir atbildīgas par P&amp;A&amp;I politikas izstrādi (EM un IZM) un ieviešanu (LIAA un Latvijas Zinātnes padome (turpmāk – LZP));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 iespēju robežās pārbaudīt iesniegto RIS3 jomu monitoringa datu precizitāti;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MKN noteikt konkrētu izlases veida apjomu, kas ir jāpārbauda.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esam precizējuši. Precizēta kārtība, kā notiks RIS3 monitoringa datu pārbaude, tiks atrunāta EM iekšējos noteikumos.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 pārbaudīt iesniegto RIS3 jomu monitoringa datu precizitāti;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Atbildīgās iestādes ir šādi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26.punktā noteiktos atbildīgas iestādes pienākumus un nodrošināt, lai tie nedublē Eiropas Savienības fondu 2021.—2027. gada plānošanas perioda vadības likuma 11.panta trešajā daļā minētos atbildīgās iestādes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ir izvērtējusi, precizējusi priekšlikumā minēto punktu un ir dzēsusi pienākumus, kas tika dublēti ar Eiropas Savienības fondu 2021.—2027. gada plānošanas perioda vadības likuma 11.panta trešajā daļā minētajam.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Nozares ministrijai, papildus Eiropas Savienības fondu 2021.—2027. gada plānošanas perioda vadības likuma 11.panta trešajā daļā minētajam, ir šādi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Atbildīgās iestādes ir šādi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iestādes pienākumi jau ir noteikti noteikumu projekta 25.punktā. Ņemot vērā minēto, lūdzam apvienot noteikumu projekta 25. un 26.punktu.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ka (pēc iepriekšējās redakcijas) 25.punktā un 26.punktā pienākumi nav apvienojami, jo (pēc aktuālās redakcijas) 27.punktā uzskaitītie pienākumi noteikti Ekonomikas ministrijai kā finansējuma saņēmējam jeb projekta īstenotājam un 30.punktā uzskaitītie pienākumi noteikti Ekonomikas ministrijai kā nozares ministrijai, kas veic atbildīgās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Nozares ministrijai, papildus Eiropas Savienības fondu 2021.—2027. gada plānošanas perioda vadības likuma 11.panta trešajā daļā minētajam, ir šādi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Atbildīgās iestādes ir šādi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redakcionāli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ņēmusi vērā priekšlikumu un precizējusi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Nozares ministrijai, papildus Eiropas Savienības fondu 2021.—2027. gada plānošanas perioda vadības likuma 11.panta trešajā daļā minētajam, ir šādi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nodrošināt šo noteikumu </w:t>
            </w:r>
            <w:r w:rsidR="00000000" w:rsidRPr="00000000" w:rsidDel="00000000">
              <w:rPr>
                <w:rtl w:val="0"/>
              </w:rPr>
              <w:t xml:space="preserve">9.</w:t>
            </w:r>
            <w:r w:rsidR="00000000" w:rsidRPr="00000000" w:rsidDel="00000000">
              <w:rPr>
                <w:rtl w:val="0"/>
              </w:rPr>
              <w:t xml:space="preserve">punktā</w:t>
            </w:r>
            <w:r w:rsidR="00000000" w:rsidRPr="00000000" w:rsidDel="00000000">
              <w:rPr>
                <w:rtl w:val="0"/>
              </w:rPr>
              <w:t xml:space="preserve"> noteikto pasākuma atskaites punktu un mērķu sasniegšanu un  pamatojošās dokumentācijas pārbaudi, t.sk. datu ticamības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dzēst šo apakšpunktu, jo šis nav Atveseļošanas fonda pasākums. Atbilstoši lūdzam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punktu dzēsusi, jo tas dublējās ar Eiropas Savienības fondu 2021.—2027. gada plānošanas perioda vadības likuma 11.panta trešajā daļā minētajiem pienākumiem.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 piedalīties Eiropai svarīgo kopīgo interešu projektu politikas darba grupās.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vai tā anotācijā norādīt, kas ir Eiropai svarīgo kopīgo interešu projektu politikas darba grupas.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ņēmusi vērā priekšlikumu un punkts ir paskaidrots anotācijas 1.3.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ministrijai ir pienākums piedalīties Eiropai svarīgo kopīgo interešu projektu vai angliski cross country competitiveness projects (turpmāk – IPCEI) politikas darba grupās, lai nodrošinātu Latvijas interešu pārstāvēšanu un komersantu dalību projektu uzsaukumos.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piedalīties Eiropai svarīgo kopīgo interešu projektu politikas darba grupās;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nodrošināt projekta ietvaros noteikto šo noteikumu </w:t>
            </w:r>
            <w:r w:rsidR="00000000" w:rsidRPr="00000000" w:rsidDel="00000000">
              <w:rPr>
                <w:rtl w:val="0"/>
              </w:rPr>
              <w:t xml:space="preserve">9.2. </w:t>
            </w:r>
            <w:r w:rsidR="00000000" w:rsidRPr="00000000" w:rsidDel="00000000">
              <w:rPr>
                <w:rtl w:val="0"/>
              </w:rPr>
              <w:t xml:space="preserve">apakšpunktā</w:t>
            </w:r>
            <w:r w:rsidR="00000000" w:rsidRPr="00000000" w:rsidDel="00000000">
              <w:rPr>
                <w:rtl w:val="0"/>
              </w:rPr>
              <w:t xml:space="preserve"> minēto rādītāju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atsauci arī uz MKN 9.1.apakšpunktu, jo arī tie  ir saistoši ESA BIC.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punktu, norādot atsauci uz 9.punktu kopumā, jo attiecas uz abiem minētajiem apakšpunktiem.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nodrošināt projekta ietvaros noteikto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rādītāju sasniegšanu;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 iesniegt sadarbības iestādei apstiprināšanai starpposma maksājumus, ko veic, pamatojoties uz projektā veiktajiem izdevumiem ne biežāk kā reizi ceturksnī, tai skaitā par veiktajiem avansa maksājumiem, saskaņā ar vienošanos par projekta īstenošanu un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sasniegtajiem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izmantoto terminoloģiju, ievērojot to, ka finansējuma saņēmējs sadarbības iestādei iesniedz pieprasījumus, kas tiek izskatīti, t.i., lūdzam 28.5. apakšpunktā aizstāt "starpposma maksājumus" ar "starpposma maksājumu pieprasījumus",  28.6. apakšpunktā aizstāt "noslēguma maksājumu" ar "noslēguma maksājuma pieprasījumu".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punkti atbilstoši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 iesniegt sadarbības iestādei apstiprināšanai starpposma maksājumu pieprasījumus, ko veic, pamatojoties uz projektā veiktajiem izdevumiem ne biežāk kā reizi ceturksnī, tai skaitā par veiktajiem avansa maksājumiem, saskaņā ar vienošanos vai līgumu par projekta īstenošanu un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sasniegtajiem rādītājiem;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 iesniegt sadarbības iestādei apstiprināšanai starpposma maksājumus, ko veic, pamatojoties uz projektā veiktajiem izdevumiem ne biežāk kā reizi ceturksnī, tai skaitā par veiktajiem avansa maksājumiem, saskaņā ar vienošanos par projekta īstenošanu un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sasniegtajiem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maksājumu pieprasījumu iesniegšanas termiņu ne biežāk kā reizi sešos mēnešos.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trīs mēnešu maksājuma pieprasījumu iesniegšanas periods nodrošina nauda plūsmu finansējuma saņēmējiem neskatoties uz avansa maksājumu, bet tiek ņemts vērā, ka tiek sniegts komercdarbības atbalsts komersantu līmenī. Nepieciešamības gadījumā finansējuma saņēmējiem pastāv iespēja maksājuma pieprasījumu par veicamajiem izdevumiem iesniegt arī reizi sešos mēnešos.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 iesniegt sadarbības iestādei apstiprināšanai starpposma maksājumu pieprasījumus, ko veic, pamatojoties uz projektā veiktajiem izdevumiem ne biežāk kā reizi ceturksnī, tai skaitā par veiktajiem avansa maksājumiem, saskaņā ar vienošanos vai līgumu par projekta īstenošanu un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sasniegtajiem rādītājiem;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29.8. nodrošināt, ka lēmumu pieņemšanas procesā visas iesaistītās personas paraksta šo noteikumu </w:t>
            </w:r>
            <w:r w:rsidR="00000000" w:rsidRPr="00000000" w:rsidDel="00000000">
              <w:rPr>
                <w:rtl w:val="0"/>
              </w:rPr>
              <w:t xml:space="preserve">​</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esošo objektivitātes, konfidencialitātes un interešu konflikta neesamības apliecinājuma parakstīšanu pirms projektu vērtēšanas komisijas sēdes, starpposma un gala nodevumu vērtēšanas,un ja nepieciešams, novēršot vai labojot identificētos riskus vai konstatēto interešu konfliktu;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29.8. apakšpunkta redakcija neatbilst  noteikumu projektā norādītajai informācijai - noteikumu projekta 61. punkts paredz nosacījumu par komisijas izveidi, taču tās pienākumos neietilpst starpposma un gala nodevumu vērtēšana. Ja tomēr paredzēts, ka komisijas pienākumos ietilpst arī starpposma un gala nodevumu vērtēšana, lūdzam to precīzi noteikt noteikumu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lūdzu saskaņot 29.8. apakšpunktā un 61. punktā lietoto "projektu vērtēšanas komisija" un "komisija".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“projektu vērtēšana”, nodrošinot vienādu vārdu lietojumu “komisija”.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 nodrošināt, ka lēmumu pieņemšanas procesā visas iesaistītās personas paraksta šo noteikumu </w:t>
            </w:r>
            <w:r w:rsidR="00000000" w:rsidRPr="00000000" w:rsidDel="00000000">
              <w:rPr>
                <w:rtl w:val="0"/>
              </w:rPr>
              <w:t xml:space="preserve">​</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esošo objektivitātes, konfidencialitātes un interešu konflikta neesamības apliecinājuma parakstīšanu pirms komisijas sēdes, starpposma un gala nodevumu vērtēšanas, un ja nepieciešams, novēršot vai labojot identificētos riskus vai konstatēto interešu konfliktu;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komunikācijas un vizuālās identitātes prasību pasākumu nodrošināšana, ievērojot nediskriminācijas principus (informācijas un publicitātes pasākumu nodrošināšana saskaņā ar saistošo normatīvo aktu un citu dokumentu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34.3., 35.3. un 36.5.apakšpunktā svītrot informāciju iekavās, ņemot vērā, ka noteikumu projekta 53.2.apakšpunkts jau paredz finansējuma saņēmēja pienākumu nodrošināt komunikācijas un vizuālās identitātes pasākumus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pantu un normatīvo aktu par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komunikācijas un vizuālās identitātes prasību pasākumu nodrošināšana, ievērojot nediskriminācijas 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Svītrotas iekavas, balstoties uz izteikto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komunikācijas un vizuālās identitātes prasību pasākumu nodrošināšana, ievērojot nediskriminācijas principus;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LIAA 1.2.1.1.pasākuma ietvaros sniedz atbalstu komersantiem starptautiskās sadarbības un atpazīstamības nodrošināšanai, tai skaitā atbalsts projektu iesniedzējiem projektu iesniegumu izstrādei.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1.1. apakšpunktā atrunāto saīsinājumu, lūdzam noteikumu projekta  29. punktā svītrot skaitli "1.2.1.1.".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punktu ir dzēsusi.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Izmaksu attiecināmība sākas no projekta iesnieguma iesniegšanas dienas Vadības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norādot "Kohēzijas politikas fondu vadības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punktu dzēsusi, jo tas dublēja 38.punktu.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granta piešķiršana gala labuma guvējiem, lai atbalstītu ar kosmosa nozari saistītas uzņēmējdarbības idejas un produktu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anotācijā skaidrojumu, kādas atbalstāmās darbības un izmaksas ir saistītas jaunu kosmosa nozares uzņēmējdarbības ideju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ka ESA BIC Latvia atbalstītajos projektos gala labuma guvējs varēs attīstīt jaunas uzņēmējdarbības idejas, kā ietvaros iespējams veikt pētījumu jaunu produktu vai tehnoloģiju izstrādē kosmosa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granta piešķiršana gala labuma guvējiem, lai atbalstītu ar kosmosa nozari saistītas uzņēmējdarbības idejas un produktu izstrādi;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 granta piešķiršana gala labuma guvējiem;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37.3. apakšpunkta redakciju, nosakot mērķi, kādām aktivitātēm tiks piešķirts grants gala labuma guvējiem  - šobrīd 35.8. apakšpunktā tiek skaidri definēts, ka LIAA piešķir grantu gala labuma guvējiem projektu iesniegumu izstrādei programmā “Apvārsnis Eiropa”, savukārt 37.3. apakšpunktā netiek noteikti detalizētāki nosacījumi tieši kāda veida grantus piešķirs ESA BIC Latvia. Attiecīgi ESA BIC Latvia granta mērķis uzņēmumiem netiek definēts arī nevienā citā MK noteikumu projekta punktā. Lūdzam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papildinājusi punktu, nosakot granta piešķiršanas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granta piešķiršana gala labuma guvējiem, lai atbalstītu ar kosmosa nozari saistītas uzņēmējdarbības idejas un produktu izstrādi;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 komunikācijas un vizuālās identitātes prasību pasākumu nodrošināšana, ievērojot nediskriminācijas principus (informācijas un publicitātes pasākumu nodrošināšana saskaņā ar saistošo normatīvo aktu un citu dokumentu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37.5.punktu, papildinot to ar nosacījumu, ka uz komunikācijas un vizuālās identitātes prasību pasākumu nodrošināšanu nav attiecināmi komercdarbības atbalsta kontroles regulējuma nosacījumi.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projekts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“71.Finansējuma saņēmējam uz šo noteikumu 37.5. apakšpunktā minētajām izmaksām nav attiecināmi komercdarbības atbalsta kontroles regulējuma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 komunikācijas un vizuālās identitātes prasību pasākumu nodrošināšana, ievērojot nediskriminācijas principus (informācijas un publicitātes pasākumu nodrošināšana saskaņā ar saistošo normatīvo aktu un citu dokumentu noteiktajām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projekta vadības un projekta īstenošanas personāla atlīdzības izmaksas (izņemot virsstundas), tai skaitā valsts sociālās apdrošināšanas obligātās iemaksas no apliekamajām attiecināmajām izmaksām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ar Eiropas Parlamenta un Padomes 2021. gada 24. jūnija Regulā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lietoto terminoloģiju, vārdus "personāla atlīdzības izmaksām" lūdzam aizstāt ar vārdiem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dzēst piebildi "tai skaitā valsts sociālās apdrošināšanas obligātās iemaksas no apliekamajām attiecināmajām izmaksām', jo tas ietilpst personāla izmaksās.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projekta vadības un projekta īstenošanas </w:t>
            </w:r>
            <w:r w:rsidR="00000000" w:rsidRPr="00000000" w:rsidDel="00000000">
              <w:rPr>
                <w:b w:val="1"/>
                <w:rtl w:val="0"/>
              </w:rPr>
              <w:t xml:space="preserve">personāla izmaksas</w:t>
            </w:r>
            <w:r w:rsidR="00000000" w:rsidRPr="00000000" w:rsidDel="00000000">
              <w:rPr>
                <w:rtl w:val="0"/>
              </w:rPr>
              <w:t xml:space="preserve"> (izņemot virsstundas) šo noteikumu  35. punktā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projekta vadības un projekta īstenošanas personāla izmaksas (izņemot virsstundas),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minēto atbalstāmo darbību īstenošanai, ja darbinieki noteiktā laika posmā ne mazāk kā 30% no normālā darba laika katrā mēnesī veic pienākumus, kas saistīti ar projektu, un tas ir pamatots ar atbilstošiem izmaksas pamatojošiem dokumentiem projektiem, kuru tiešās attiecināmās izmaksas nepārsniedz 5 000 000 euro (ieskaitot), projekta vadības personāla izmaksu ierobežojumu aprēķina, pie minimālo izmaksu bāzes 34 422 euro kalendāra gadā pieskaitot 0,64 % no projekta tiešajām attiecināmajām izmaksām, neieskaitot tiešās projekta vadības personāla izmaksas, un summu reizinot ar projekta ilgumu gados. Ja projekts ilgst mazāk par gadu vai nepilnus kalendāra gadus, ierobežojumu aprēķina proporcionāli projekta īstenošanas mēnešu skaitam;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personāla izmaksas – finansējuma saņēmēja projekta vadības un projekta īstenošanas personāla atlīdzības izmaksas (izņemot virsstundas) šo noteikumu </w:t>
            </w:r>
            <w:r w:rsidR="00000000" w:rsidRPr="00000000" w:rsidDel="00000000">
              <w:rPr>
                <w:rtl w:val="0"/>
              </w:rPr>
              <w:t xml:space="preserve">28.</w:t>
            </w:r>
            <w:r w:rsidR="00000000" w:rsidRPr="00000000" w:rsidDel="00000000">
              <w:rPr>
                <w:rtl w:val="0"/>
              </w:rPr>
              <w:t xml:space="preserve">punktā</w:t>
            </w:r>
            <w:r w:rsidR="00000000" w:rsidRPr="00000000" w:rsidDel="00000000">
              <w:rPr>
                <w:rtl w:val="0"/>
              </w:rPr>
              <w:t xml:space="preserve"> minētās atbalstāmās darbības īstenošanai. Izmaksas ir attiecināmas atbilstoši atbildīgās iestādes apstiprinātajai vienkāršoto izmaksu metodikai;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šeit un turpmāk visā MK noteikumu projektā precizēt uz "projekta vadības un projekta īstenošanas personāla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redakcionāli, ka metodika tiks saskaņota ar vadošo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noteikumu projektā priekšlikumā minētās izmaksas kā darba samaksu. Papildus, atbilstoši priekšlikumam, papildināts, ka metodika tiks saskaņota ar vadošo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projekta vadības un projekta īstenošanas personāla izmaksas (izņemot virsstundas),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minēto atbalstāmo darbību īstenošanai, ja darbinieki noteiktā laika posmā ne mazāk kā 30% no normālā darba laika katrā mēnesī veic pienākumus, kas saistīti ar projektu, un tas ir pamatots ar atbilstošiem izmaksas pamatojošiem dokumentiem projektiem, kuru tiešās attiecināmās izmaksas nepārsniedz 5 000 000 euro (ieskaitot), projekta vadības personāla izmaksu ierobežojumu aprēķina, pie minimālo izmaksu bāzes 34 422 euro kalendāra gadā pieskaitot 0,64 % no projekta tiešajām attiecināmajām izmaksām, neieskaitot tiešās projekta vadības personāla izmaksas, un summu reizinot ar projekta ilgumu gados. Ja projekts ilgst mazāk par gadu vai nepilnus kalendāra gadus, ierobežojumu aprēķina proporcionāli projekta īstenošanas mēnešu skaitam;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37.1.1. projektiem, kuru tiešās attiecināmās izmaksas pārsniedz 5 000 000 euro, maksimālais ierobežojums Eiropas Reģionālās attīstības fonda finansējuma daļai tiešajām projekta vadības personāla izmaksām nepārsniedz 84 787 euro kalendāra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noteikumiem, nevienam projektam nav paredzētas attiecināmās izmaksas virs 5 000 000 EUR. Līdz ar to MK noteikumos nav nepieciešams iekļaut šī punkta redakciju. Lūdzam atbilstoši izvērtēt 38.7.1.,  40.6.1. un 41.1.3. apakšpunktu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projekta 38.7.1.,  40.6.1. un 41.1.3. apakšpunkti.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37.1.1. projektiem, kuru tiešās attiecināmās izmaksas pārsniedz 5 000 000 euro, maksimālais ierobežojums Eiropas Reģionālās attīstības fonda finansējuma daļai tiešajām projekta vadības personāla izmaksām nepārsniedz 84 787 euro kalendāra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noteikumiem, nevienam projektam nav paredzētas attiecināmās izmaksas virs 5 000 000 EUR. Lūdzam dzēst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Apakšpunkta redakcija ir skaņota ar FM un saistīta ar vienkāršoto izmaksu piemērošanas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transporta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uz "transporta pakalpojumu izmaksas".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noteikumu projektā un anotācijā komandējumu un transporta pakalpojumu izmaksas, sadalot tās iekšzemes vai ārvalstu komandējumu un darba braucienu, tai skaitā transporta izmaksās. Sekojoši, iekšzemes transporta izmaksām un komandējuma izmaksām ir piemērotas vadošās iestādes un atbildīgās iestādes vienkāršoto izmaksu metodikas.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iekšzemes komandējuma un darba braucienu izmaksas, tai skaitā transporta pakalpojumu izmaksas (maksa par degvielu, transportlīdzekļu noma, transporta pakalpojumu pirkšana, maksa par sabiedriskā transporta izmantošanu), naktsmītnes un dienas naudas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ārpakalpojuma izmaksas projekta vadībā un īstenošanā iesaistītā personāla kvalifikācijas celšanai un sadarbības tīklu 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tieši kādi pasākumi paredzēti šajā izmaksu pozīcijā iesaistītā personāla kvalifikācijas celšanai - vai šiet tiek plānotas specializētās mācības? Vai paredzēti arī citi kvalifikācijas celšanas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punktu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37.4. projekta vadībā un īstenošanā iesaistīto vadītāju un darbinieku kvalifikācijas celšanas un specializētās mācības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38.5. ārējo ekspertu piesaistes izmaksas, lai nodrošinātu šo noteikumu </w:t>
            </w:r>
            <w:r w:rsidR="00000000" w:rsidRPr="00000000" w:rsidDel="00000000">
              <w:rPr>
                <w:rtl w:val="0"/>
              </w:rPr>
              <w:t xml:space="preserve">36.8. </w:t>
            </w:r>
            <w:r w:rsidR="00000000" w:rsidRPr="00000000" w:rsidDel="00000000">
              <w:rPr>
                <w:rtl w:val="0"/>
              </w:rPr>
              <w:t xml:space="preserve">apakšpunktā</w:t>
            </w:r>
            <w:r w:rsidR="00000000" w:rsidRPr="00000000" w:rsidDel="00000000">
              <w:rPr>
                <w:rtl w:val="0"/>
              </w:rPr>
              <w:t xml:space="preserve"> minētās darbības īstenošanu, ja nepieciešams sniegt vērtējumu pētniecības un inovācijas 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vai papildināt MK noteikumu 38.8 apakšpunktu, ar skaidrojumu - šīs ir vai nav uzskatāmas par projekta īstenošanas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skaidrojam, ka  šīs izmaksas nav uzskatāmas par projekta īstenošanas personāla izmaksām, jo tiks piesaistīti ārējie eksperti (nepieciešamības gadījumā) kā ārpakalpojums, tikai uz specifiskās darbības īstenošanu nevis uz visu projekta vadību.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 ārējo ekspertu piesaistes izmaksas, lai nodrošinātu šo noteikumu </w:t>
            </w:r>
            <w:r w:rsidR="00000000" w:rsidRPr="00000000" w:rsidDel="00000000">
              <w:rPr>
                <w:rtl w:val="0"/>
              </w:rPr>
              <w:t xml:space="preserve">35.8. </w:t>
            </w:r>
            <w:r w:rsidR="00000000" w:rsidRPr="00000000" w:rsidDel="00000000">
              <w:rPr>
                <w:rtl w:val="0"/>
              </w:rPr>
              <w:t xml:space="preserve">apakšpunktā</w:t>
            </w:r>
            <w:r w:rsidR="00000000" w:rsidRPr="00000000" w:rsidDel="00000000">
              <w:rPr>
                <w:rtl w:val="0"/>
              </w:rPr>
              <w:t xml:space="preserve"> minētās darbības īstenošanu, ja nepieciešams sniegt vērtējumu pētniecības un inovācijas vērtēšanai;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 pakalpojumu vai uzņēmuma līgumu izmaksas </w:t>
            </w:r>
            <w:r w:rsidR="00000000" w:rsidRPr="00000000" w:rsidDel="00000000">
              <w:rPr>
                <w:rtl w:val="0"/>
              </w:rPr>
              <w:t xml:space="preserve">35.6.</w:t>
            </w:r>
            <w:r w:rsidR="00000000" w:rsidRPr="00000000" w:rsidDel="00000000">
              <w:rPr>
                <w:rtl w:val="0"/>
              </w:rPr>
              <w:t xml:space="preserve"> un </w:t>
            </w:r>
            <w:r w:rsidR="00000000" w:rsidRPr="00000000" w:rsidDel="00000000">
              <w:rPr>
                <w:rtl w:val="0"/>
              </w:rPr>
              <w:t xml:space="preserve">35.7.</w:t>
            </w:r>
            <w:r w:rsidR="00000000" w:rsidRPr="00000000" w:rsidDel="00000000">
              <w:rPr>
                <w:rtl w:val="0"/>
              </w:rPr>
              <w:t xml:space="preserve">35.8. </w:t>
            </w:r>
            <w:r w:rsidR="00000000" w:rsidRPr="00000000" w:rsidDel="00000000">
              <w:rPr>
                <w:rtl w:val="0"/>
              </w:rPr>
              <w:t xml:space="preserve">apakšpunktā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Ārējo ekspertu piesaistes izmaksas 35.8. apakšpunktā minēto atbalstāmo darbību īstenošanai jau  paredzētas 37.5. apakšpunktā, lūdzam nedublēt.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37.8.apakšpunkts, dzēšot 35.8.apakšpunktu.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 pakalpojumu vai uzņēmuma līgumu izmaksas </w:t>
            </w:r>
            <w:r w:rsidR="00000000" w:rsidRPr="00000000" w:rsidDel="00000000">
              <w:rPr>
                <w:rtl w:val="0"/>
              </w:rPr>
              <w:t xml:space="preserve">35.6.</w:t>
            </w:r>
            <w:r w:rsidR="00000000" w:rsidRPr="00000000" w:rsidDel="00000000">
              <w:rPr>
                <w:rtl w:val="0"/>
              </w:rPr>
              <w:t xml:space="preserve"> un </w:t>
            </w:r>
            <w:r w:rsidR="00000000" w:rsidRPr="00000000" w:rsidDel="00000000">
              <w:rPr>
                <w:rtl w:val="0"/>
              </w:rPr>
              <w:t xml:space="preserve">35.7.</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 atbalstāmo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38.9. jaunradītu darba vietu aprīkojuma, biroja mēbeļu un tehnikas, datorprogrammu un licenču iegādes vai nomas izmaksas, aprīkojuma uzturēšanas;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38.9.apakšpunktu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3 000 euro vienai darba vietai visā projekta īstenošanas laikā, ja finansējuma saņēmēja projekta vadības vai īstenošanas personāls ir nodarbināts projektā uz darba līguma pamata. Ja personāls ir nodarbināts normālu darba laiku, darba vietas aprīkojuma iegādes vai nomas izmaksas ir attiecināmas 100 procentu apmērā. Ja personāls ir nodarbināts nepilnu darba laiku vai saskaņā ar daļlaika attiecināmības principu, darba vietas aprīkojuma iegādes vai nomas izmaksas ir attiecināmas proporcionāli darba slodzes procentuālajam sadalījumam. Ja personāls ir nodarbināts saskaņā ar daļlaika attiecināmības principu darba vietas aprīkojuma iegādes vai nomas izmaksas ir attiecināmas proporcionāli darba slodzes procentuālajam sadalījumam un ņemot vērā darbinieka iesaistes periodu projektā pret projekta kopējo īstenošanas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piemērot visiem saistošajiem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visus saistošos punktus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37.9. 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3 000 euro vienai darba vietai visā projekta īstenošanas laikā, ja finansējuma saņēmēja projekta vadības vai īstenošanas personāls ir nodarbināts projektā uz darba līguma pamata. Ja personāls ir nodarbināts normālu darba laiku, darba vietas aprīkojuma iegādes vai nomas izmaksas ir attiecināmas 100 procentu apmērā. Ja personāls ir nodarbināts nepilnu darba laiku vai saskaņā ar daļlaika attiecināmības principu, darba vietas aprīkojuma iegādes vai nomas izmaksas ir attiecināmas proporcionāli darba slodzes procentuālajam sadalījumam. Ja personāls ir nodarbināts saskaņā ar daļlaika attiecināmības principu darba vietas aprīkojuma iegādes vai nomas izmaksas ir attiecināmas proporcionāli darba slodzes procentuālajam sadalījumam un ņemot vērā darbinieka iesaistes periodu projektā pret projekta kopējo īstenošanas ilgumu;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38.10. apdrošināšanas – veselības, dzīvības, transportlīdzekļu, iekārtu, civiltiesiskās atbildības – izmaksas šo noteikumu </w:t>
            </w:r>
            <w:r w:rsidR="00000000" w:rsidRPr="00000000" w:rsidDel="00000000">
              <w:rPr>
                <w:rtl w:val="0"/>
              </w:rPr>
              <w:t xml:space="preserve">36.2. </w:t>
            </w:r>
            <w:r w:rsidR="00000000" w:rsidRPr="00000000" w:rsidDel="00000000">
              <w:rPr>
                <w:rtl w:val="0"/>
              </w:rPr>
              <w:t xml:space="preserve">apakšpunktā</w:t>
            </w:r>
            <w:r w:rsidR="00000000" w:rsidRPr="00000000" w:rsidDel="00000000">
              <w:rPr>
                <w:rtl w:val="0"/>
              </w:rPr>
              <w:t xml:space="preserve"> minētajai darbībai uz projekta īstenošanas laiku bez uzkrājuma veidošanas un iekļaušanas līgumā. Ja projekts neaptver visu attiecīgās apdrošināšanas darbības laiku, attiecināmajās izmaksās iekļauj tādu daļu no apdrošināšanas izmaksām, kas atbilst projekta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argumentēti pamatojot visu uzskaitīto apdrošināšanas izmaksu attiecināmības pamatojumu. Vēršam uzmanību, ka no anotācijā sniegtās informācijas nav saprotams, kurš tiks apdrošināts - vai īstenošanas personāls? Kā arī nav skaidrs pamatojums/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veselības apdrošināšanas izmaksas ietilpst personāla izmaksās.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piemērot visiem saistošajiem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svītrojuši veselības izmaksas, jo tās ietilpst personāla izmaksās. Papildus svītrojam dzīvības un iekārtu izmaksas, jo tās neattiecas uz šo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pievienots skaidrojums: Lai samazinātu riskus projekta ieviešanā, pastāv iespēja no apdrošināšanas izmaksām segt transportlīdzekļa un civiltiesiskās atbildības izmaksas. Transportlīdzekļa apdrošināšanas izmaksas tiek iekļautas, ja projekta ietvaros paredz izmantot automašīnu plānoto darbību ieviešanai, kā arī civiltiesiskās atbildības apdrošināšanas izmaksas tiek iekļautas, ja rodas pārkāpumi. Šīs izmaksas attiecināmas uz projekta īstenošanas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37.10. apdrošināšanas – transportlīdzekļu, civiltiesiskās atbildības – izmaksas šo noteikumu </w:t>
            </w:r>
            <w:r w:rsidR="00000000" w:rsidRPr="00000000" w:rsidDel="00000000">
              <w:rPr>
                <w:rtl w:val="0"/>
              </w:rPr>
              <w:t xml:space="preserve">35.2. </w:t>
            </w:r>
            <w:r w:rsidR="00000000" w:rsidRPr="00000000" w:rsidDel="00000000">
              <w:rPr>
                <w:rtl w:val="0"/>
              </w:rPr>
              <w:t xml:space="preserve">apakšpunktā</w:t>
            </w:r>
            <w:r w:rsidR="00000000" w:rsidRPr="00000000" w:rsidDel="00000000">
              <w:rPr>
                <w:rtl w:val="0"/>
              </w:rPr>
              <w:t xml:space="preserve"> minētajai darbībai uz projekta īstenošanas laiku bez uzkrājuma veidošanas un iekļaušanas līgumā. Ja projekts neaptver visu attiecīgās apdrošināšanas darbības laiku, attiecināmajās izmaksās iekļauj tādu daļu no apdrošināšanas izmaksām, kas atbilst projekta termiņam.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pētniecības un inovāciju konferences organizēšanas izmaksas (telpu īre, tehniskais nodrošinājums, ēdināšanas izmaksas, tiešraides nodrošināšana, tulkošanas izmaksas, transporta izmaksas, komandējumu izmaksas, noformējuma izmaksas un citas organizatoriskās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"transporta izmaksas"precizēt uz "transporta pakalpojumu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punktu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38.4. publicitātes pasākumu izmaksas, tai skaitā konferences, semināru, telpu īre, tehniskais nodrošinājums, ēdināšanas izmaksas, tiešraides nodrošināšana, tulkošanas izmaksas, transporta pakalpojumu izmaksas, komandējumu izmaksas, noformējuma izmaksas un citas organizatoriskās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ekspertu piesaistes izmaksas, tulkošanas izmaksas un citas izmaksas, kuras saistītas ar RIS3 specializācijas jomu ilgtermiņa stratēģiju un rīcības plānu izstrādi, pārvaldības sistēmas pilnveidi, tai skaitā stratēģiju efektivitātes novērtēšanu ja nepieciešams, ko attiecināt var tikai šo noteikumu 28.5. apakšpunkta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kādas izmaksas varētu tikt paredzētas kā "citas izmaksas" stratēģijas un rīcības plāna izstrādes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punktu attiecībā uz ārpakalpojumu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38.5. ārpakalpojumu izmaksas, tai skaitā ekspertu piesaistes izmaksas, tulkošanas izmaksas, kuras saistītas ar RIS3 specializācijas jomu ilgtermiņa stratēģiju un rīcības plānu izstrādi, pārvaldības sistēmas pilnveidi, tai skaitā stratēģiju efektivitātes novērtēšanu ja nepieciešams, ko attiecināt var tikai šo noteikumu  </w:t>
            </w:r>
            <w:r w:rsidR="00000000" w:rsidRPr="00000000" w:rsidDel="00000000">
              <w:rPr>
                <w:rtl w:val="0"/>
              </w:rPr>
              <w:t xml:space="preserve">34.2. </w:t>
            </w:r>
            <w:r w:rsidR="00000000" w:rsidRPr="00000000" w:rsidDel="00000000">
              <w:rPr>
                <w:rtl w:val="0"/>
              </w:rPr>
              <w:t xml:space="preserve">apakšpunkta</w:t>
            </w:r>
            <w:r w:rsidR="00000000" w:rsidRPr="00000000" w:rsidDel="00000000">
              <w:rPr>
                <w:rtl w:val="0"/>
              </w:rPr>
              <w:t xml:space="preserve">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 apdrošināšanas - veselības, dzīvības, transportlīdzekļu, īpašuma, iekārtu, civiltiesiskās atbildības - izmaksas uz projekta īstenošanas laiku, kuru nepieciešamību nosaka Latvijas Republikas normatīvie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veselības apdrošināšanas izmaksas ietilpst personāla izmaksās, līdz ar to nav vēl papildus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ņēmusi vērā priekšlikumu, dzēsts 32.12.4. punkts, kas atkārtojās. Vienlaikus skaidrojam, ka ne vienmēr visi darba devēji paredz veselības apdrošināšanas iekļaušanu iekš darba algām, līdz ar to EM saskata nepieciešamību veselības apdrošināšanu attiecināt papildus darba samaksai.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38.6. apdrošināšanas – transportlīdzekļu, civiltiesiskās atbildības – izmaksas šo noteikumu </w:t>
            </w:r>
            <w:r w:rsidR="00000000" w:rsidRPr="00000000" w:rsidDel="00000000">
              <w:rPr>
                <w:rtl w:val="0"/>
              </w:rPr>
              <w:t xml:space="preserve">34.2. </w:t>
            </w:r>
            <w:r w:rsidR="00000000" w:rsidRPr="00000000" w:rsidDel="00000000">
              <w:rPr>
                <w:rtl w:val="0"/>
              </w:rPr>
              <w:t xml:space="preserve">apakšpunktā</w:t>
            </w:r>
            <w:r w:rsidR="00000000" w:rsidRPr="00000000" w:rsidDel="00000000">
              <w:rPr>
                <w:rtl w:val="0"/>
              </w:rPr>
              <w:t xml:space="preserve"> minētajai darbībai uz projekta īstenošanas laiku bez uzkrājuma veidošanas un iekļaušanas līgumā. Ja projekts neaptver visu attiecīgās apdrošināšanas darbības laiku, attiecināmajās izmaksās iekļauj tādu daļu no apdrošināšanas izmaksām, kas atbilst projekta termiņam;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39.6. apdrošināšanas – veselības, dzīvības, transportlīdzekļu,iekārtu, civiltiesiskās atbildības – izmaksas šo noteikumu </w:t>
            </w:r>
            <w:r w:rsidR="00000000" w:rsidRPr="00000000" w:rsidDel="00000000">
              <w:rPr>
                <w:rtl w:val="0"/>
              </w:rPr>
              <w:t xml:space="preserve">35.2. </w:t>
            </w:r>
            <w:r w:rsidR="00000000" w:rsidRPr="00000000" w:rsidDel="00000000">
              <w:rPr>
                <w:rtl w:val="0"/>
              </w:rPr>
              <w:t xml:space="preserve">apakšpunktā</w:t>
            </w:r>
            <w:r w:rsidR="00000000" w:rsidRPr="00000000" w:rsidDel="00000000">
              <w:rPr>
                <w:rtl w:val="0"/>
              </w:rPr>
              <w:t xml:space="preserve"> minētajai darbībai uz projekta īstenošanas laiku bez uzkrājuma veidošanas un iekļaušanas līgumā. Ja projekts neaptver visu attiecīgās apdrošināšanas darbības laiku, attiecināmajās izmaksās iekļauj tādu daļu no apdrošināšanas izmaksām, kas atbilst projekta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EM izziņas 73.punktā  sniegtā atbilde nav uzskatāma par atbildi pēc būtības attiecībā uz to, kādu atbalstāmo darbību ietvaros un kāpēc būtu attiecināmas dzīvības apdrošināšanas izmaksas (nav sniegts pamatojums). Lūdzam EM skaidrot, vai un kā pasākuma īstenošana ir saistīta ar bīstamību dzīvībai?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svītrojuši veselības izmaksas, jo tās ietilpst personāla izmaksās. Papildus svītrojam dzīvības un iekārtu izmaksas, jo tās neattiecas uz šo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pievienots skaidrojums: Lai samazinātu riskus projekta ieviešanā, pastāv iespēja no apdrošināšanas izmaksām segt transportlīdzekļa un civiltiesiskās atbildības izmaksas. Transportlīdzekļa apdrošināšanas izmaksas tiek iekļautas, ja projekta ietvaros paredz izmantot automašīnu plānoto darbību ieviešanai, kā arī civiltiesiskās atbildības apdrošināšanas izmaksas tiek iekļautas, ja rodas pārkāpumi. Šīs izmaksas attiecināmas uz projekta īstenošanas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38.6. apdrošināšanas – transportlīdzekļu, civiltiesiskās atbildības – izmaksas šo noteikumu </w:t>
            </w:r>
            <w:r w:rsidR="00000000" w:rsidRPr="00000000" w:rsidDel="00000000">
              <w:rPr>
                <w:rtl w:val="0"/>
              </w:rPr>
              <w:t xml:space="preserve">34.2. </w:t>
            </w:r>
            <w:r w:rsidR="00000000" w:rsidRPr="00000000" w:rsidDel="00000000">
              <w:rPr>
                <w:rtl w:val="0"/>
              </w:rPr>
              <w:t xml:space="preserve">apakšpunktā</w:t>
            </w:r>
            <w:r w:rsidR="00000000" w:rsidRPr="00000000" w:rsidDel="00000000">
              <w:rPr>
                <w:rtl w:val="0"/>
              </w:rPr>
              <w:t xml:space="preserve"> minētajai darbībai uz projekta īstenošanas laiku bez uzkrājuma veidošanas un iekļaušanas līgumā. Ja projekts neaptver visu attiecīgās apdrošināšanas darbības laiku, attiecināmajās izmaksās iekļauj tādu daļu no apdrošināšanas izmaksām, kas atbilst projekta termiņam;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 tiešās attiecināmās personāla izmaksas – finansējuma saņēmēja projekta vadības un projekta īstenošanas personāla atlīdzības izmaksas (izņemot virsstundas) šo noteikumu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minētās atbalstāmās darbības īstenošanai. Izmaksas ir attiecināmas atbilstoši atbildīgās iestādes apstiprinātajai vienkāršoto izmaksu metodikai;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redakcionāli, ka metodika tiks saskaņota ar vadošo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noteikumu projektā priekšlikumā minētās izmaksas kā darba samaksu. Papildus, atbilstoši priekšlikumam, papildināts, ka metodika tiks saskaņota ar vadošo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38.7. projekta vadības un projekta īstenošanas personāla izmaksas (izņemot virsstundas)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minēto atbalstāmo darbību īstenošanai, ja darbinieki noteiktā laika posmā ne mazāk kā 30% no normālā darba laika katrā mēnesī veic pienākumus, kas saistīti ar projektu, un tas ir pamatots ar atbilstošiem izmaksas pamatojošiem dokumentiem projektiem, kuru tiešās attiecināmās izmaksas nepārsniedz 5 000 000 euro (ieskaitot), projekta vadības personāla izmaksu ierobežojumu aprēķina, pie minimālo izmaksu bāzes 34 422 euro kalendāra gadā pieskaitot 0,64 % no projekta tiešajām attiecināmajām izmaksām, neieskaitot tiešās projekta vadības personāla izmaksas, un summu reizinot ar projekta ilgumu gados. Ja projekts ilgst mazāk par gadu vai nepilnus kalendāra gadus, ierobežojumu aprēķina proporcionāli projekta īstenošanas mēnešu skaitam;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 tiešās attiecināmās personāla izmaksas – finansējuma saņēmēja projekta vadības un projekta īstenošanas personāla atlīdzības izmaksas (izņemot virsstundas) šo noteikumu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minētās atbalstāmās darbības īstenošanai. Izmaksas ir attiecināmas atbilstoši atbildīgās iestādes apstiprinātajai vienkāršoto izmaksu metodikai;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redakcionāli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izmaksas – finansējuma saņēmēja projekta vadības un projekta īstenošanas personāla atlīdzības izmaksas (izņemot virsstundas) šo noteikumu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minētās atbalstāmās darbības īstenošanai. Izmaksas ir attiecināmas atbilstoši atbildīgās iestādes apstiprinātajai vienkāršoto izmaksu metodikai;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izteikusi punktu jaunā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38.7. projekta vadības un projekta īstenošanas personāla izmaksas (izņemot virsstundas)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minēto atbalstāmo darbību īstenošanai, ja darbinieki noteiktā laika posmā ne mazāk kā 30% no normālā darba laika katrā mēnesī veic pienākumus, kas saistīti ar projektu, un tas ir pamatots ar atbilstošiem izmaksas pamatojošiem dokumentiem projektiem, kuru tiešās attiecināmās izmaksas nepārsniedz 5 000 000 euro (ieskaitot), projekta vadības personāla izmaksu ierobežojumu aprēķina, pie minimālo izmaksu bāzes 34 422 euro kalendāra gadā pieskaitot 0,64 % no projekta tiešajām attiecināmajām izmaksām, neieskaitot tiešās projekta vadības personāla izmaksas, un summu reizinot ar projekta ilgumu gados. Ja projekts ilgst mazāk par gadu vai nepilnus kalendāra gadus, ierobežojumu aprēķina proporcionāli projekta īstenošanas mēnešu skaitam;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 iesaistīto vadītāju un darbinieku kompetenču celšanas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tieši kādi pasākumi paredzēti šajā izmaksu pozīcijā iesaistīto vadītāju un darbinieku kompetenču celšanai - vai tiek plānotas specializētās mācības? Vai tiek paredzēti arī citi pasākumi?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punktu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vadībā un īstenošanā iesaistīto vadītāju un darbinieku kvalifikācijas celšanas un specializētās mācības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38.8. projekta vadībā un projekta īstenošanā iesaistītā personāla piesaistes, kvalifikācijas celšanas un specializētās mācības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 iesaistīto vadītāju un darbinieku kompetenču celšanas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nosakot, ka attiecināmas projekta vadībā un īstenošanā iesaistīto vadītāju un darbinieku kompetenču celšanas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punktu atbilstoši priekšlikumam, pievienojot vārdus “projekta vadībā un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38.8. projekta vadībā un projekta īstenošanā iesaistītā personāla piesaistes, kvalifikācijas celšanas un specializētās mācības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39.9. nozares ekspertu RIS3 jomās piesaistes izmaksas, tai skaitā ārpakalpojuma izmaksas, kas iesaistīti atbilstoši šo noteikumu </w:t>
            </w:r>
            <w:r w:rsidR="00000000" w:rsidRPr="00000000" w:rsidDel="00000000">
              <w:rPr>
                <w:rtl w:val="0"/>
              </w:rPr>
              <w:t xml:space="preserve">35.1. </w:t>
            </w:r>
            <w:r w:rsidR="00000000" w:rsidRPr="00000000" w:rsidDel="00000000">
              <w:rPr>
                <w:rtl w:val="0"/>
              </w:rPr>
              <w:t xml:space="preserve">apakšpunktam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noteikumu projekta 39.3.apakšpunktā minētais nav uzskatāms par īstenošanas personālu, attiecīgi izmaksas attiecinot atbilstoši izstrādātajai vienkāršoto izmaksu metodikai.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nevar tikt uzskatīts tikai par īstenošanas personālu. Anotācijā skaidrojam, ka LIAA šos ekspertus var piesaistīt gan kā ārpakalpojuma cilvēkus, gan arī kā īstenošanas personālu. Līdz ar to, ir nepieciešamība iekļaut šo punktu, ja tiek piesaistīti eksperti, slēdzot ārpakalpojuma līgumu.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38.9. nozares ekspertu RIS3 jomās piesaistes izmaksas, tai skaitā ārpakalpojuma izmaksas, kas iesaistīti atbilstoši šo noteikumu </w:t>
            </w:r>
            <w:r w:rsidR="00000000" w:rsidRPr="00000000" w:rsidDel="00000000">
              <w:rPr>
                <w:rtl w:val="0"/>
              </w:rPr>
              <w:t xml:space="preserve">34.1. </w:t>
            </w:r>
            <w:r w:rsidR="00000000" w:rsidRPr="00000000" w:rsidDel="00000000">
              <w:rPr>
                <w:rtl w:val="0"/>
              </w:rPr>
              <w:t xml:space="preserve">apakšpunktam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39.10.1. darba samaksa, tai skaitā valsts sociālās apdrošināšanas obligātās iemaksas, izmaksas ir attiecināmas atbilstoši nozares ministrijas apstiprinātajai vienkāršoto izmaksu metodikai;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noteikumu projekta 39.10.1.punktā minētām izmaksām ir plānots piemērot to pašu vienkāršoto izmaksu metodiku, kas minēta noteikumu projekta 39.7.apakšpunktā.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šīs izmaksas ir līdz 20 % no tiešām attiecināmajām izmaksām, tādēļ svītrojam daļu par vienkāršoto izmaksu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39.10.2. pabalsti un kompensācijas, kas saistīts ar nodarbinātā darba pienākumu veikšanu ārvalstīs;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ko ietver noteikumu projekta 39.10.2.punktā minētā izmaksu pozīcija. Ar atbilstošu skaidrojumu, lūdzam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Skaidrojumu esam iekļāvuši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39.19.2. apakšpunktā minētās pabalsta un kompensāciju izmaksas ir iekļautas 35.3.punktā minētās darbības īstenošanai. Skaidrojam, ka šīs izmaksas saistītas ar nodarbinātā darba pienākumu veikšanu ārvalstīs atbilstoši Ministru kabineta 2010. gada 29. jūnija noteikumiem Nr. 602 "Noteikumi par pabalstu un kompensāciju apmēriem diplomātiskā un konsulārā dienesta amatpersonām (darbiniekiem), valsts tiešās pārvaldes amatpersonām (darbiniekiem), karavīriem, prokuroriem un sakaru virsniekiem par dienestu ārvalstīs un to izmaksas kārtību" un pabalsts sakarā ar ģimenes locekļa vai apgādājamā nāvi (bēru pabalsta daļa, kas pārsniedz likuma "Par iedzīvotāju ienākuma nodokli" 9. panta pirmās daļas 14. punktā noteikto apmēru).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39.10.3. apdrošināšanas - veselības, dzīvības, transportlīdzekļu, iekārtu, civiltiesiskās atbildības – izmaksas uz projekta īstenošanas laiku bez uzkrājuma veidošanas un iekļaušanas līgumā. Ja projekts neaptver visu attiecīgās apdrošināšanas darbības laiku, attiecināmajās izmaksās iekļauj tādu daļu no apdrošināšanas izmaksām, kas atbilst projekta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priekšlikumu pie MKN 39.6.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svītrojuši veselības izmaksas, jo tās ietilpst personāla izmaksās. Papildus svītrojam dzīvības un iekārtu izmaksas, jo tās neattiecas uz šo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pievienots skaidrojums: Lai samazinātu riskus projekta ieviešanā, pastāv iespēja no apdrošināšanas izmaksām segt transportlīdzekļa un civiltiesiskās atbildības izmaksas. Transportlīdzekļa apdrošināšanas izmaksas tiek iekļautas, ja projekta ietvaros paredz izmantot automašīnu plānoto darbību ieviešanai, kā arī civiltiesiskās atbildības apdrošināšanas izmaksas tiek iekļautas, ja rodas pārkāpumi. Šīs izmaksas attiecināmas uz projekta īstenošanas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39.10.9. citas izmaksas, kas saistītas ar darba pienākumu veikšanu ārvalstīs.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konkrēti uzskaitīt izmaksu pozīcijas, kas ir domātas zem termina "citas izmaksas", lai var skaidri saprast, kādas izmaksas ir attiecināmas vai arī šādas izmaksas segt no netiešajām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iespējams prognozēt izmaksu pozīcijas līdz 2029.gada 31.decembrim, tad MKN projektā iekļauta atsauces uz citām iespējamām izmaksām, kas saistītas ar darba pienākumu veikšanu ārvalstīs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Pasākuma ietvaros gala labuma guvējam tiešās attiecināmās izmaksu pozīcijas: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iekļauts apraksts, kas skaidro, kādēļ nav iespējams paredzēt vienkāršotās izmaksas LIAA nodrošinātajam atbalstam gala saņēmējam, taču līdzīgi vienreizēji maksājumi pieteikumu sagatavošanā ir noteikti, piemēram, 1.2.1.2. pasākuma "Atbalsts tehnoloģiju pārneses sistēmas pilnveidošanai" ietvaros, kur vienreizējais maksājums 50 000 EUR apmērā tiek piešķirts par par iesniegto projekta pieteikumu (Eiropas Komisijas Izcilības zīmoga sertifikātu (</w:t>
            </w:r>
            <w:r w:rsidR="00000000" w:rsidRPr="00000000" w:rsidDel="00000000">
              <w:rPr>
                <w:i w:val="1"/>
                <w:rtl w:val="0"/>
              </w:rPr>
              <w:t xml:space="preserve">Seal of Excellence</w:t>
            </w:r>
            <w:r w:rsidR="00000000" w:rsidRPr="00000000" w:rsidDel="00000000">
              <w:rPr>
                <w:rtl w:val="0"/>
              </w:rPr>
              <w:t xml:space="preserve">)) MVK instrumenta 2. fāzē, tādēļ nav saprotams, kādēļ līdzīgu maksājuma veidu nav iespējams paredzēt arī šī pasākuma ietvaros. Šobrīd saskatām ievērojamu administratīvo slogu gan finansējuma saņēmēja, gan sadarbības iestādes pusē, tādēļ lūdzam atkārtoti izvērtēt vienreizējā maksājuma paredzēšanas iespēju LIAA nodrošinātajam atbalstam gala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Apvārsnis Eiropa netiek piešķirts vienreizējs Seal of Excellence, bet gan tiek noteikta iespēja komersantiem startēs visās projektu pieteikumu sagataves fāzēs, līdz ar to nav iespējams precizēt līdz kurai fāzei būs nepieciešamas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Pasākuma ietvaros gala labuma guvējam tiešās attiecināmās izmaksu pozīcijas: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40.6. projekta vadības un projekta īstenošanas personāla izmaksas (izņemot virsstundas), tai skaitā valsts sociālās apdrošināšanas obligātās iemaksas no apliekamajām attiecināmajām izmaksām 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40.6.apakšpunktā vārdus "tai skaitā valsts sociālās apdrošināšanas obligātās iemaksas no apliekamajām attiecināmajām izmaksām", jo tas ietilpst personāla izmaksās.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40.6. projekta vadības un projekta īstenošanas personāla izmaksas (izņemot virsstundas) šo noteikumu 36. punktā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40.6. projekta vadības un projekta īstenošanas personāla izmaksas (izņemot virsstundas), 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minēto atbalstāmo darbību īstenošanai, ja darbinieki noteiktā laika posmā ne mazāk kā 30% no normālā darba laika katrā mēnesī veic pienākumus, kas saistīti ar projektu, un tas ir pamatots ar atbilstošiem izmaksas pamatojošiem dokumentiem projektiem, kuru tiešās attiecināmās izmaksas nepārsniedz 5 000 000 euro (ieskaitot), projekta vadības personāla izmaksu ierobežojumu aprēķina, pie minimālo izmaksu bāzes 34 422 euro kalendāra gadā pieskaitot 0,64 % no projekta tiešajām attiecināmajām izmaksām, neieskaitot tiešās projekta vadības personāla izmaksas, un summu reizinot ar projekta ilgumu gados. Ja projekts ilgst mazāk par gadu vai nepilnus kalendāra gadus, ierobežojumu aprēķina proporcionāli projekta īstenošanas mēnešu skaitam;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40.6.1. projektiem, kuru tiešās attiecināmās izmaksas pārsniedz 5 000 000 euro, maksimālais ierobežojums Eiropas Reģionālās attīstības fonda finansējuma daļai tiešajām projekta vadības personāla izmaksām nepārsniedz 84 787 euro kalendāra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noteikumiem, nevienam projektam nav paredzētas attiecināmās izmaksas virs 5 000 000 EUR. Lūdzam dzēst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Apakšpunkta redakcija ir skaņota ar FM un saistīta ar vienkāršoto izmaksu piemērošanas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minētās neparedzētās izmaksas projektā plāno kā vienu izdevumu pozīciju. Neparedzētās izmaksas nepārsniedz divus procentus no šo noteikumu ietvaros minētajām tiešajām attiecināmajām izmaksām, un to izlietošanu finansējuma saņēmējs saskaņo ar sadarbības iestādi, ievērojot līgumu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gadījumā, ja finansējuma saņēmējs ir valsts pārvaldes iestāde, tiek slēgta vienošanās (nevis līgums) par projekta īstenošanu. Lūdzam atbilstoši precizēt noteikumu 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noteikumu projektu un anotāciju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Šo noteikumu </w:t>
            </w:r>
            <w:r w:rsidR="00000000" w:rsidRPr="00000000" w:rsidDel="00000000">
              <w:rPr>
                <w:rtl w:val="0"/>
              </w:rPr>
              <w:t xml:space="preserve">44. </w:t>
            </w:r>
            <w:r w:rsidR="00000000" w:rsidRPr="00000000" w:rsidDel="00000000">
              <w:rPr>
                <w:rtl w:val="0"/>
              </w:rPr>
              <w:t xml:space="preserve">punktā</w:t>
            </w:r>
            <w:r w:rsidR="00000000" w:rsidRPr="00000000" w:rsidDel="00000000">
              <w:rPr>
                <w:rtl w:val="0"/>
              </w:rPr>
              <w:t xml:space="preserve"> minētās neparedzētās izmaksas projektā plāno kā vienu izdevumu pozīciju. Neparedzētās izmaksas nepārsniedz divus procentus no šo noteikumu ietvaros minētajām tiešajām attiecināmajām izmaksām un to izlietošanu finansējuma saņēmējs saskaņo ar sadarbības iestādi, ievērojot vienošanos vai līgumu par projekta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41.1.1. projekta vadības un projekta īstenošanas personāla izmaksas (izņemot virsstundas), tai skaitā valsts sociālās apdrošināšanas obligātās iemaksas no apliekamajām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41.1.1.punktā vārdus "tai skaitā valsts sociālās apdrošināšanas obligātās iemaksas no apliekamajām attiecināmajām izmaksām", jo tas ietilpst personāla izmaksās.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41.1.1. projekta vadības un projekta īstenošanas personāla izmaksas (izņemot virsstundas);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41.1.1. projekta vadības un projekta īstenošanas personāla izmaksas (izņemot virsstundas);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41.1.3. projektiem, kuru tiešās attiecināmās izmaksas pārsniedz 5 000 000 euro, maksimālais ierobežojums Eiropas Reģionālās attīstības fonda finansējuma daļai tiešajām projekta vadības personāla izmaksām nepārsniedz 84 787 euro kalendāra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ņemot vērā gala labuma guvēju maksimālo iespējamo atbalsta summu 30 000 EUR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Apakšpunkta redakcija ir skaņota ar FM un saistīta ar vienkāršoto izmaksu piemērošanas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 jaunradītu darba vietu aprīkojuma, biroja mēbeļu un tehnikas, datorprogrammu un licences iegādes vai nomas izmaksas, aprīkojuma uzturēšanas un remonta izmaksas, vai esošo darba vietu atjaunošanas izmaksas, ja esošo darba vietu aprīkojums ir nolietojies un tiek norakstīts, ne vairāk kā 3 000 euro vienai darba vietai visā projekta īstenošanas laikā, ja finansējuma saņēmēja projekta vadības vai īstenošanas personāls ir nodarbināts projektā uz darba līguma pamata, kas attiecināmas uz šo noteikumu </w:t>
            </w:r>
            <w:r w:rsidR="00000000" w:rsidRPr="00000000" w:rsidDel="00000000">
              <w:rPr>
                <w:rtl w:val="0"/>
              </w:rPr>
              <w:t xml:space="preserve">36.3. </w:t>
            </w:r>
            <w:r w:rsidR="00000000" w:rsidRPr="00000000" w:rsidDel="00000000">
              <w:rPr>
                <w:rtl w:val="0"/>
              </w:rPr>
              <w:t xml:space="preserve">apakšpunktā</w:t>
            </w:r>
            <w:r w:rsidR="00000000" w:rsidRPr="00000000" w:rsidDel="00000000">
              <w:rPr>
                <w:rtl w:val="0"/>
              </w:rPr>
              <w:t xml:space="preserve"> minēto darbību. Ja personāls ir nodarbināts normālu darba laiku, darba vietas aprīkojuma iegādes vai nomas izmaksas ir attiecināmas 100 procentu apmērā. Ja personāls ir nodarbināts nepilnu darba laiku vai saskaņā ar daļlaika attiecināmības principu, darba vietas aprīkojuma iegādes vai nomas izmaksas ir attiecināmas proporcionāli darba slodzes procentuālajam sadalījumam. Ja personāls ir nodarbināts saskaņā ar daļlaika attiecināmības principu darba vietas aprīkojuma iegādes vai nomas izmaksas ir attiecināmas proporcionāli darba slodzes procentuālajam sadalījumam un ņemot vērā darbinieka iesaistes periodu projektā pret projekta kopējo īstenošanas ilgumu;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komentāru par jaunradītu darba vietu aprīkojuma izmaksām gala saņēmēju līmenī - nav saprotams, kā jaunradītu darba vietu aprīkojuma iegāde (tai skaitā esošo darba vietu aprīkojuma atjaunošanas izmaksas) ir sasaistīta ar pasākuma mērķi gala saņēmēju līmenī, kā arī nav saprotams pozīcijai paredzētais finanšu apmērs, kas ir nesamērīgs ar gala labuma guvējiem paredzēto maksimālo granta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izskatīt iespēju izslēgt šo izmaksu pozīciju no gala saņēmējiem paredzētajām tiešo attiecināmo izmaksu pozīcijām.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izmaksu pozīcija ir attiecināma uz abiem grantiem, tad 40 000 ietvaros pastāv iespēja aprīkot jauno darba vietu. Papildus nepieciešamības gadījuma LIAA sniegtā granta ietvaros arī ir iespējams attiecināts jaunradītu darba vietu aprīkojuma izmaksām gala saņēmēju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 jaunradītu darba vietu aprīkojuma, biroja mēbeļu un tehnikas, datorprogrammu un licences iegādes vai nomas izmaksas, aprīkojuma uzturēšanas un remonta izmaksas, vai esošo darba vietu atjaunošanas izmaksas, ja esošo darba vietu aprīkojums ir nolietojies un tiek norakstīts, ne vairāk kā 3 000 euro vienai darba vietai visā projekta īstenošanas laikā, ja finansējuma saņēmēja projekta vadības vai īstenošanas personāls ir nodarbināts projektā uz darba līguma pamata, kas attiecināmas uz šo noteikumu </w:t>
            </w:r>
            <w:r w:rsidR="00000000" w:rsidRPr="00000000" w:rsidDel="00000000">
              <w:rPr>
                <w:rtl w:val="0"/>
              </w:rPr>
              <w:t xml:space="preserve">36.3. </w:t>
            </w:r>
            <w:r w:rsidR="00000000" w:rsidRPr="00000000" w:rsidDel="00000000">
              <w:rPr>
                <w:rtl w:val="0"/>
              </w:rPr>
              <w:t xml:space="preserve">apakšpunktā</w:t>
            </w:r>
            <w:r w:rsidR="00000000" w:rsidRPr="00000000" w:rsidDel="00000000">
              <w:rPr>
                <w:rtl w:val="0"/>
              </w:rPr>
              <w:t xml:space="preserve"> minēto darbību. Ja personāls ir nodarbināts normālu darba laiku, darba vietas aprīkojuma iegādes vai nomas izmaksas ir attiecināmas 100 procentu apmērā. Ja personāls ir nodarbināts nepilnu darba laiku vai saskaņā ar daļlaika attiecināmības principu, darba vietas aprīkojuma iegādes vai nomas izmaksas ir attiecināmas proporcionāli darba slodzes procentuālajam sadalījumam. Ja personāls ir nodarbināts saskaņā ar daļlaika attiecināmības principu darba vietas aprīkojuma iegādes vai nomas izmaksas ir attiecināmas proporcionāli darba slodzes procentuālajam sadalījumam un ņemot vērā darbinieka iesaistes periodu projektā pret projekta kopējo īstenošanas ilgumu;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Finansējuma saņēmējs pasākuma īstenošanā attiecībā uz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minētajām attiecināmajām izmaksām piemēro vadošās un atbildīgās iestādes sagatavotās 2021.–2027. gada plānošanas perioda vienkāršoto izmaksu metodikas, tiklīdz minētās metodikas stājas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pirms skaitļiem "2021.-2027." ar vārdiem "Eiropas Savienības fondu" un lūdzam papildināt noteikumu projekta 36.punktu ar vārdu "iestādes" aiz vārda "vadošās".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punktu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Finansējuma saņēmējs pasākuma īstenošanā attiecībā uz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minētajām attiecināmajām izmaksām piemēro vadošās un atbildīgās iestādes sagatavotās 2021.–2027. gada plānošanas perioda vienkāršoto izmaksu metodikas, tiklīdz minētās metodikas stājas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redakcionāli papildināms, piemēram, šādi: "ja projekta īstenošanas laikā VI vai AI izstrādā vienkāršoto izmaksu metodiku kādām no šo noteikumu 31. un 32.punktā minētajām attiecināmajām izmaksām, finansējuma saņēmējs tās piemēro no metodiku spēkā stāšanās brīža".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ir ņēmusi vērā priekšlikumu un veikusi izmaiņas minētā punkta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Pasākuma atbalstāmo darbību ietvaros ir attiecināms pievienotās vērtības nodoklis tiešajām attiecināmajām izmaksām atbilstoši Eiropas Parlamenta un Padomes 2021. gada 24. jūnija Regulas (ES) 2021/1060 (turpmāk - Regula (ES) 2021/1060) 64. panta 1. punkta "c" apakšpunkta nosacījumiem, ja tas nav atgūstams atbilstoši normatīvajiem aktiem nodokļu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37. punktu, ievērojot noteikumu projekta 33. punktā atrunāto regulas nosaukuma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punktu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Pasākuma atbalstāmo darbību ietvaros ir attiecināms pievienotās vērtības nodoklis tiešajām attiecināmajām izmaksām atbilstoši Regulas (ES) 2021/1060  64. panta 1. punkta "c" apakšpunkta nosacījumiem, ja tas nav atgūstams atbilstoši normatīvajiem aktiem nodokļu politikas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Finansējuma saņēmējam projekta izmaksas ir attiecināmas, ja tās atbilst šajos noteikumos minētajām izmaksu pozīcijām un ir radušās no dienas, kad noslēgts līgums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38.punktu un norādīt atsauci uz konkrētiem šo noteikumu punktiem, lai būtu skaidri uztveramas un piemērojamas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ņēmusi vērā priekšlikumu un norādījusi atsauci uz konkrētiem 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saņēmējam un gala labuma guvējam tiešās attiecināmās izmaksas ir attiecināmas ar projekta darbības īstenošanu un šī saistība ir skaidri saprotama un pierādāma, kas atbilst šo noteikumu </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40.</w:t>
            </w:r>
            <w:r w:rsidR="00000000" w:rsidRPr="00000000" w:rsidDel="00000000">
              <w:rPr>
                <w:rtl w:val="0"/>
              </w:rPr>
              <w:t xml:space="preserve"> un </w:t>
            </w:r>
            <w:r w:rsidR="00000000" w:rsidRPr="00000000" w:rsidDel="00000000">
              <w:rPr>
                <w:rtl w:val="0"/>
              </w:rPr>
              <w:t xml:space="preserve">41. </w:t>
            </w:r>
            <w:r w:rsidR="00000000" w:rsidRPr="00000000" w:rsidDel="00000000">
              <w:rPr>
                <w:rtl w:val="0"/>
              </w:rPr>
              <w:t xml:space="preserve">punktā</w:t>
            </w:r>
            <w:r w:rsidR="00000000" w:rsidRPr="00000000" w:rsidDel="00000000">
              <w:rPr>
                <w:rtl w:val="0"/>
              </w:rPr>
              <w:t xml:space="preserve"> minētajām izmaksu pozīcijām un ir radušās no dienas, kad noslēgta vienošanās.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Vienkāršoto izmaksu vienotā izmaksu likme </w:t>
            </w:r>
            <w:r w:rsidR="00000000" w:rsidRPr="00000000" w:rsidDel="00000000">
              <w:rPr>
                <w:rtl w:val="0"/>
              </w:rPr>
              <w:t xml:space="preserve">39.7.</w:t>
            </w:r>
            <w:r w:rsidR="00000000" w:rsidRPr="00000000" w:rsidDel="00000000">
              <w:rPr>
                <w:rtl w:val="0"/>
              </w:rPr>
              <w:t xml:space="preserve"> un </w:t>
            </w:r>
            <w:r w:rsidR="00000000" w:rsidRPr="00000000" w:rsidDel="00000000">
              <w:rPr>
                <w:rtl w:val="0"/>
              </w:rPr>
              <w:t xml:space="preserve">41.1.1. </w:t>
            </w:r>
            <w:r w:rsidR="00000000" w:rsidRPr="00000000" w:rsidDel="00000000">
              <w:rPr>
                <w:rtl w:val="0"/>
              </w:rPr>
              <w:t xml:space="preserve">apakšpunktos</w:t>
            </w:r>
            <w:r w:rsidR="00000000" w:rsidRPr="00000000" w:rsidDel="00000000">
              <w:rPr>
                <w:rtl w:val="0"/>
              </w:rPr>
              <w:t xml:space="preserve"> minētajām personāla izmaksām ir līdz 20% apmērā no pārējām tiešajām attiecināmajām izmaksām, neieskaitot personāla izmaksas,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55.panta 1.punktam.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izvērtēt, vai vienotā likme ir nosakāma "līdz 20%" apmērā. Aicinām dzēst vārdu "līdz".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samazinātu administratīvo slogu, lūdzam izvērtēt iespēju piemērot vienoto izmaksu likmi arī EM projekta vadības personāla izmaksām (38.1. apakšpunktā norādītās izmaksas) un ESA BIC Latvija projekta vadības personāla izmaksām (40.7. apakšpunktā norādītās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vārds “līdz”.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nesaskata iespēju noteikt vienoto izmaksu likmi EM un ESA BIC Latvia personāla vadības izmaksu ietvaros, ņemot vērā, ka nav zinām konkrēts personālu skaits, kas būs nepieciešams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Projekta īstenošanas gaitā radušās sadārdzinājuma izmaksas finansējuma saņēmējs sedz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39.punktu, ņemot vērā, ka finansējuma saņēmēji ir valsts budžeta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ņēmusi vērā priekšlikumu un punkts ir pārcelts uz nodaļu, kas attiecas uz atbalsta sniegšanu gala labuma guvējiem.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Pasākuma ietvaros ir attiecināmas netiešās projekta īstenošanas izmaksas šo noteikumu </w:t>
            </w:r>
            <w:r w:rsidR="00000000" w:rsidRPr="00000000" w:rsidDel="00000000">
              <w:rPr>
                <w:rtl w:val="0"/>
              </w:rPr>
              <w:t xml:space="preserve">34.1.</w:t>
            </w:r>
            <w:r w:rsidR="00000000" w:rsidRPr="00000000" w:rsidDel="00000000">
              <w:rPr>
                <w:rtl w:val="0"/>
              </w:rPr>
              <w:t xml:space="preserve">, </w:t>
            </w:r>
            <w:r w:rsidR="00000000" w:rsidRPr="00000000" w:rsidDel="00000000">
              <w:rPr>
                <w:rtl w:val="0"/>
              </w:rPr>
              <w:t xml:space="preserve">34.2.</w:t>
            </w:r>
            <w:r w:rsidR="00000000" w:rsidRPr="00000000" w:rsidDel="00000000">
              <w:rPr>
                <w:rtl w:val="0"/>
              </w:rPr>
              <w:t xml:space="preserve">, </w:t>
            </w:r>
            <w:r w:rsidR="00000000" w:rsidRPr="00000000" w:rsidDel="00000000">
              <w:rPr>
                <w:rtl w:val="0"/>
              </w:rPr>
              <w:t xml:space="preserve">35.1.</w:t>
            </w:r>
            <w:r w:rsidR="00000000" w:rsidRPr="00000000" w:rsidDel="00000000">
              <w:rPr>
                <w:rtl w:val="0"/>
              </w:rPr>
              <w:t xml:space="preserve">, </w:t>
            </w:r>
            <w:r w:rsidR="00000000" w:rsidRPr="00000000" w:rsidDel="00000000">
              <w:rPr>
                <w:rtl w:val="0"/>
              </w:rPr>
              <w:t xml:space="preserve">35.2.</w:t>
            </w:r>
            <w:r w:rsidR="00000000" w:rsidRPr="00000000" w:rsidDel="00000000">
              <w:rPr>
                <w:rtl w:val="0"/>
              </w:rPr>
              <w:t xml:space="preserve">​​​​​, </w:t>
            </w:r>
            <w:r w:rsidR="00000000" w:rsidRPr="00000000" w:rsidDel="00000000">
              <w:rPr>
                <w:rtl w:val="0"/>
              </w:rPr>
              <w:t xml:space="preserve">36.1.</w:t>
            </w:r>
            <w:r w:rsidR="00000000" w:rsidRPr="00000000" w:rsidDel="00000000">
              <w:rPr>
                <w:rtl w:val="0"/>
              </w:rPr>
              <w:t xml:space="preserve"> un </w:t>
            </w:r>
            <w:r w:rsidR="00000000" w:rsidRPr="00000000" w:rsidDel="00000000">
              <w:rPr>
                <w:rtl w:val="0"/>
              </w:rPr>
              <w:t xml:space="preserve">36.2.</w:t>
            </w:r>
            <w:r w:rsidR="00000000" w:rsidRPr="00000000" w:rsidDel="00000000">
              <w:rPr>
                <w:rtl w:val="0"/>
              </w:rPr>
              <w:t xml:space="preserve"> minēto darbību veikšanai. Netiešās attiecināmās izmaksas finansējuma saņēmējs plāno kā vienu izmaksu pozīciju, piemērojot netiešo izmaksu vienoto likmi 15 procentu apmērā no šo noteikumu </w:t>
            </w:r>
            <w:r w:rsidR="00000000" w:rsidRPr="00000000" w:rsidDel="00000000">
              <w:rPr>
                <w:rtl w:val="0"/>
              </w:rPr>
              <w:t xml:space="preserve">37.1.</w:t>
            </w:r>
            <w:r w:rsidR="00000000" w:rsidRPr="00000000" w:rsidDel="00000000">
              <w:rPr>
                <w:rtl w:val="0"/>
              </w:rPr>
              <w:t xml:space="preserve">, </w:t>
            </w:r>
            <w:r w:rsidR="00000000" w:rsidRPr="00000000" w:rsidDel="00000000">
              <w:rPr>
                <w:rtl w:val="0"/>
              </w:rPr>
              <w:t xml:space="preserve">38.7.</w:t>
            </w:r>
            <w:r w:rsidR="00000000" w:rsidRPr="00000000" w:rsidDel="00000000">
              <w:rPr>
                <w:rtl w:val="0"/>
              </w:rPr>
              <w:t xml:space="preserve"> un </w:t>
            </w:r>
            <w:r w:rsidR="00000000" w:rsidRPr="00000000" w:rsidDel="00000000">
              <w:rPr>
                <w:rtl w:val="0"/>
              </w:rPr>
              <w:t xml:space="preserve">40.6.</w:t>
            </w:r>
            <w:r w:rsidR="00000000" w:rsidRPr="00000000" w:rsidDel="00000000">
              <w:rPr>
                <w:rtl w:val="0"/>
              </w:rPr>
              <w:t xml:space="preserve"> apakšpunktā norādītājām tiešajām attiecināmajām personāla izmaksām saskaņā ar Regulas Nr. 2021/1060 54. panta pirmās daļas "b"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neierobežot netiešo izmaksu piemērošanu darbību līmenī, jo jebkurā no projekta darbībām var rasties ar projekta īstenošanu saistītas netiešās izmaksas. Lūdzu izteikt punktu šādā redakcijā: "46. Pasākuma ietvaros ir attiecināmas netiešās projekta īstenošanas izmaksas šo noteikumu 34., 35.​​​​​ un 36. minēto darbību veikšanai. Netiešās attiecināmās izmaksas finansējuma saņēmējs plāno kā vienu izmaksu pozīciju, piemērojot netiešo izmaksu vienoto likmi 15 procentu apmērā no šo noteikumu 37.1., 38.7. un 40.6. apakšpunktā norādītājām tiešajām attiecināmajām personāla izmaksām saskaņā ar Regulas Nr. 2021/1060 54. panta pirmās daļas "b"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Ņemto vērā, ka netiešās izmaksas attiecina no projektu vadības izmaksu pozīcijām, kas saistītas ar visa projekta ieviešanu, tad precizēts punkts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Pasākuma ietvaros ir attiecināmas netiešās projekta īstenošanas izmaksas šo noteikumu </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35.</w:t>
            </w:r>
            <w:r w:rsidR="00000000" w:rsidRPr="00000000" w:rsidDel="00000000">
              <w:rPr>
                <w:rtl w:val="0"/>
              </w:rPr>
              <w:t xml:space="preserve">​​​​​ un </w:t>
            </w:r>
            <w:r w:rsidR="00000000" w:rsidRPr="00000000" w:rsidDel="00000000">
              <w:rPr>
                <w:rtl w:val="0"/>
              </w:rPr>
              <w:t xml:space="preserve">36. punktā</w:t>
            </w:r>
            <w:r w:rsidR="00000000" w:rsidRPr="00000000" w:rsidDel="00000000">
              <w:rPr>
                <w:rtl w:val="0"/>
              </w:rPr>
              <w:t xml:space="preserve"> minēto darbību veikšanai. Netiešās attiecināmās izmaksas finansējuma saņēmējs plāno kā vienu izmaksu pozīciju, piemērojot netiešo izmaksu vienoto likmi 15 procentu apmērā no šo noteikumu </w:t>
            </w:r>
            <w:r w:rsidR="00000000" w:rsidRPr="00000000" w:rsidDel="00000000">
              <w:rPr>
                <w:rtl w:val="0"/>
              </w:rPr>
              <w:t xml:space="preserve">37.1.</w:t>
            </w:r>
            <w:r w:rsidR="00000000" w:rsidRPr="00000000" w:rsidDel="00000000">
              <w:rPr>
                <w:rtl w:val="0"/>
              </w:rPr>
              <w:t xml:space="preserve">, </w:t>
            </w:r>
            <w:r w:rsidR="00000000" w:rsidRPr="00000000" w:rsidDel="00000000">
              <w:rPr>
                <w:rtl w:val="0"/>
              </w:rPr>
              <w:t xml:space="preserve">38.7.</w:t>
            </w:r>
            <w:r w:rsidR="00000000" w:rsidRPr="00000000" w:rsidDel="00000000">
              <w:rPr>
                <w:rtl w:val="0"/>
              </w:rPr>
              <w:t xml:space="preserve"> un </w:t>
            </w:r>
            <w:r w:rsidR="00000000" w:rsidRPr="00000000" w:rsidDel="00000000">
              <w:rPr>
                <w:rtl w:val="0"/>
              </w:rPr>
              <w:t xml:space="preserve">40.6.</w:t>
            </w:r>
            <w:r w:rsidR="00000000" w:rsidRPr="00000000" w:rsidDel="00000000">
              <w:rPr>
                <w:rtl w:val="0"/>
              </w:rPr>
              <w:t xml:space="preserve"> apakšpunktā norādītājām tiešajām attiecināmajām personāla izmaksām saskaņā ar Regulas Nr. 2021/1060 54. panta pirmās daļas "b" apakšpunktu.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Pasākuma ietvaros ir attiecināmas netiešās projekta īstenošanas izmaksas šo noteikumu </w:t>
            </w:r>
            <w:r w:rsidR="00000000" w:rsidRPr="00000000" w:rsidDel="00000000">
              <w:rPr>
                <w:rtl w:val="0"/>
              </w:rPr>
              <w:t xml:space="preserve">34.1.</w:t>
            </w:r>
            <w:r w:rsidR="00000000" w:rsidRPr="00000000" w:rsidDel="00000000">
              <w:rPr>
                <w:rtl w:val="0"/>
              </w:rPr>
              <w:t xml:space="preserve">, </w:t>
            </w:r>
            <w:r w:rsidR="00000000" w:rsidRPr="00000000" w:rsidDel="00000000">
              <w:rPr>
                <w:rtl w:val="0"/>
              </w:rPr>
              <w:t xml:space="preserve">34.2.</w:t>
            </w:r>
            <w:r w:rsidR="00000000" w:rsidRPr="00000000" w:rsidDel="00000000">
              <w:rPr>
                <w:rtl w:val="0"/>
              </w:rPr>
              <w:t xml:space="preserve">, </w:t>
            </w:r>
            <w:r w:rsidR="00000000" w:rsidRPr="00000000" w:rsidDel="00000000">
              <w:rPr>
                <w:rtl w:val="0"/>
              </w:rPr>
              <w:t xml:space="preserve">35.1.</w:t>
            </w:r>
            <w:r w:rsidR="00000000" w:rsidRPr="00000000" w:rsidDel="00000000">
              <w:rPr>
                <w:rtl w:val="0"/>
              </w:rPr>
              <w:t xml:space="preserve">, </w:t>
            </w:r>
            <w:r w:rsidR="00000000" w:rsidRPr="00000000" w:rsidDel="00000000">
              <w:rPr>
                <w:rtl w:val="0"/>
              </w:rPr>
              <w:t xml:space="preserve">35.2.</w:t>
            </w:r>
            <w:r w:rsidR="00000000" w:rsidRPr="00000000" w:rsidDel="00000000">
              <w:rPr>
                <w:rtl w:val="0"/>
              </w:rPr>
              <w:t xml:space="preserve">​​​​​, </w:t>
            </w:r>
            <w:r w:rsidR="00000000" w:rsidRPr="00000000" w:rsidDel="00000000">
              <w:rPr>
                <w:rtl w:val="0"/>
              </w:rPr>
              <w:t xml:space="preserve">36.1.</w:t>
            </w:r>
            <w:r w:rsidR="00000000" w:rsidRPr="00000000" w:rsidDel="00000000">
              <w:rPr>
                <w:rtl w:val="0"/>
              </w:rPr>
              <w:t xml:space="preserve"> un </w:t>
            </w:r>
            <w:r w:rsidR="00000000" w:rsidRPr="00000000" w:rsidDel="00000000">
              <w:rPr>
                <w:rtl w:val="0"/>
              </w:rPr>
              <w:t xml:space="preserve">36.2.</w:t>
            </w:r>
            <w:r w:rsidR="00000000" w:rsidRPr="00000000" w:rsidDel="00000000">
              <w:rPr>
                <w:rtl w:val="0"/>
              </w:rPr>
              <w:t xml:space="preserve"> minēto darbību veikšanai. Netiešās attiecināmās izmaksas finansējuma saņēmējs plāno kā vienu izmaksu pozīciju, piemērojot netiešo izmaksu vienoto likmi 15 procentu apmērā no šo noteikumu 381., 39.7. un 40.6. apakšpunktā norādītājām tiešajām attiecināmajām personāla izmaksām saskaņā ar Regulas Nr. 2021/1060 54. panta pirmās daļas "b"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46.punktā atsauces uz noteikumu projekta apakšpunktiem, no kā tiek aprēķināta netiešo izmaksu vienotā likme.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Pasākuma ietvaros ir attiecināmas netiešās projekta īstenošanas izmaksas šo noteikumu 34.1., 34.2., 35.1., 35.2., 36.1. un 36.2. minēto darbību veikšanai. Netiešās attiecināmās izmaksas finansējuma saņēmējs plāno kā vienu izmaksu pozīciju, piemērojot netiešo izmaksu vienoto likmi 15 procentu apmērā no šo noteikumu 37.1., 39.7. un 40.6. apakšpunktā norādītājām tiešajām attiecināmajām personāla izmaksām saskaņā ar Regulas Nr. 2021/1060 54. panta pirmās daļas "b"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Pasākuma ietvaros ir attiecināmas netiešās projekta īstenošanas izmaksas šo noteikumu </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35.</w:t>
            </w:r>
            <w:r w:rsidR="00000000" w:rsidRPr="00000000" w:rsidDel="00000000">
              <w:rPr>
                <w:rtl w:val="0"/>
              </w:rPr>
              <w:t xml:space="preserve">​​​​​ un </w:t>
            </w:r>
            <w:r w:rsidR="00000000" w:rsidRPr="00000000" w:rsidDel="00000000">
              <w:rPr>
                <w:rtl w:val="0"/>
              </w:rPr>
              <w:t xml:space="preserve">36. punktā</w:t>
            </w:r>
            <w:r w:rsidR="00000000" w:rsidRPr="00000000" w:rsidDel="00000000">
              <w:rPr>
                <w:rtl w:val="0"/>
              </w:rPr>
              <w:t xml:space="preserve"> minēto darbību veikšanai. Netiešās attiecināmās izmaksas finansējuma saņēmējs plāno kā vienu izmaksu pozīciju, piemērojot netiešo izmaksu vienoto likmi 15 procentu apmērā no šo noteikumu </w:t>
            </w:r>
            <w:r w:rsidR="00000000" w:rsidRPr="00000000" w:rsidDel="00000000">
              <w:rPr>
                <w:rtl w:val="0"/>
              </w:rPr>
              <w:t xml:space="preserve">37.1.</w:t>
            </w:r>
            <w:r w:rsidR="00000000" w:rsidRPr="00000000" w:rsidDel="00000000">
              <w:rPr>
                <w:rtl w:val="0"/>
              </w:rPr>
              <w:t xml:space="preserve">, </w:t>
            </w:r>
            <w:r w:rsidR="00000000" w:rsidRPr="00000000" w:rsidDel="00000000">
              <w:rPr>
                <w:rtl w:val="0"/>
              </w:rPr>
              <w:t xml:space="preserve">38.7.</w:t>
            </w:r>
            <w:r w:rsidR="00000000" w:rsidRPr="00000000" w:rsidDel="00000000">
              <w:rPr>
                <w:rtl w:val="0"/>
              </w:rPr>
              <w:t xml:space="preserve"> un </w:t>
            </w:r>
            <w:r w:rsidR="00000000" w:rsidRPr="00000000" w:rsidDel="00000000">
              <w:rPr>
                <w:rtl w:val="0"/>
              </w:rPr>
              <w:t xml:space="preserve">40.6.</w:t>
            </w:r>
            <w:r w:rsidR="00000000" w:rsidRPr="00000000" w:rsidDel="00000000">
              <w:rPr>
                <w:rtl w:val="0"/>
              </w:rPr>
              <w:t xml:space="preserve"> apakšpunktā norādītājām tiešajām attiecināmajām personāla izmaksām saskaņā ar Regulas Nr. 2021/1060 54. panta pirmās daļas "b" apakšpunktu.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Finansējuma saņēmējam un gala labuma guvējam izmaksas ir attiecināmas, kas atbilst šo noteikumu </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40.</w:t>
            </w:r>
            <w:r w:rsidR="00000000" w:rsidRPr="00000000" w:rsidDel="00000000">
              <w:rPr>
                <w:rtl w:val="0"/>
              </w:rPr>
              <w:t xml:space="preserve"> un </w:t>
            </w:r>
            <w:r w:rsidR="00000000" w:rsidRPr="00000000" w:rsidDel="00000000">
              <w:rPr>
                <w:rtl w:val="0"/>
              </w:rPr>
              <w:t xml:space="preserve">41. </w:t>
            </w:r>
            <w:r w:rsidR="00000000" w:rsidRPr="00000000" w:rsidDel="00000000">
              <w:rPr>
                <w:rtl w:val="0"/>
              </w:rPr>
              <w:t xml:space="preserve">punktā</w:t>
            </w:r>
            <w:r w:rsidR="00000000" w:rsidRPr="00000000" w:rsidDel="00000000">
              <w:rPr>
                <w:rtl w:val="0"/>
              </w:rPr>
              <w:t xml:space="preserve"> minētajām izmaksu pozīcijām un ir radušās no dienas, kad noslēgta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horizontālu nosacījumu MK noteikumu projektā, nosakot, ka pasākuma ietvaros attiecināmas ir tikai izmaksas, kas ir tieši saistītas ar projekta īstenošanu un nepieciešamas rezultātu sasniegšanai, un šī saistība ir skaidri saprotama un pierādāma.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pievienojusi jaunu horizontālu punktu atbilstoši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saņēmējam un gala labuma guvējam tiešās attiecināmās izmaksas ir attiecināmas ar projekta darbības īstenošanu un šī saistība ir skaidri saprotama un pierādāma, kas atbilst šo noteikumu </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40.</w:t>
            </w:r>
            <w:r w:rsidR="00000000" w:rsidRPr="00000000" w:rsidDel="00000000">
              <w:rPr>
                <w:rtl w:val="0"/>
              </w:rPr>
              <w:t xml:space="preserve"> un </w:t>
            </w:r>
            <w:r w:rsidR="00000000" w:rsidRPr="00000000" w:rsidDel="00000000">
              <w:rPr>
                <w:rtl w:val="0"/>
              </w:rPr>
              <w:t xml:space="preserve">41. </w:t>
            </w:r>
            <w:r w:rsidR="00000000" w:rsidRPr="00000000" w:rsidDel="00000000">
              <w:rPr>
                <w:rtl w:val="0"/>
              </w:rPr>
              <w:t xml:space="preserve">punktā</w:t>
            </w:r>
            <w:r w:rsidR="00000000" w:rsidRPr="00000000" w:rsidDel="00000000">
              <w:rPr>
                <w:rtl w:val="0"/>
              </w:rPr>
              <w:t xml:space="preserve"> minētajām izmaksu pozīcijām un ir radušās no dienas, kad noslēgta vienošanās.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54.9. šo noteikumu </w:t>
            </w:r>
            <w:r w:rsidR="00000000" w:rsidRPr="00000000" w:rsidDel="00000000">
              <w:rPr>
                <w:rtl w:val="0"/>
              </w:rPr>
              <w:t xml:space="preserve">38.2.</w:t>
            </w:r>
            <w:r w:rsidR="00000000" w:rsidRPr="00000000" w:rsidDel="00000000">
              <w:rPr>
                <w:rtl w:val="0"/>
              </w:rPr>
              <w:t xml:space="preserve">, </w:t>
            </w:r>
            <w:r w:rsidR="00000000" w:rsidRPr="00000000" w:rsidDel="00000000">
              <w:rPr>
                <w:rtl w:val="0"/>
              </w:rPr>
              <w:t xml:space="preserve">39.2.</w:t>
            </w:r>
            <w:r w:rsidR="00000000" w:rsidRPr="00000000" w:rsidDel="00000000">
              <w:rPr>
                <w:rtl w:val="0"/>
              </w:rPr>
              <w:t xml:space="preserve">,</w:t>
            </w:r>
            <w:r w:rsidR="00000000" w:rsidRPr="00000000" w:rsidDel="00000000">
              <w:rPr>
                <w:rtl w:val="0"/>
              </w:rPr>
              <w:t xml:space="preserve">40.2. </w:t>
            </w:r>
            <w:r w:rsidR="00000000" w:rsidRPr="00000000" w:rsidDel="00000000">
              <w:rPr>
                <w:rtl w:val="0"/>
              </w:rPr>
              <w:t xml:space="preserve"> un </w:t>
            </w:r>
            <w:r w:rsidR="00000000" w:rsidRPr="00000000" w:rsidDel="00000000">
              <w:rPr>
                <w:rtl w:val="0"/>
              </w:rPr>
              <w:t xml:space="preserve">41.2.</w:t>
            </w:r>
            <w:r w:rsidR="00000000" w:rsidRPr="00000000" w:rsidDel="00000000">
              <w:rPr>
                <w:rtl w:val="0"/>
              </w:rPr>
              <w:t xml:space="preserve">  apakšpunktā minētajām iekšzemes komandējumu un transporta pakalpojuma izmaksām, piemēro vadošās iestādes izstrādātās metodikas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interpretācijas iespējas un neskaidrības, lūgums precizēt , ka transporta pakalpojumu izmaksām, kas attiecas uz maksu par degvielu un maksu par sabiedriskā transporta izmantošanu tiks attiecināta atbilstoši vadošās iestādes izstrādātai metodikai. Vēršam uzmanību, ka transportlīdzekļu noma, transporta pakalpojumu pirkšanas izmaksas neietilpst minētajā metodikā.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54.9.apakšpunkts.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53.9. šo noteikumu </w:t>
            </w:r>
            <w:r w:rsidR="00000000" w:rsidRPr="00000000" w:rsidDel="00000000">
              <w:rPr>
                <w:rtl w:val="0"/>
              </w:rPr>
              <w:t xml:space="preserve">37.2.</w:t>
            </w:r>
            <w:r w:rsidR="00000000" w:rsidRPr="00000000" w:rsidDel="00000000">
              <w:rPr>
                <w:rtl w:val="0"/>
              </w:rPr>
              <w:t xml:space="preserve">, </w:t>
            </w:r>
            <w:r w:rsidR="00000000" w:rsidRPr="00000000" w:rsidDel="00000000">
              <w:rPr>
                <w:rtl w:val="0"/>
              </w:rPr>
              <w:t xml:space="preserve">38.2.</w:t>
            </w:r>
            <w:r w:rsidR="00000000" w:rsidRPr="00000000" w:rsidDel="00000000">
              <w:rPr>
                <w:rtl w:val="0"/>
              </w:rPr>
              <w:t xml:space="preserve">, </w:t>
            </w:r>
            <w:r w:rsidR="00000000" w:rsidRPr="00000000" w:rsidDel="00000000">
              <w:rPr>
                <w:rtl w:val="0"/>
              </w:rPr>
              <w:t xml:space="preserve">40.2.</w:t>
            </w:r>
            <w:r w:rsidR="00000000" w:rsidRPr="00000000" w:rsidDel="00000000">
              <w:rPr>
                <w:rtl w:val="0"/>
              </w:rPr>
              <w:t xml:space="preserve"> un </w:t>
            </w:r>
            <w:r w:rsidR="00000000" w:rsidRPr="00000000" w:rsidDel="00000000">
              <w:rPr>
                <w:rtl w:val="0"/>
              </w:rPr>
              <w:t xml:space="preserve">41.2.</w:t>
            </w:r>
            <w:r w:rsidR="00000000" w:rsidRPr="00000000" w:rsidDel="00000000">
              <w:rPr>
                <w:rtl w:val="0"/>
              </w:rPr>
              <w:t xml:space="preserve">  apakšpunktā minētajām iekšzemes komandējumu un transporta pakalpojuma izmaksām, kas attiecas uz maksu par degvielu un maksu par sabiedriskā transporta izmantošanu, piemēro vadošās iestādes izstrādātās metodikas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54.9. šo noteikumu </w:t>
            </w:r>
            <w:r w:rsidR="00000000" w:rsidRPr="00000000" w:rsidDel="00000000">
              <w:rPr>
                <w:rtl w:val="0"/>
              </w:rPr>
              <w:t xml:space="preserve">38.2.</w:t>
            </w:r>
            <w:r w:rsidR="00000000" w:rsidRPr="00000000" w:rsidDel="00000000">
              <w:rPr>
                <w:rtl w:val="0"/>
              </w:rPr>
              <w:t xml:space="preserve">, </w:t>
            </w:r>
            <w:r w:rsidR="00000000" w:rsidRPr="00000000" w:rsidDel="00000000">
              <w:rPr>
                <w:rtl w:val="0"/>
              </w:rPr>
              <w:t xml:space="preserve">39.2.</w:t>
            </w:r>
            <w:r w:rsidR="00000000" w:rsidRPr="00000000" w:rsidDel="00000000">
              <w:rPr>
                <w:rtl w:val="0"/>
              </w:rPr>
              <w:t xml:space="preserve">, </w:t>
            </w:r>
            <w:r w:rsidR="00000000" w:rsidRPr="00000000" w:rsidDel="00000000">
              <w:rPr>
                <w:rtl w:val="0"/>
              </w:rPr>
              <w:t xml:space="preserve">39.10.4.</w:t>
            </w:r>
            <w:r w:rsidR="00000000" w:rsidRPr="00000000" w:rsidDel="00000000">
              <w:rPr>
                <w:rtl w:val="0"/>
              </w:rPr>
              <w:t xml:space="preserve"> un </w:t>
            </w:r>
            <w:r w:rsidR="00000000" w:rsidRPr="00000000" w:rsidDel="00000000">
              <w:rPr>
                <w:rtl w:val="0"/>
              </w:rPr>
              <w:t xml:space="preserve">40.2. </w:t>
            </w:r>
            <w:r w:rsidR="00000000" w:rsidRPr="00000000" w:rsidDel="00000000">
              <w:rPr>
                <w:rtl w:val="0"/>
              </w:rPr>
              <w:t xml:space="preserve">apakšpunktā</w:t>
            </w:r>
            <w:r w:rsidR="00000000" w:rsidRPr="00000000" w:rsidDel="00000000">
              <w:rPr>
                <w:rtl w:val="0"/>
              </w:rPr>
              <w:t xml:space="preserve"> minētajām iekšzemes komandējumu un transporta pakalpojuma izmaksām, piemēro vadošās iestādes izstrādātās metodikas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piemērot vienas vienības metodiku arī 41.2. apakšpunktā minētajām iekšzemes komandējumu un transporta pakalpojumu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41.2.apakšpunktu.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53.9. šo noteikumu </w:t>
            </w:r>
            <w:r w:rsidR="00000000" w:rsidRPr="00000000" w:rsidDel="00000000">
              <w:rPr>
                <w:rtl w:val="0"/>
              </w:rPr>
              <w:t xml:space="preserve">37.2.</w:t>
            </w:r>
            <w:r w:rsidR="00000000" w:rsidRPr="00000000" w:rsidDel="00000000">
              <w:rPr>
                <w:rtl w:val="0"/>
              </w:rPr>
              <w:t xml:space="preserve">, </w:t>
            </w:r>
            <w:r w:rsidR="00000000" w:rsidRPr="00000000" w:rsidDel="00000000">
              <w:rPr>
                <w:rtl w:val="0"/>
              </w:rPr>
              <w:t xml:space="preserve">38.2.</w:t>
            </w:r>
            <w:r w:rsidR="00000000" w:rsidRPr="00000000" w:rsidDel="00000000">
              <w:rPr>
                <w:rtl w:val="0"/>
              </w:rPr>
              <w:t xml:space="preserve">, </w:t>
            </w:r>
            <w:r w:rsidR="00000000" w:rsidRPr="00000000" w:rsidDel="00000000">
              <w:rPr>
                <w:rtl w:val="0"/>
              </w:rPr>
              <w:t xml:space="preserve">40.2.</w:t>
            </w:r>
            <w:r w:rsidR="00000000" w:rsidRPr="00000000" w:rsidDel="00000000">
              <w:rPr>
                <w:rtl w:val="0"/>
              </w:rPr>
              <w:t xml:space="preserve"> un </w:t>
            </w:r>
            <w:r w:rsidR="00000000" w:rsidRPr="00000000" w:rsidDel="00000000">
              <w:rPr>
                <w:rtl w:val="0"/>
              </w:rPr>
              <w:t xml:space="preserve">41.2.</w:t>
            </w:r>
            <w:r w:rsidR="00000000" w:rsidRPr="00000000" w:rsidDel="00000000">
              <w:rPr>
                <w:rtl w:val="0"/>
              </w:rPr>
              <w:t xml:space="preserve">  apakšpunktā minētajām iekšzemes komandējumu un transporta pakalpojuma izmaksām, kas attiecas uz maksu par degvielu un maksu par sabiedriskā transporta izmantošanu, piemēro vadošās iestādes izstrādātās metodikas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57.10. var saņemt avansa maksājumu, kas nepārsniedz 30 procentus no kopējā projekta publiskā finansējuma apmēra, pamatojot tā sasaisti 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noteikto plānoto rādītāju sasniegšanu.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2 no 3 finansējuma saņēmējiem ir valsts budžeta iestādes, lūdzam precizēt šī punkta redakciju, nosakot avansa maksājumu kārtību atbilstoši finansējuma saņēmēja veidam (EM un LIAA nav jāparedz avansa maksājumi).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Izdalīts atsevišķs punkts par avansa saņemšanas nosacījumiem ESA BIC Latvia. Anotācijā ietveram skaidrojumu, ka EM un LIAA var saņemt priekšfinansējumu.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ESA BIC Latvia var saņemt avansa maksājumu kas nepārsniedz 30 % no projekta Eiropas Savienības fondu un valsts budžeta finansējuma kopsummas, vienlaikus nodrošinot, ka avansa un starpposma maksājumu kopsumma nepārsniedz 90 % no Eiropas Savienības fondu un valsts budžeta finansējuma kopsummas, ja tiek ievēroti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54.punktā aizstāt vārdus "projekta Eiropas Savienības fondu" ar vārdiem "projektam piešķirtā Eiropas Reģionālās attīstības fonda", ņemot vērā, ka noteikumu projekts paredz tieši Eiropas Reģionālās attīstības fonda finansējuma piešķiršanu un lai nodrošinātu atbilstību Ministru kabineta 2023. gada 25. aprīļa noteikumu Nr. 205 "Valsts budžeta līdzekļu plānošanas kārtība Eiropas Savienības fondu projektu īstenošanai un maksājumu veikšanai 2021.–2027. gada plānošanas periodā" (turpmāk – MK noteikumi Nr. 205) 10.punktam.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ievērotu MK noteikumos Nr. 205 lietoto terminoloģiju un izvairītos no interpretācijas iespējām, lūdzam precizēt noteikumu projekta 54.3.apakšpunktu, nosakot, ka finansējuma saņēmējs var saņemt vairākus </w:t>
            </w:r>
            <w:r w:rsidR="00000000" w:rsidRPr="00000000" w:rsidDel="00000000">
              <w:rPr>
                <w:u w:val="single"/>
                <w:rtl w:val="0"/>
              </w:rPr>
              <w:t xml:space="preserve">avansa maksājumus</w:t>
            </w:r>
            <w:r w:rsidR="00000000" w:rsidRPr="00000000" w:rsidDel="00000000">
              <w:rPr>
                <w:rtl w:val="0"/>
              </w:rPr>
              <w:t xml:space="preserve">, nevis vairākus avansus.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anotācijas 1.3.sadaļu, norādot, ka ESA BIC Latvia var pieprasīt avansa maksājumu, ievērojot nosacījumu, ka maksimālais avansa apjoms nevar pārsniegt 30 % no projektam </w:t>
            </w:r>
            <w:r w:rsidR="00000000" w:rsidRPr="00000000" w:rsidDel="00000000">
              <w:rPr>
                <w:u w:val="single"/>
                <w:rtl w:val="0"/>
              </w:rPr>
              <w:t xml:space="preserve">piešķirtā Eiropas Reģionālās attīstības fonda finansējuma un valsts budžeta līdzfinansējuma kopsummas</w:t>
            </w:r>
            <w:r w:rsidR="00000000" w:rsidRPr="00000000" w:rsidDel="00000000">
              <w:rPr>
                <w:rtl w:val="0"/>
              </w:rPr>
              <w:t xml:space="preserve">, nevis kopējā </w:t>
            </w:r>
            <w:r w:rsidR="00000000" w:rsidRPr="00000000" w:rsidDel="00000000">
              <w:rPr>
                <w:u w:val="single"/>
                <w:rtl w:val="0"/>
              </w:rPr>
              <w:t xml:space="preserve">piešķirtā publiskā finansējuma apmēra</w:t>
            </w:r>
            <w:r w:rsidR="00000000" w:rsidRPr="00000000" w:rsidDel="00000000">
              <w:rPr>
                <w:rtl w:val="0"/>
              </w:rPr>
              <w:t xml:space="preserve">, lai nodrošinātu atbilstību MK noteikumu Nr. 205 10.punktam.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punkti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ESA BIC Latvia var saņemt avansa maksājumu kas nepārsniedz 30 % no projektam piešķirtā Eiropas Savienības fonda un valsts budžeta finansējuma kopsummas, vienlaikus nodrošinot, ka avansa un starpposma maksājumu kopsumma nepārsniedz 90 % no projektam piešķirtā Eiropas Savienības fonda  un valsts budžeta finansējuma kopsummas, ja tiek ievēroti šādi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45.7. nodrošina informācijas uzkrāšanu par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rezultāta rādītāja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apakšpunktu, jo noteikumu projekta 9. punktā tiek norādīti iznākuma rādītāji, nevis rezultāta 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punktu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53.7. nodrošina informācijas uzkrāšanu par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iznākumu rādītāju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Projekta īstenošanas vieta ir Latvijas Republikas teritorija.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48.punktu, jo tas dublē noteikumu projekta 45.8.apakšpunktā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ņēmusi vērā priekšlikumu un 48.punktu ir dzēsusi.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Projekta īstenošanas vieta ir Latvijas Republikas teritorija.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Finansējuma saņēmējs nepiešķir gala labuma guvējam de minimis atbalstu, ja de minimis atbalsts ir saistīts ar kādu no Komisijas regulas Nr. 2023/2831 1. panta 1. punktā a), b), c) un d) apakšpunktā,  Eiropas Parlamenta un Padomes 2021. gada 24. jūnija Regulas (ES) Nr. 2021/1058 par Eiropas Reģionālās attīstības fondu un Kohēzijas fondu 7. panta 1. punktā noteiktajām nozarēm un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de minimis nosacījumi ir jāattiecina arī uz sadarbības iestādes piešķirto atbalstu ESA BIC Latvia, lūdzam precizēt noteikumu projekta 58. punktu, tā pirmo palīgteikumu izsakot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Finansējuma saņēmējs nepiešķir gala labuma guvējam </w:t>
            </w:r>
            <w:r w:rsidR="00000000" w:rsidRPr="00000000" w:rsidDel="00000000">
              <w:rPr>
                <w:u w:val="single"/>
                <w:rtl w:val="0"/>
              </w:rPr>
              <w:t xml:space="preserve">un sadarbības iestāde nepiešķir ESA BIC Latvia </w:t>
            </w:r>
            <w:r w:rsidR="00000000" w:rsidRPr="00000000" w:rsidDel="00000000">
              <w:rPr>
                <w:rtl w:val="0"/>
              </w:rPr>
              <w:t xml:space="preserve">de minimis atbalstu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Finansējuma saņēmējs nepiešķir gala labuma guvējam un sadarbības iestāde nepiešķir EA BIC Latvia de minimis atbalstu, ja de minimis atbalsts ir saistīts ar kādu no Komisijas regulas Nr. 2023/2831 1. panta 1. punktā a), b), c) un d) apakšpunktā,  Eiropas Parlamenta un Padomes 2021. gada 24. jūnija Regulas (ES) Nr. 2021/1058 par Eiropas Reģionālās attīstības fondu un Kohēzijas fondu 7. panta 1. punktā noteiktajām nozarēm un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pasākuma ieviešanas RIS3 pārvaldības modeļa darbība Ekonomikas ministrija turpinās un pilnveidos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pārskatīt šī punkta redakciju, jo tā gramatiski neiet kopā.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58.4. alkohola tirdzniecībai (NACE 2. red. grupa 46.34 "Dzērienu vairumtirdzniecība" un grupa 47.25 "Alkoholisko un citu dzērienu mazumtirdzniecība specializētajos veikalos");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neatbalstāmo nozari un darbību ar "alkohola tirdzniecībai un ražošanai", attiecīgi nepieciešamības gadījumā papildinot arī NACE kodu uzskaitījumu.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NACE kodu ierobežojums attiecināms tikai uz alkohola tirdzniecību, jo ražošanas ietvaros var tikt izstrādāti pētījumi vai inovatīvi risinājumu, kā ietvaros tikt iesniegt pieteikums Apvārsnis Eiropa.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58.4. alkohola tirdzniecībai (NACE 2. red. grupa 46.34 "Dzērienu vairumtirdzniecība" un grupa 47.25 "Alkoholisko un citu dzērienu mazumtirdzniecība specializētajos veikalos");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49.1.2. kukuļņemšana, kukuļdošana, kukuļa piesavināšanās, starpniecība kukuļošanā, neatļauta labuma pieņemšana vai komerciāla uzpirkšana, prettiesiska labuma pieprasīšana, pieņemšana vai došana, tirgošanās ar ietekmi;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326.</w:t>
            </w:r>
            <w:r w:rsidR="00000000" w:rsidRPr="00000000" w:rsidDel="00000000">
              <w:rPr>
                <w:vertAlign w:val="superscript"/>
                <w:rtl w:val="0"/>
              </w:rPr>
              <w:t xml:space="preserve">2</w:t>
            </w:r>
            <w:r w:rsidR="00000000" w:rsidRPr="00000000" w:rsidDel="00000000">
              <w:rPr>
                <w:rtl w:val="0"/>
              </w:rPr>
              <w:t xml:space="preserve"> un 326.</w:t>
            </w:r>
            <w:r w:rsidR="00000000" w:rsidRPr="00000000" w:rsidDel="00000000">
              <w:rPr>
                <w:vertAlign w:val="superscript"/>
                <w:rtl w:val="0"/>
              </w:rPr>
              <w:t xml:space="preserve">3</w:t>
            </w:r>
            <w:r w:rsidR="00000000" w:rsidRPr="00000000" w:rsidDel="00000000">
              <w:rPr>
                <w:rtl w:val="0"/>
              </w:rPr>
              <w:t xml:space="preserve"> panta nosaukumā norādīto, aizstāt projekta 49.1.2.apakšpunktā vārdus “prettiesiska labuma” ar vārdiem “prettiesiska labumu”.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punktu atbilstoši priekšlikumam, aizstājot vārdus “prettiesiska labuma” ar vārdiem “prettiesiska labumu”.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49.1.2. kukuļņemšana, kukuļdošana, kukuļa piesavināšanās, starpniecība kukuļošanā, neatļauta labuma pieņemšana vai komerciāla uzpirkšana, prettiesiska labuma pieprasīšana, pieņemšana vai došana, tirgošanās ar ietekmi;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198.panta nosaukumā norādīto, aizstāt projekta 49.1.2.apakšpunktā vārdus “neatļauta labuma” ar vārdiem “neatļauta labumu”.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punktu atbilstoši priekšlikumam, aizstājot vārdus “neatļauta labuma” ar vārdiem “neatļauta labumu”.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49.1.4. izvairīšanās no nodokļu un tiem pielīdzināto maksājumu samaksas;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218.panta nosaukumā norādīto, aizstāt projekta 49.1.4.apakšpunktā vārdu “samaksas” ar vārdu “nomaksas”.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punktu atbilstoši priekšlikumam, aizstājot vārdu “samaksas” ar vārdu “nomaksas”.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49.1.5. terorisms, terorisma finansēšana, teroristu grupas izveide vai organizēšana, ceļošana terorisma nolūkā, terorisma attaisnošana, aicinājums uz terorismu, terorisma draudi vai personas vervēšana un apmācība terora aktu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79.</w:t>
            </w:r>
            <w:r w:rsidR="00000000" w:rsidRPr="00000000" w:rsidDel="00000000">
              <w:rPr>
                <w:vertAlign w:val="superscript"/>
                <w:rtl w:val="0"/>
              </w:rPr>
              <w:t xml:space="preserve">4</w:t>
            </w:r>
            <w:r w:rsidR="00000000" w:rsidRPr="00000000" w:rsidDel="00000000">
              <w:rPr>
                <w:rtl w:val="0"/>
              </w:rPr>
              <w:t xml:space="preserve"> panta nosaukumā norādīto, aizstāt projekta 49.1.5.apakšpunktā vārdus “un apmācība terora aktu veikšanai” ar vārdiem “apmācīšana un apmācīšanās terorismam”.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punktu atbilstoši priekšlikumam, aizstājot vārdus “un apmācība terora aktu veikšanai” ar vārdiem “apmācīšana un apmācīšanās terorismam”.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60.2. uz nozares ekspertu attiecas tāds attiecīgā jomā kompetentas institūcijas lēmums par sodu vai tiesas spriedumu, kas stājies spēkā un kļuvis neapstrīdams un nepārsūdzams, tas ir sodīts par pārkāpumu, kas izpaužas kā vienas vai vairāku personu nodarbināšana, ja tām nav nepieciešamās darba atļaujas vai ja tās nav tiesīgas uzturēties Eiropas Savienības dalībvalstī vai kā personas nodarbināšana bez rakstveidā noslēgta darba līguma un sodāmība par to nav noņemta vai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60.2.apakšpunkta ievaddaļu vai projekta 60.2.1., 60.2.2. un 60.2.3.apakšpunktus, ņemot vērā, ka tie neveido loģisku teikumu ar projekta 60.2.apakšpunkta ievaddaļu.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 samazinot birokrātisko slogu nozares ekspertu vērtēšanā.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49.3. nodokļu normatīvajos aktos noteiktajā termiņā neiesniedzot par šo personu informatīvo deklarāciju par darbiniekiem, kas iesniedzama par personām, kuras uzsāk darbu;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projekta 49.3.apakšpunktu kā projekta 49.2.3.apakspunktu.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veikusi precizējumus norādītajā 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pasākuma ieviešanas RIS3 pārvaldības modeļa darbība Ekonomikas ministrija turpinās un pilnveidos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59. un 60. punktu vai vienu no tiem svītrot, ņemot vērā, ka tie ir savstarpējā pretrunā. Vēršam uzmanību, ka anotācijā norādīts, ka Ekonomikas ministrija pēc pasākuma ieviešanas turpinās un pilnveidos RIS3 pārvaldības modeļa darbību atbilstoši valsts budžetā šim mērķim paredzētajam finansējumam.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MK noteikuma projekts 60.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pasākuma ieviešanas RIS3 pārvaldības modeļa darbība Ekonomikas ministrija turpinās un pilnveidos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60.punktu, ievērojot, ka noteikumu projekta 59.punkts jau paredz, ka Ekonomikas ministrija pēc pasākuma ieviešanas turpinās un pilnveidos RIS3 pārvaldības modeļa darbību atbilstoši valsts budžetā šim mērķim paredzētajam finansējumam.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MK noteikuma projekts 60.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Šo noteikumu </w:t>
            </w:r>
            <w:r w:rsidR="00000000" w:rsidRPr="00000000" w:rsidDel="00000000">
              <w:rPr>
                <w:rtl w:val="0"/>
              </w:rPr>
              <w:t xml:space="preserve">32.11. </w:t>
            </w:r>
            <w:r w:rsidR="00000000" w:rsidRPr="00000000" w:rsidDel="00000000">
              <w:rPr>
                <w:rtl w:val="0"/>
              </w:rPr>
              <w:t xml:space="preserve">apakšpunkta</w:t>
            </w:r>
            <w:r w:rsidR="00000000" w:rsidRPr="00000000" w:rsidDel="00000000">
              <w:rPr>
                <w:rtl w:val="0"/>
              </w:rPr>
              <w:t xml:space="preserve"> izmaksas iespējams attiecināt sīkie (mikro), mazie, vidējie un lielajiem komersanti.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normas korektu interpretāciju, lūdzam precizēt noteikumu projekta 52.punktu.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noteikumu projekta 52.punktu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Šo noteikumu </w:t>
            </w:r>
            <w:r w:rsidR="00000000" w:rsidRPr="00000000" w:rsidDel="00000000">
              <w:rPr>
                <w:rtl w:val="0"/>
              </w:rPr>
              <w:t xml:space="preserve">32.11. </w:t>
            </w:r>
            <w:r w:rsidR="00000000" w:rsidRPr="00000000" w:rsidDel="00000000">
              <w:rPr>
                <w:rtl w:val="0"/>
              </w:rPr>
              <w:t xml:space="preserve">apakšpunkta</w:t>
            </w:r>
            <w:r w:rsidR="00000000" w:rsidRPr="00000000" w:rsidDel="00000000">
              <w:rPr>
                <w:rtl w:val="0"/>
              </w:rPr>
              <w:t xml:space="preserve"> izmaksas iespējams attiecināt sīkie (mikro), mazie, vidējie un lielajiem komersanti.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redakcionāli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punktu dzēsusi, jo tas dublē noteikumu projektā jau esošu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Gala labuma guvējs ESA BIC Latvia vai LIAA pieņemto lēmumu par neatbilstību komercdarbības atbalsta saņemšanas nosacījumiem var apstrīdēt nozares ministrijā. Nozares ministrijas pieņemto lēmumu gala labuma guvējs var apstrīdēt Administratīvajā rajona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gadījumā, kad finansējuma saņēmējam projekta īstenošanā deleģēts uzdevums sniegt atbalstu gala labuma guvējam, noteikumu projektā jāparedz arī </w:t>
            </w:r>
            <w:r w:rsidR="00000000" w:rsidRPr="00000000" w:rsidDel="00000000">
              <w:rPr>
                <w:u w:val="single"/>
                <w:rtl w:val="0"/>
              </w:rPr>
              <w:t xml:space="preserve">atbalsta piešķiršanas strīdu risināšanas kārtība</w:t>
            </w:r>
            <w:r w:rsidR="00000000" w:rsidRPr="00000000" w:rsidDel="00000000">
              <w:rPr>
                <w:rtl w:val="0"/>
              </w:rPr>
              <w:t xml:space="preserve"> starp finansējuma saņēmēju (atbalsta sniedzēju) un gala labuma guvēju jau </w:t>
            </w:r>
            <w:r w:rsidR="00000000" w:rsidRPr="00000000" w:rsidDel="00000000">
              <w:rPr>
                <w:u w:val="single"/>
                <w:rtl w:val="0"/>
              </w:rPr>
              <w:t xml:space="preserve">pirms līguma noslēgšanas</w:t>
            </w:r>
            <w:r w:rsidR="00000000" w:rsidRPr="00000000" w:rsidDel="00000000">
              <w:rPr>
                <w:rtl w:val="0"/>
              </w:rPr>
              <w:t xml:space="preserve">, proti, jāparedz, kā var tikt apstrīdēts un pārsūdzēts finansējuma saņēmēja lēmums par atbalsta piešķiršanu gala labuma guvējam. Lūdzam atbilstoši precizēt noteikumu projekta 65. punktu, papildinot ar norādi arī uz lēmumu par atbalsta piešķiršanu gala labuma guvējam.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teksts ar “pirms līguma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Gala labuma guvējs ESA BIC Latvia vai LIAA pieņemto lēmumu par neatbilstību komercdarbības atbalsta saņemšanas nosacījumiem pirms līguma noslēgšanas var apstrīdēt nozares ministrijā. Nozares ministrijas pieņemto lēmumu gala labuma guvējs var apstrīdēt Administratīvajā rajona tiesā.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Gala labuma guvējs ESA BIC Latvia vai LIAA pieņemto lēmumu par neatbilstību komercdarbības atbalsta saņemšanas nosacījumiem var apstrīdēt nozares ministrijā. Nozares ministrijas pieņemto lēmumu gala labuma guvējs var apstrīdēt Administratīvajā rajona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noteikumu projekta 67. punktā noteikt vispārēju strīdu risināšanas kārtību, tai skaitā par neatbilstībām komercdarbības atbalsta jomā, jo no pašreizējās punkta redakcijas nav skaidrs, kāda būtu apstrīdēšanas kārtība par neatbilstībām, kas nav radušās komercdarbības atbalsta saņemšanas nosacījumu neievērošanas dēļ, bet citu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vēršam uzmanību, ka gadījumā, kad finansējuma saņēmējam projekta īstenošanā deleģēts uzdevums sniegt atbalstu gala labuma guvējam, noteikumu projektā jāparedz arī </w:t>
            </w:r>
            <w:r w:rsidR="00000000" w:rsidRPr="00000000" w:rsidDel="00000000">
              <w:rPr>
                <w:u w:val="single"/>
                <w:rtl w:val="0"/>
              </w:rPr>
              <w:t xml:space="preserve">atbalsta piešķiršanas strīdu risināšanas kārtība</w:t>
            </w:r>
            <w:r w:rsidR="00000000" w:rsidRPr="00000000" w:rsidDel="00000000">
              <w:rPr>
                <w:rtl w:val="0"/>
              </w:rPr>
              <w:t xml:space="preserve"> starp finansējuma saņēmēju (atbalsta sniedzēju) un gala labuma guvēju.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Citu iemeslu dēļ radušos zaudējumu var atrunāt līguma ietvaros, kas tiek slēgts ar gala labuma guvēju.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Gala labuma guvējs ESA BIC Latvia vai LIAA pieņemto lēmumu par neatbilstību komercdarbības atbalsta saņemšanas nosacījumiem pirms līguma noslēgšanas var apstrīdēt nozares ministrijā. Nozares ministrijas pieņemto lēmumu gala labuma guvējs var apstrīdēt Administratīvajā rajona tiesā.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Finansējuma saņēmējs vadības informācijas sistēmā kopā ar starpposma un noslēguma maksājumu iesniedz šādus RIS3 rādītājus katrā no RIS3 jomām sadalījumā pa gala labuma guvēju veidiem, ja rādītājs ir attiecināms uz šo noteikumu </w:t>
            </w:r>
            <w:r w:rsidR="00000000" w:rsidRPr="00000000" w:rsidDel="00000000">
              <w:rPr>
                <w:rtl w:val="0"/>
              </w:rPr>
              <w:t xml:space="preserve">35.8.</w:t>
            </w:r>
            <w:r w:rsidR="00000000" w:rsidRPr="00000000" w:rsidDel="00000000">
              <w:rPr>
                <w:rtl w:val="0"/>
              </w:rPr>
              <w:t xml:space="preserve"> un </w:t>
            </w:r>
            <w:r w:rsidR="00000000" w:rsidRPr="00000000" w:rsidDel="00000000">
              <w:rPr>
                <w:rtl w:val="0"/>
              </w:rPr>
              <w:t xml:space="preserve">37.3. </w:t>
            </w:r>
            <w:r w:rsidR="00000000" w:rsidRPr="00000000" w:rsidDel="00000000">
              <w:rPr>
                <w:rtl w:val="0"/>
              </w:rPr>
              <w:t xml:space="preserve">apakšpunktos</w:t>
            </w:r>
            <w:r w:rsidR="00000000" w:rsidRPr="00000000" w:rsidDel="00000000">
              <w:rPr>
                <w:rtl w:val="0"/>
              </w:rPr>
              <w:t xml:space="preserve"> sniegto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 pasākuma ietvaros attiecībā uz RIS3 rādītāju noziņošanu tiek paredzēta atšķirīga pieeja nekā citos uzņēmējdarbības atbalsta pasākumos, kur ar katra maksājumu pieprasījuma iesniegšanu finansējuma saņēmējs noziņo RIS3 rādītāju progresu. Aicinām atkārtoto izvērtēt šo jautājumu un iespēju robežās nosakot vienotu pieeju RIS3 rādītāju progresa noziņošanu.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ir izvērtējusi iebildumā minēto un vēlas vērst uzmanību, ka 1.2.1.1.pasākuma specifikas ietvaros RIS3 dati nav noteikti kā nacionālais rādītājs, bet MKN iekļauti tie rādītāji, ko pēc būtības būtu iespējams uzkrāt un kopā ar starpposmu un gala maksājumu iesniegt KPVIS.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Finansējuma saņēmējs vadības informācijas sistēmā kopā ar starpposma un noslēguma maksājumu iesniedz šādus RIS3 rādītājus katrā no RIS3 jomām sadalījumā pa gala labuma guvēju veidiem, ja rādītājs ir attiecināms uz šo noteikumu </w:t>
            </w:r>
            <w:r w:rsidR="00000000" w:rsidRPr="00000000" w:rsidDel="00000000">
              <w:rPr>
                <w:rtl w:val="0"/>
              </w:rPr>
              <w:t xml:space="preserve">34.7.</w:t>
            </w:r>
            <w:r w:rsidR="00000000" w:rsidRPr="00000000" w:rsidDel="00000000">
              <w:rPr>
                <w:rtl w:val="0"/>
              </w:rPr>
              <w:t xml:space="preserve"> un </w:t>
            </w:r>
            <w:r w:rsidR="00000000" w:rsidRPr="00000000" w:rsidDel="00000000">
              <w:rPr>
                <w:rtl w:val="0"/>
              </w:rPr>
              <w:t xml:space="preserve">36.3. </w:t>
            </w:r>
            <w:r w:rsidR="00000000" w:rsidRPr="00000000" w:rsidDel="00000000">
              <w:rPr>
                <w:rtl w:val="0"/>
              </w:rPr>
              <w:t xml:space="preserve">apakšpunktos</w:t>
            </w:r>
            <w:r w:rsidR="00000000" w:rsidRPr="00000000" w:rsidDel="00000000">
              <w:rPr>
                <w:rtl w:val="0"/>
              </w:rPr>
              <w:t xml:space="preserve"> sniegto atbalstu: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Pasākuma ietvaros atbalsts EM un LIAA tiek piešķirta 100% no ERAF finansējuma saņēmējiem darbību segšanai, izņemot šo noteikumu </w:t>
            </w:r>
            <w:r w:rsidR="00000000" w:rsidRPr="00000000" w:rsidDel="00000000">
              <w:rPr>
                <w:rtl w:val="0"/>
              </w:rPr>
              <w:t xml:space="preserve">32.11. </w:t>
            </w:r>
            <w:r w:rsidR="00000000" w:rsidRPr="00000000" w:rsidDel="00000000">
              <w:rPr>
                <w:rtl w:val="0"/>
              </w:rPr>
              <w:t xml:space="preserve">apakšpunkta</w:t>
            </w:r>
            <w:r w:rsidR="00000000" w:rsidRPr="00000000" w:rsidDel="00000000">
              <w:rPr>
                <w:rtl w:val="0"/>
              </w:rPr>
              <w:t xml:space="preserve"> izmaksu segšanai, kas tiek piešķirts kā komercdarbības atbalsts sīkajiem (mikro), mazajiem, vidējiem un lielajiem komersanti.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redakcionāli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punktu ir dzēsusi un pievienojusi jaunu - 56.punktu. Lūdzu skatīt.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Sadarbības iestāde piešķir de minimis atbalstu ESA BIC Latvia saskaņā ar Komisijas regulu Nr. 2023/2831. Sadarbības iestāde pieņem lēmumu par finansējuma piešķiršanu. Lēmuma pieņemšanas diena ir uzskatāma par komercdarbības atbalsta piešķiršanas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atgriezt noteikumu 70.punkta pirmā teikuma beigu palīgteikumu "un normatīvajiem aktiem par de minimis atbalsta uzskaites un piešķiršanas kārtību un de minimis atbalsta uzskaites veidlapu paraugiem", jo šis pienākums attiecas arī uz CFLA kā sadarbības iestādi.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atgriezts minētajā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Sadarbības iestāde piešķir de minimis atbalstu ESA BIC Latvia saskaņā ar Komisijas regulu Nr. 2023/2831 un normatīvajiem aktiem par de minimis atbalsta uzskaites un piešķiršanas kārtību. Sadarbības iestāde pieņem lēmumu par finansējuma piešķiršanu. Lēmuma pieņemšanas diena ir uzskatāma par komercdarbības atbalsta piešķiršanas brīdi.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Šo noteikumu </w:t>
            </w:r>
            <w:r w:rsidR="00000000" w:rsidRPr="00000000" w:rsidDel="00000000">
              <w:rPr>
                <w:rtl w:val="0"/>
              </w:rPr>
              <w:t xml:space="preserve">55. </w:t>
            </w:r>
            <w:r w:rsidR="00000000" w:rsidRPr="00000000" w:rsidDel="00000000">
              <w:rPr>
                <w:rtl w:val="0"/>
              </w:rPr>
              <w:t xml:space="preserve">punkta</w:t>
            </w:r>
            <w:r w:rsidR="00000000" w:rsidRPr="00000000" w:rsidDel="00000000">
              <w:rPr>
                <w:rtl w:val="0"/>
              </w:rPr>
              <w:t xml:space="preserve">​</w:t>
            </w:r>
            <w:r w:rsidR="00000000" w:rsidRPr="00000000" w:rsidDel="00000000">
              <w:rPr>
                <w:rtl w:val="0"/>
              </w:rPr>
              <w:t xml:space="preserve"> maksimālais attiecināmais ERAF finansējuma apmērs nepārsniedz 85 procentus no projekta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piemērojamās normas ir skaidras un nepārprotamas, aicinām izvērtēt un pēc nepieciešamības svītrot noteikumu projekta 56.punktu, ievērojot, ka šāda tiesību norma jau ir izteikta noteikumu projekta 11.punktā.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dzēsusi 56.punktu, ņemot vērā, ka tas dublē noteikumu projekta 11.punktu.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Projekta īstenošanas gaitā radušās sadārdzinājuma izmaksas finansējuma saņēmējs un gala labuma guvējs sedz no saviem līdzekļiem, kas brīvi no komercdarbības atbalsta.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Sadarbības iestāde piešķir de minimis atbalstu ESA BIC Latvia saskaņā ar Komisijas regulu Nr. 2023/2831 un normatīvajiem aktiem par de minimis atbalsta uzskaites un piešķiršanas kārtību un de minimis atbalsta uzskaites veidlapu paraugiem. Sadarbības iestāde pieņem lēmumu par finansējuma piešķiršanu. Lēmuma pieņemšanas diena ir uzskatāma par komercdarbības atbalsta piešķiršanas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spēkā ir stājušies grozījumi Ministru kabineta 2018.gada 21.novembra noteikumos Nr.715 "Noteikumi par de minimis atbalsta uzskaites un piešķiršanas kārtību un de minimis atbalsta uzskaites veidlapu paraugiem" (turpmāk - MK noteikumi Nr.715), aicinām lietot atsauci uz to aktuālo nosaukumu, kas ir "De minimis atbalsta uzskaites un piešķiršanas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teikuma daļa: […] un de minimis atbalsta uzskaites veidlapu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Sadarbības iestāde piešķir de minimis atbalstu ESA BIC Latvia saskaņā ar Komisijas regulu Nr. 2023/2831 un normatīvajiem aktiem par de minimis atbalsta uzskaites un piešķiršanas kārtību. Sadarbības iestāde pieņem lēmumu par finansējuma piešķiršanu. Lēmuma pieņemšanas diena ir uzskatāma par komercdarbības atbalsta piešķiršanas brīdi.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Gala labuma guvējs un ESA BIC Latvia, ievērojot Komisijas regulas Nr. 1407/2013 5. panta 1. un 2. punktu, de minimis atbalstu drīkst kumulēt ar citu de minimis atbalstu līdz Komisijas regulas Nr. 1407/2013 3. panta 2. punktā noteiktajam attiecīgajam robežlielumam, kā arī drīkst kumulēt ar citu valsts atbalstu attiecībā uz vienām un tām pašām attiecināmajām izmaksām vai citu valsts atbalstu tam pašam riska finansējuma pasākumam, ja šīs kumulācijas rezultātā netiek pārsniegta attiecīgā maksimālā atbalsta intensitāte vai atbalsta summa, kāda noteikta valsts atbalsta programmā vai Eiropas Komisijas lēmumā. Šo noteikumu ietvaros saņemto de minimis atbalstu var apvienot ar citu de minimis atbalstu par vienām un tām pašām attiecināmajām izmaksām, ja pēc atbalstu apvienošanas atbalsta vienībai vai izmaksu pozīcijai attiecīgā maksimālā atbalsta intensitāte nepārsniedz 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77.punktā noteikto, ka maksimālā atbalsta intensitāte šo noteikumu ietvaros, ja komercdarbības atbalsts tiek piešķirts saskaņā ar Komisijas regulu Nr. 1407/2013, ir 100%, nav skaidrs, kā varētu būt iespējams 81.punktā paredzētais, ka šo noteikumu ietvaros saņemto de minimis atbalstu var apvienot ar citu de minimis atbalstu par vienām un tām pašām attiecināmajām izmaksām, ja pēc atbalstu apvienošanas atbalsta vienībai vai izmaksu pozīcijai attiecīgā maksimālā atbalsta intensitāte nepārsniedz 100%. Ievērojot minēto, lūdzam pārskatīt un precizēt MK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dzēsusi 81.punktu atbilstoši iebildumam.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80.2. plānotais de minimis atbalsts kopā ar iepriekšējos trīs gados no atbalsta piešķiršanas brīža saņemto de minimis atbalstu viena vienota uzņēmuma līmenī nepārsniedz Komisijas regulas 2023/2831 3. panta 2. punktā noteikto maksimālo de minimis atbalsta apmēru. </w:t>
            </w:r>
            <w:r w:rsidR="00000000" w:rsidRPr="00000000" w:rsidDel="00000000">
              <w:rPr>
                <w:i w:val="1"/>
                <w:rtl w:val="0"/>
              </w:rPr>
              <w:t xml:space="preserve">De minimis</w:t>
            </w:r>
            <w:r w:rsidR="00000000" w:rsidRPr="00000000" w:rsidDel="00000000">
              <w:rPr>
                <w:rtl w:val="0"/>
              </w:rPr>
              <w:t xml:space="preserve"> atbalsta apmērs tiek vērtēts viena vienota uzņēmuma līmenī, kur viens vienots uzņēmums atbilst Komisijas regulas Nr. 2023/2831 2.panta 2.punktā noteiktajai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komercdarbības atbalsta nosacījumu, kas izriet no Komisijas regulas Nr.2023/2831, ievērošanu, lūdzam vārdu "saņemto", kas teikumā ir aiz vārda "brīža", aizstāt ar vārdu "piešķirto".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 plānotais de minimis atbalsts kopā ar iepriekšējos trīs gados no atbalsta piešķiršanas brīža piešķirto de minimis atbalstu viena vienota uzņēmuma līmenī nepārsniedz Komisijas regulas 2023/2831 3. panta 2. punktā noteikto maksimālo de minimis atbalsta apmēru. </w:t>
            </w:r>
            <w:r w:rsidR="00000000" w:rsidRPr="00000000" w:rsidDel="00000000">
              <w:rPr>
                <w:i w:val="1"/>
                <w:rtl w:val="0"/>
              </w:rPr>
              <w:t xml:space="preserve">De minimis</w:t>
            </w:r>
            <w:r w:rsidR="00000000" w:rsidRPr="00000000" w:rsidDel="00000000">
              <w:rPr>
                <w:rtl w:val="0"/>
              </w:rPr>
              <w:t xml:space="preserve"> atbalsta apmērs tiek vērtēts viena vienota uzņēmuma līmenī, kur viens vienots uzņēmums atbilst Komisijas regulas Nr. 2023/2831 2.panta 2.punktā noteiktajai definīcijai;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 nevienā trīs gadu periodā saņemtais </w:t>
            </w:r>
            <w:r w:rsidR="00000000" w:rsidRPr="00000000" w:rsidDel="00000000">
              <w:rPr>
                <w:i w:val="1"/>
                <w:rtl w:val="0"/>
              </w:rPr>
              <w:t xml:space="preserve">de minimis </w:t>
            </w:r>
            <w:r w:rsidR="00000000" w:rsidRPr="00000000" w:rsidDel="00000000">
              <w:rPr>
                <w:rtl w:val="0"/>
              </w:rPr>
              <w:t xml:space="preserve">atbalsts kopā ar plānoto</w:t>
            </w:r>
            <w:r w:rsidR="00000000" w:rsidRPr="00000000" w:rsidDel="00000000">
              <w:rPr>
                <w:i w:val="1"/>
                <w:rtl w:val="0"/>
              </w:rPr>
              <w:t xml:space="preserve"> de minimis </w:t>
            </w:r>
            <w:r w:rsidR="00000000" w:rsidRPr="00000000" w:rsidDel="00000000">
              <w:rPr>
                <w:rtl w:val="0"/>
              </w:rPr>
              <w:t xml:space="preserve">atbalsta apmēru nepārsniedz Komisijas regulas 2023/2831 3. panta 2. punktā noteikto kopējo </w:t>
            </w:r>
            <w:r w:rsidR="00000000" w:rsidRPr="00000000" w:rsidDel="00000000">
              <w:rPr>
                <w:i w:val="1"/>
                <w:rtl w:val="0"/>
              </w:rPr>
              <w:t xml:space="preserve">de minimis </w:t>
            </w:r>
            <w:r w:rsidR="00000000" w:rsidRPr="00000000" w:rsidDel="00000000">
              <w:rPr>
                <w:rtl w:val="0"/>
              </w:rPr>
              <w:t xml:space="preserve">atbalsta apmēru. </w:t>
            </w:r>
            <w:r w:rsidR="00000000" w:rsidRPr="00000000" w:rsidDel="00000000">
              <w:rPr>
                <w:i w:val="1"/>
                <w:rtl w:val="0"/>
              </w:rPr>
              <w:t xml:space="preserve">De minimis</w:t>
            </w:r>
            <w:r w:rsidR="00000000" w:rsidRPr="00000000" w:rsidDel="00000000">
              <w:rPr>
                <w:rtl w:val="0"/>
              </w:rPr>
              <w:t xml:space="preserve"> atbalsta apmērs tiek vērtēts viena vienota uzņēmuma līmenī, kur viens vienots uzņēmums atbilst Komisijas regulas Nr. 2023/2831 2.panta 2.punktā noteiktajai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nepamatotas interpretācijas riskus par trīs gadu laika posma noteikšanu un nodrošinātu korektu atbilstību Komisijas regulas Nr. 2023/2831 3. panta 2. punkta nosacījumiem, lūdzam precizēt MK noteikumu 82.2.punktu, piemēram, izsakot to šādā redakcijā: "plānotais de minimis atbalsts kopā ar iepriekšējos trīs gados no atbalsta piešķiršanas brīža saņemto de minimis atbalstu viena vienota uzņēmuma līmenī nepārsniedz Komisijas regulas Nr. 2023/2831 3. panta 2. punktā noteikto maksimālo de minimis atbalsta apmēru. De minimis atbalsta apmērs tiek vērtēts viena vienota uzņēmuma līmenī, kur viens vienots uzņēmums atbilst Komisijas regulas Nr. 2023/2831 2.panta 2.punktā noteiktajai definīcijai." Vienlaikus lūdzam papildināt anotāciju ar skaidrojumu par to, kā nosakāms trīs gadu laika posms ,piemēram, norādot, ka ar trīs gadu periodu saprotams laika periods no konkrēta datuma, kad piešķirts pēdējais atbalsts līdz konkrētam datumam, kas ir jaunā piešķiramā atbalsta datums, piemēram, ja jaunā atbalsta piešķiršanas datums ir 2024.gada 18.jūnijs, trīs gadu periods būs skaitāms līdz 2021.gada 18.jūnijam.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82.2.apakšpunkt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 plānotais de minimis atbalsts kopā ar iepriekšējos trīs gados no atbalsta piešķiršanas brīža piešķirto de minimis atbalstu viena vienota uzņēmuma līmenī nepārsniedz Komisijas regulas 2023/2831 3. panta 2. punktā noteikto maksimālo de minimis atbalsta apmēru. </w:t>
            </w:r>
            <w:r w:rsidR="00000000" w:rsidRPr="00000000" w:rsidDel="00000000">
              <w:rPr>
                <w:i w:val="1"/>
                <w:rtl w:val="0"/>
              </w:rPr>
              <w:t xml:space="preserve">De minimis</w:t>
            </w:r>
            <w:r w:rsidR="00000000" w:rsidRPr="00000000" w:rsidDel="00000000">
              <w:rPr>
                <w:rtl w:val="0"/>
              </w:rPr>
              <w:t xml:space="preserve"> atbalsta apmērs tiek vērtēts viena vienota uzņēmuma līmenī, kur viens vienots uzņēmums atbilst Komisijas regulas Nr. 2023/2831 2.panta 2.punktā noteiktajai definīcijai;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Gala labuma guvējs un finansējuma saņēmējs, kurš nav pievienotās vērtības nodokļa maksātājs, var attiecināt pievienotās vērtības nodokļa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nepārprotami skaidru normu piemērošanu, aicinām svītrot noteikumu projekta 81.punktu, jo nosacījumi par pievienotās vērtības nodokli ir noteikti noteikumu projekta 47.punktā, ja nepieciešams, papildinot noteikumu projekta 47.punktu ar nosacījumu, ka tas attiecas uz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kā Regulas Nr.2021/1060  64.panta 1. punkta "c" apakšpunktā nav atrunāta kārtība attiecībā uz PVN attiecināšanu, ja gala labuma guvējs nav PVN maksātājs. Līdz ar to skaidrības nolūkos 47.punkts tiek saglabāts, lai gala labuma guvēju pusē nerastos interpretācijas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Gala labuma guvējs un finansējuma saņēmējs, kurš nav pievienotās vērtības nodokļa maksātājs, var attiecināt pievienotās vērtības nodokļa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Atbilstoši Komisijas regulas Nr. 2023/2831 6. panta 3. punktam noteiktajam informācijas pieejamību nodrošina šādā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81.punktā minētās atsauces, norādot sasaisti ar Komisijas regulas Nr.2023/2831 6.panta 3.punktu un Komisijas regulas Nr.2023/2831 6.panta 7.punktu, vai arī dzēst noteikumu 81.punktā ietvertās atsauces uz Komisijas regulas Nr.2023/2831 6.panta punktiem, atstājot nosacījumu par pienākumu nodrošināt informācijas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ka visos komercdarbības atbalsta sniegšanas līmeņos tiek ievērotas visas Komisijas regulas Nr.2023/2831 prasības, proti, ESA BIC Latvia šo noteikumu ietvaros ietvaros ir iespējams ne tikai kā de minimis atbalsta piešķīrējs, bet arī ka de minimis atbalsta saņēmējs gadījumos, kad tam de minimis atbalstu piešķir CFLA kā sadarbības iestāde, un šādā gadījumā arī attiecībā uz CFLA attiecas dokumentu glabāšanas pienākums, aicinām noteikumu 81.punktu izteikt, piemēram,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informācijas pieejamību 10 gadus, skaitot no dienas, kad ir piešķirts pēdējais atbalsts saskaņā ar atbalsta shēmu atbilstoši Komisijas regulai Nr.2023/2831. Gala labuma guvējs nodrošina informācijas pieejamību 10 gadus no atbalsta piešķiršanas dienas. Attiecībā uz sadarbības iestādes piešķirto atbalstu ESA BIC Latvia saskaņā ar Komisijas regulu Nr.2023/2831, sadarbības iestāde un ESA BIC Latvia nodrošina informācijas pieejamību 10 gadus no atbalsta piešķiršanas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izteikts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Finansējuma saņēmējs nodrošina informācijas pieejamību 10 gadus, skaitot no dienas, kad ir piešķirts pēdējais atbalsts saskaņā ar atbalsta shēmu atbilstoši Komisijas regulai Nr.2023/2831. Gala labuma guvējs nodrošina informācijas pieejamību 10 gadus no atbalsta piešķiršanas dienas. Attiecībā uz sadarbības iestādes piešķirto atbalstu ESA BIC Latvia saskaņā ar Komisijas regulu Nr.2023/2831, sadarbības iestāde un ESA BIC Latvia nodrošina informācijas pieejamību 10 gadus no atbalsta piešķiršanas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Finansējuma saņēmējs nepiešķir gala labuma guvējam de minimis atbalstu, ja de minimis atbalsts ir saistīts ar kādu no Komisijas regulas Nr. 2023/2831 1. panta 1. punktā,  Eiropas Parlamenta un Padomes 2021. gada 24. jūnija Regulas (ES) Nr. 2021/1058 par Eiropas Reģionālās attīstības fondu un Kohēzijas fondu 7. panta 1. punktā noteiktajām nozarēm un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Komisijas regulas Nr.2023/2831 nosacījumu ievērošanu, aicinām 82.punktā minēto nosacījumu izdalīt atsevišķā punktā,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 minimis atbalstu nepiešķir Komisijas regulas Nr.2023/2831 1.panta 1.punkta a), b), c) un d) apakšpunktā noteiktajām nozarēm un Komisijas regulas Nr.2023/2831 1.panta 1.punkta e) un f) apakšpunktā noteiktajām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nosacījumus par nozaru un darbību ierobežojumiem, kas nav saistīti ar Komisijas regulu Nr.2023/2831, neietvert noteikumu projekta VI. nodaļā.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 iekļaujot piedāvāto redakciju. Papildus 82.punkta apakšpunkti pārcelti uz V. nodaļu kā 58.punkts.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Finansējuma saņēmējs nepiešķir gala labuma guvējam un sadarbības iestāde nepiešķir EA BIC Latvia de minimis atbalstu, ja de minimis atbalsts ir saistīts ar kādu no Komisijas regulas Nr. 2023/2831 1. panta 1. punktā a), b), c) un d) apakšpunktā,  Eiropas Parlamenta un Padomes 2021. gada 24. jūnija Regulas (ES) Nr. 2021/1058 par Eiropas Reģionālās attīstības fondu un Kohēzijas fondu 7. panta 1. punktā noteiktajām nozarēm un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 netiek pārsniegts Komisijas regulas 1407/2013 3. panta 2. punktā noteiktais maksimālais de minimis atbalsta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tiek korekti piemērotas Komisijas regulas Nr.1407/2013 prasības, lūdzam precizēt 83.2.apakšpunktu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 kārtējā un iepriekšējos divos fiskālajos gados saņemtais de minimis atbalsts kopā ar plānoto de minimis atbalsta apmēru nepārsniedz Komisijas regulas 1407/2013 3. panta 2. punktā noteikto kopējo de minimis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 plānotais de minimis atbalsts kopā ar iepriekšējos trīs gados no atbalsta piešķiršanas brīža piešķirto de minimis atbalstu viena vienota uzņēmuma līmenī nepārsniedz Komisijas regulas 2023/2831 3. panta 2. punktā noteikto maksimālo de minimis atbalsta apmēru. </w:t>
            </w:r>
            <w:r w:rsidR="00000000" w:rsidRPr="00000000" w:rsidDel="00000000">
              <w:rPr>
                <w:i w:val="1"/>
                <w:rtl w:val="0"/>
              </w:rPr>
              <w:t xml:space="preserve">De minimis</w:t>
            </w:r>
            <w:r w:rsidR="00000000" w:rsidRPr="00000000" w:rsidDel="00000000">
              <w:rPr>
                <w:rtl w:val="0"/>
              </w:rPr>
              <w:t xml:space="preserve"> atbalsta apmērs tiek vērtēts viena vienota uzņēmuma līmenī, kur viens vienots uzņēmums atbilst Komisijas regulas Nr. 2023/2831 2.panta 2.punktā noteiktajai definīcijai;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Ja tiek pārkāptas Komisijas regulas Nr. 2023/2831 prasības, gala labuma guvējam un ESA BIC Latvia ir pienākums atmaksāt atbalsta sniedzējam visu projekta ietvaros saņemto nelikumīgo de minimis atbalstu kopā ar procentiem no līdzekļiem, kas brīvi no komercdarbības atbalsta, atbilstoši Komercdarbības atbalsta kontroles likuma IV vai V nodaļas nosacījumiem. ESA BIC Latvia nelikumīgo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šī noteikumu ietvaros ir iespējami divi de minimis atbalsta piešķiršanas gadījumi - kad de minimis atbalsta saņēmējs ir gala labuma guvējs un kad atbalsta saņēmējs ir ESA BIC Latvia, lūdzam precizēt noteikumu 83.punktu tā, lai būtu skaidra nelikumīgi saņemtā de minimis atbalsta atgūšana attiecībā uz de minimis atbalstu, kas piešķirts konkrētam subjektam.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izdalot prasības gala labuma guvējam un ESA BIC Latvia.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Ja attiecībā uz gala labuma guvējam piešķirto atbalstu tiek pārkāptas Komisijas regulas Nr. 2023/2831 prasības, ESA BIC Latvia (par tā piešķirto atbalstu gala labuma guvējiem) ir pienākums atmaksāt Sadarbības iestādei un gala labuma guvējam (par LIAA tam piešķirto atbalstu) ir pienākums atmaksāt LIAA projekta ietvaros visu saņemto nelikumīgo de minimis atbalstu kopā ar procentiem no līdzekļiem, kas brīvi no komercdarbības atbalsta, atbilstoši Komercdarbības atbalsta kontroles likuma IV vai V nodaļas nosacījumiem. ESA BIC Latvia (par tā piešķirto atbalstu) var pieprasīt gala labuma guvējam atmaksāt piešķirto nelikumīgo atbalstu.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83.4. nav atbilstība izslēgšanas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normu piemērošanu, lūdzam papildināt noteikumu projekta 83.4.apakšpunktu ar nosacījumu, ka pārbauda, vai uz projekta iesniedzēju </w:t>
            </w:r>
            <w:r w:rsidR="00000000" w:rsidRPr="00000000" w:rsidDel="00000000">
              <w:rPr>
                <w:u w:val="single"/>
                <w:rtl w:val="0"/>
              </w:rPr>
              <w:t xml:space="preserve">nav attiecināms kāds no  Eiropas Savienības fondu 2021.—2027. gada plānošanas perioda vadības likuma 22.pantā</w:t>
            </w:r>
            <w:r w:rsidR="00000000" w:rsidRPr="00000000" w:rsidDel="00000000">
              <w:rPr>
                <w:rtl w:val="0"/>
              </w:rPr>
              <w:t xml:space="preserve"> (ar kuru tiek pārņemti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noteiktie izslēgšanas kritēriji) </w:t>
            </w:r>
            <w:r w:rsidR="00000000" w:rsidRPr="00000000" w:rsidDel="00000000">
              <w:rPr>
                <w:u w:val="single"/>
                <w:rtl w:val="0"/>
              </w:rPr>
              <w:t xml:space="preserve">noteiktajiem izslēgšanas noteikumiem.</w:t>
            </w:r>
            <w:r w:rsidR="00000000" w:rsidRPr="00000000" w:rsidDel="00000000">
              <w:rPr>
                <w:rtl w:val="0"/>
              </w:rPr>
              <w:t xml:space="preserve"> Vēršam uzmanību, ka nav pieļaujams, ka Eiropas Savienības fondu publiskais finansējums tiek piešķirts personai, kas atbilst kādam no Eiropas Savienības fondu 2021.—2027. gada plānošanas perioda vadības likuma 22.pantā noteiktajiem izslēgšanas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priekšlikumam. Papildus skaidrojums, kas iekļauj skaidrojumu iekavās, iekļauts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83.4. nav attiecināms kāds no  Eiropas Savienības fondu 2021.—2027. gada plānošanas perioda vadības likuma 22.pantā noteiktajiem izslēgšanas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Finansējuma saņēmējs nepiešķir gala labuma guvējam de minimis atbalstu Komisijas regulas Nr.2023/2831 1.panta 1.punkta e) un f) apakšpunktā noteiktajām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de minimis nosacījumi ir jāattiecina arī uz sadarbības iestādes piešķirto atbalstu ESA BIC Latvia, lūdzam precizēt noteikumu projekta 85. punktu,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Finansējuma saņēmējs nepiešķir gala labuma guvējam </w:t>
            </w:r>
            <w:r w:rsidR="00000000" w:rsidRPr="00000000" w:rsidDel="00000000">
              <w:rPr>
                <w:u w:val="single"/>
                <w:rtl w:val="0"/>
              </w:rPr>
              <w:t xml:space="preserve">un sadarbības iestāde nepiešķir ESA BIC </w:t>
            </w:r>
            <w:r w:rsidR="00000000" w:rsidRPr="00000000" w:rsidDel="00000000">
              <w:rPr>
                <w:u w:val="single"/>
                <w:rtl w:val="0"/>
              </w:rPr>
              <w:t xml:space="preserve">Latvi</w:t>
            </w:r>
            <w:r w:rsidR="00000000" w:rsidRPr="00000000" w:rsidDel="00000000">
              <w:rPr>
                <w:rtl w:val="0"/>
              </w:rPr>
              <w:t xml:space="preserve">a de minimis atbalstu Komisijas regulas Nr.2023/2831 1.panta 1.punkta e) un f) apakšpunktā noteiktajām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izteikts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Finansējuma saņēmējs nepiešķir gala labuma guvējam un sadarbības iestāde nepiešķir ESA BIC Latvia de minimis atbalstu Komisijas regulas Nr.2023/2831 1.panta 1.punkta e) un f) apakšpunktā noteiktajām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Ja gala labuma guvējs un ESA BIC Latvia vienlaikus darbojas vienā vai vairākās šo noteikumu </w:t>
            </w:r>
            <w:r w:rsidR="00000000" w:rsidRPr="00000000" w:rsidDel="00000000">
              <w:rPr>
                <w:rtl w:val="0"/>
              </w:rPr>
              <w:t xml:space="preserve">58.</w:t>
            </w:r>
            <w:r w:rsidR="00000000" w:rsidRPr="00000000" w:rsidDel="00000000">
              <w:rPr>
                <w:rtl w:val="0"/>
              </w:rPr>
              <w:t xml:space="preserve"> un </w:t>
            </w:r>
            <w:r w:rsidR="00000000" w:rsidRPr="00000000" w:rsidDel="00000000">
              <w:rPr>
                <w:rtl w:val="0"/>
              </w:rPr>
              <w:t xml:space="preserve">82. punktā</w:t>
            </w:r>
            <w:r w:rsidR="00000000" w:rsidRPr="00000000" w:rsidDel="00000000">
              <w:rPr>
                <w:rtl w:val="0"/>
              </w:rPr>
              <w:t xml:space="preserve"> neatbalstāmajās nozarēs un veic neatbalstāmās darbības vai citas darbības, kas ietilpst Komisijas regulas Nr. 2023/2831 darbības jomā, tas nodrošina šo nozaru darbību vai izmaksu nodalīšanu saskaņā ar Komisijas regulas Nr. 2023/2831 1. panta 2. punktu. Vienlaikus tas nodrošina, ka darbības nozarēs, kuras ir izslēgtas no Komisijas regulas Nr. 2023/2831 darbības jomas, negūst labumu no de minimis atbalsta, ko piešķir saskaņā ar šo regulu.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Komisijas regulas Nr.2023/2831 nosacījumu ievērošanu attiecībā uz nozaru un darbību ierobežojumiem, aicinām noteikumu projekta 85.punktu izteikt,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gala labuma guvējs un ESA BIC Latvia vienlaikus darbojas vienā vai vairākās Komisijas regulas Nr.2023/2831 1.panta 1.punkta a), b), c) un d) apakšpunktā minētajās nozarēs, atbalstu drīkst piešķirt tikai tad, ja atbalsta pretendents nodrošina šo nozaru darbību vai uzskaites nodalīšanu, lai saskaņā ar Komisijas regulas Nr.2023/2831 1.panta 2.punktu darbības izslēgtajās nozarēs negūst labumu no de minimis atbalsta, ko piešķir saskaņā ar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noteikumu 85.punktā atsauce uz noteikumu punktiem, kuros ir ietverti nozaru un darbību ierobežojumi, kas neizriet no Komisijas regulas Nr.2023/2831, nav nepieciešama, jo tas jau ir noteikts noteikumu 84.punktā.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Ja gala labuma guvējs un ESA BIC Latvia vienlaikus darbojas vienā vai vairākās Komisijas regulas Nr.2023/2831 1.panta 1.punkta a), b), c) un d) apakšpunktā minētajās nozarēs, atbalstu drīkst piešķirt tikai tad, ja atbalsta pretendents nodrošina šo nozaru darbību vai uzskaites nodalīšanu, lai saskaņā ar Komisijas regulas Nr.2023/2831 1.panta 2.punktu darbības izslēgtajās nozarēs negūst labumu no de minimis atbalsta, ko piešķir saskaņā ar šiem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Ja gala labuma guvējs un ESA BIC Latvia darbojas kādā no šo noteikumu </w:t>
            </w:r>
            <w:r w:rsidR="00000000" w:rsidRPr="00000000" w:rsidDel="00000000">
              <w:rPr>
                <w:rtl w:val="0"/>
              </w:rPr>
              <w:t xml:space="preserve">59.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85. </w:t>
            </w:r>
            <w:r w:rsidR="00000000" w:rsidRPr="00000000" w:rsidDel="00000000">
              <w:rPr>
                <w:rtl w:val="0"/>
              </w:rPr>
              <w:t xml:space="preserve">punktā</w:t>
            </w:r>
            <w:r w:rsidR="00000000" w:rsidRPr="00000000" w:rsidDel="00000000">
              <w:rPr>
                <w:rtl w:val="0"/>
              </w:rPr>
              <w:t xml:space="preserve"> minētajām neatbalstāmajām nozarēm vai veic neatbalstāmās darbības, atbalstu drīkst piešķirt tikai tad, ja tiek skaidri nodalītas atbalstāmās darbības vai finanšu plūsmas no citu darbības nozaru finanšu plūsmas, nodrošinot, ka darbības izslēgtajās nozarēs negūst labumu no atbalsta saskaņā ar Komisijas regulas Nr. 1407/2013 1. panta 2. punktu vai Komisijas regulas Nr. 717/2014 1. panta 2. un 3. punktu, vai Komisijas regulas Nr. 1408/2013 1.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šā brīža redakcijai MKN projekta ietvaros komercdarbības atbalstu paredzēts sniegt tikai saskaņā ar Komisijas regulu Nr. 1407/2013, attiecīgi atsauces uz Komisijas regulas Nr. 717/2014 1. panta 2. un 3. punktu un Komisijas regulas Nr. 1408/2013 1. panta 2. punktu ir jādzēš.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dzēsusi atsauces uz liekajām Komisijas regulām.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Ja gala labuma guvējs un ESA BIC Latvia darbojas kādā no šo noteikumu </w:t>
            </w:r>
            <w:r w:rsidR="00000000" w:rsidRPr="00000000" w:rsidDel="00000000">
              <w:rPr>
                <w:rtl w:val="0"/>
              </w:rPr>
              <w:t xml:space="preserve">56.</w:t>
            </w:r>
            <w:r w:rsidR="00000000" w:rsidRPr="00000000" w:rsidDel="00000000">
              <w:rPr>
                <w:rtl w:val="0"/>
              </w:rPr>
              <w:t xml:space="preserve"> un </w:t>
            </w:r>
            <w:r w:rsidR="00000000" w:rsidRPr="00000000" w:rsidDel="00000000">
              <w:rPr>
                <w:rtl w:val="0"/>
              </w:rPr>
              <w:t xml:space="preserve">58. </w:t>
            </w:r>
            <w:r w:rsidR="00000000" w:rsidRPr="00000000" w:rsidDel="00000000">
              <w:rPr>
                <w:rtl w:val="0"/>
              </w:rPr>
              <w:t xml:space="preserve">punktā</w:t>
            </w:r>
            <w:r w:rsidR="00000000" w:rsidRPr="00000000" w:rsidDel="00000000">
              <w:rPr>
                <w:rtl w:val="0"/>
              </w:rPr>
              <w:t xml:space="preserve"> minētajām neatbalstāmajām nozarēm vai veic neatbalstāmās darbības, atbalstu drīkst piešķirt tikai tad, ja tiek skaidri nodalītas atbalstāmās darbības vai finanšu plūsmas no citu darbības nozaru finanšu plūsmas, nodrošinot, ka darbības izslēgtajās nozarēs negūst labumu.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Ja gala labuma guvējs un ESA BIC Latvia darbojas kādā no šo noteikumu </w:t>
            </w:r>
            <w:r w:rsidR="00000000" w:rsidRPr="00000000" w:rsidDel="00000000">
              <w:rPr>
                <w:rtl w:val="0"/>
              </w:rPr>
              <w:t xml:space="preserve">59.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85. </w:t>
            </w:r>
            <w:r w:rsidR="00000000" w:rsidRPr="00000000" w:rsidDel="00000000">
              <w:rPr>
                <w:rtl w:val="0"/>
              </w:rPr>
              <w:t xml:space="preserve">punktā</w:t>
            </w:r>
            <w:r w:rsidR="00000000" w:rsidRPr="00000000" w:rsidDel="00000000">
              <w:rPr>
                <w:rtl w:val="0"/>
              </w:rPr>
              <w:t xml:space="preserve"> minētajām neatbalstāmajām nozarēm vai veic neatbalstāmās darbības, atbalstu drīkst piešķirt tikai tad, ja tiek skaidri nodalītas atbalstāmās darbības vai finanšu plūsmas no citu darbības nozaru finanšu plūsmas, nodrošinot, ka darbības izslēgtajās nozarēs negūst labumu no atbalsta saskaņā ar Komisijas regulas Nr. 1407/2013 1. panta 2. punktu vai Komisijas regulas Nr. 717/2014 1. panta 2. un 3. punktu, vai Komisijas regulas Nr. 1408/2013 1.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regula Nr. 1407/2013 neaizliedz atbalsta piešķiršanu šo noteikumu 59. punktā un 85. punkta apakšpunktos minētajās nozarēs, Komisijas regulas Nr. 1407/2013 1. panta 2. punkts paredz iespēju, ja uzņēmums darbojas gan nozarēs, kas minētas  Komisijas regulas Nr. 1407/2013 1.panta 1. punkta a), aa), b) vai c) apakšpunktā, gan vienā vai vairākās nozarēs vai citās darbības jomās, uz kurām attiecas šīs regulas darbības joma, piešķirt atbalstu ar nosacījumu, ka piemērojot darbību vai izmaksu nošķiršanu, tiek nodrošināts, ka darbības nozarēs, kuras ir izslēgtas no Komisijas regulas Nr. 1407/2013 darbības jomas, negūst labumu no de minimis atbalsta, ko piešķir saskaņā ar šo regulu. Ievērojot minēto, lūdzam precizēt MK noteikumu projekta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noteikumu projektu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Ja gala labuma guvējs un ESA BIC Latvia darbojas kādā no šo noteikumu </w:t>
            </w:r>
            <w:r w:rsidR="00000000" w:rsidRPr="00000000" w:rsidDel="00000000">
              <w:rPr>
                <w:rtl w:val="0"/>
              </w:rPr>
              <w:t xml:space="preserve">56.</w:t>
            </w:r>
            <w:r w:rsidR="00000000" w:rsidRPr="00000000" w:rsidDel="00000000">
              <w:rPr>
                <w:rtl w:val="0"/>
              </w:rPr>
              <w:t xml:space="preserve"> un </w:t>
            </w:r>
            <w:r w:rsidR="00000000" w:rsidRPr="00000000" w:rsidDel="00000000">
              <w:rPr>
                <w:rtl w:val="0"/>
              </w:rPr>
              <w:t xml:space="preserve">58. </w:t>
            </w:r>
            <w:r w:rsidR="00000000" w:rsidRPr="00000000" w:rsidDel="00000000">
              <w:rPr>
                <w:rtl w:val="0"/>
              </w:rPr>
              <w:t xml:space="preserve">punktā</w:t>
            </w:r>
            <w:r w:rsidR="00000000" w:rsidRPr="00000000" w:rsidDel="00000000">
              <w:rPr>
                <w:rtl w:val="0"/>
              </w:rPr>
              <w:t xml:space="preserve"> minētajām neatbalstāmajām nozarēm vai veic neatbalstāmās darbības, atbalstu drīkst piešķirt tikai tad, ja tiek skaidri nodalītas atbalstāmās darbības vai finanšu plūsmas no citu darbības nozaru finanšu plūsmas, nodrošinot, ka darbības izslēgtajās nozarēs negūst labumu.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Ja, īstenojot šos noteikumus, tiek pārkāpti Komisijas regulas Nr. 2023/2831 nosacījumi, gala labuma guvējam ir pienākums atmaksāt LIAA projekta ietvaros saņemto nelikumīgo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MK noteikumu projekta 87. punktu, jo tas dublē 86. punktā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87.punkts.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Ja, īstenojot šos noteikumus, tiek pārkāpti Komisijas regulas Nr. 2023/2831 nosacījumi, gala labuma guvējam ir pienākums atmaksāt LIAA projekta ietvaros saņemto nelikumīgo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noteikumos tiktu ietvertas korektas nelikumīga komercdarbības atbalsta normas, lūdzam uz gadījumu, kad ESA BIC Latvia pārkāpj Komisijas regulas Nr. 2023/2831 prasības, noteikumu projekta 87. punktu izteikt,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Ja, īstenojot šos noteikumus, ESA BIC Latvia pārkāpj Komisijas regulas Nr. 2023/2831 prasības, ESA BIC Latvia ir pienākums atmaksāt Sadarbības iestādei projekta ietvaros saņemto nelikumīgo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87.punkts.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kā kārtējo (n) gadu norādīt 2023.gadu, attiecīgi precizējot atspoguļoto ietekmi uz budžetu. Turklāt lūdzam 5.1.apakšpunktā norādīt precizēto finansiālo ietekmi un papildināt 6.punktu ar informāciju par finansējuma sadalījumu pa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noteikumu projekta 71.punktam finansējumu Eiropas Kosmosa aģentūras Latvijas Biznesa inkubācijas centram piešķir sadarbības iestāde, attiecīgi lūdzam papildināt sadaļas punktu “Cita informācija”, norādot, ka arī  Finanšu ministrija nepieciešamo finansējumu lūgs pārdalīt no 74. resora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MK noteikumus plānots apstiprināt 2024.gadā, EM ieskatā nav nepieciešams norādīt 2023.gadu.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papildinājuši finansējuma sadalījumu pa gadiem un papildinājuši sadaļu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minēts, ka pēc projekta ieviešanas inovācijas pārvaldības modeli un monitoringu plānots veikt valsts budžeta ietvaros. Ņemot vērā, ka viens no finansējuma saņēmējiem ir Eiropas Kosmosa aģentūras Latvijas Biznesa inkubācijas centrs, kas nav budžeta iestāde, lūdzam precizēt anotācijā sniegto informāciju, norādot, ka pēc pasākuma ieviešanas RIS3 pārvaldības modeļa darbība tiks turpināta un pilnveidota finansējuma saņēmēju esošā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šis tiek attiecināts tikai uz RIS3 pārvaldības modeli, kurā nepiedalās ESA BIC Latvia. Līdz ar to tā tiks finansēta valsts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un pamatot MKN projekta 32.5. un 32.12.3. apakšpunktā noteikto dzīvības un nekustamā īpašuma apdrošināšanas izmaksu nepieciešamību šī pasākuma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dzēsusi īpašuma apdrošināšanas izmaksas, jo tās nav attiecināmas šī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iekļauts skaidrojums, ka EM un LIAA iekļauto veselības, dzīvības, transportlīdzekļu, iekārtu, civiltiesiskās apdrošināšana ir nepieciešams attiecināt uz visu projekta īstenošanas nodrošināšanu jeb noteikumu 34.2., 35.2., un 36.2. punktos minētajām darbībām, kā arī 34.3. minētās darbības ietvaros. Izmaksas attiecināmas uz projekta īstenošanas laiku bez uzkrājuma veidošanas un iekļaušanas līgumā. Ja projekts neaptver visu attiecīgās apdrošināšanas darbības laiku, attiecināmajās izmaksās iekļauj tādu daļu no apdrošināšanas izmaksām, kas atbilst projekta termiņam.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w:t>
            </w:r>
            <w:r w:rsidR="00000000" w:rsidRPr="00000000" w:rsidDel="00000000">
              <w:rPr>
                <w:i w:val="1"/>
                <w:rtl w:val="0"/>
              </w:rPr>
              <w:t xml:space="preserve">ex-ante</w:t>
            </w:r>
            <w:r w:rsidR="00000000" w:rsidRPr="00000000" w:rsidDel="00000000">
              <w:rPr>
                <w:rtl w:val="0"/>
              </w:rPr>
              <w:t xml:space="preserve">) novērtējuma ziņojuma (anotācijā) (turpmāk – anotācija) 1.3.sadaļas apakšsadaļā “Projekta īstenošanas un finansējuma saņemšanas nosacījumi” norādīts, ka izslēgšanas nosacījumu kontrole tiek veikta, pārbaudot attiecīgās personas sodāmību Iekšlietu ministrijas Informācijas centra pārziņā esošajā valsts informācijas sistēmā “Sodu reģistrs” (saņemot informāciju izziņas veidā) saskaņā ar zemāk norādītajām normām, kas ir ietvertas turpat anotācijā iekļautajā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projektā nav ietverti kritēriji, kas neļautu Eiropas Savienības kohēzijas politikas programmas 2021. – 2027. gadam 1.2.1. specifiskā atbalsta mērķa “Pētniecības un inovāciju kapacitātes stiprināšana un progresīvu tehnoloģiju ieviešana uzņēmumiem” 1.2.1.1. pasākuma “Atbalsts jaunu produktu attīstībai un internacionalizācijai” 1.kārtas īstenošanā piedalīties tādai personai, kas ir sodīta par anotācija 1.3.sadaļas apakšsadaļā “Projekta īstenošanas un finansējuma saņemšanas nosacījumi” ietvertajā tabulā norādītajiem noziedzīgajiem nodarījumiem vai administratīvajiem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projektu, papildinot to ar attiecīgiem kritērijiem vai precizēt projekta anotācijas 1.3.sadaļas apakšsadaļu “Projekta īstenošanas un finansējuma saņemšanas nosacījumi”, svītrojot tajā ietverto tabulu un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“Izslēgšanas nosacījumu kontrole tiek veikta, pārbaudot attiecīgās personas sodāmību Iekšlietu ministrijas Informācijas centra pārziņā esošajā valsts informācijas sistēmā “Sodu reģistrs” (saņemot informāciju izziņas veidā) saskaņā ar zemāk norādītajām normām. Informācija attiecībā uz konkurences tiesību pārkāpumu izņēmumu gadījumu, kad attiecīgā institūcija, konstatējot konkurences tiesību pārkāpumu, par sadarbību iecietības programmas ietvaros projekta iesniedzēju ir atbrīvojusi no naudas soda vai naudas sodu samazinājusi, ir publiski pieejama un pārbaudāma Konkurences padomes tīmekļvietnē sadaļā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un vielu, kuru aprite ir aizliegta vai speciāli reglamentēta, pārvietošana pāri Latvijas Republikas valsts robežai, minētais attiecināms uz nozares ekspertu, kas, atbilstoši Krimināllikuma 190.</w:t>
            </w:r>
            <w:r w:rsidR="00000000" w:rsidRPr="00000000" w:rsidDel="00000000">
              <w:rPr>
                <w:vertAlign w:val="superscript"/>
                <w:rtl w:val="0"/>
              </w:rPr>
              <w:t xml:space="preserve">1</w:t>
            </w:r>
            <w:r w:rsidR="00000000" w:rsidRPr="00000000" w:rsidDel="00000000">
              <w:rPr>
                <w:rtl w:val="0"/>
              </w:rPr>
              <w:t xml:space="preserve"> pantam, veicis neatļautas darbības un ticis sodīts, taču neaizliedz veikt aktivitātes, ja nozares eksperts saņēmis atļauju aktivitāšu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papildināts noteikuma projekts un anotācija, iekļaujot atsauci uz Eiropas Savienības fondu 2021.—2027.gada plānošanas perioda vadības likuma 22.pantu.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šajā teksta daļā precizēt LIAA atbalstāmo uzņēmumu skaitu no "5" uz "50": "Attiecībā uz iznākuma rādītāju, kas saistīts ar grantiem atbalstīto uzņēmumu skaitu, ir norādīts minimālais uzņēmumu skaits, no 75 uzņēmumiem 25 uzņēmumiem tiek sniegts grants ESA BIC Latvia ietvaros. Līdz ar to, LIAA jāsniedz granta atbalsts vismaz 5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atbalstāmo uzņēmumu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"Pasākuma īstenošanas kopsavilkums" precizēt ESA BIC Latvia atbalsta granta summu gala labuma guvējiem no 30 000 uz 40 000 eiro, atbilstoši MK noteikumu projektā veiktajiem summas precizējumiem.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ESA BIC Latvia atbalsta apjoms gala labuma guvējiem uz 40 000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ietverto tekstu: "Konkursa rezultātā 2023.gada septembrī Eiropas Kosmosa aģentūra par ESA BIC Latvia ieviesēju pasludināja SIA FNG Invest veidoto konsorciju ar partneriem", lūdzam papildus sniegt informāciju par SIA FNG Invest izveidotajā konsorcijā iekļautajiem partneriem, kā arī konsorcija partneru pienākumiem attiecībā uz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par ESA BIC Latvia partneriem.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20 lpp. sniegto informāciju ar Ekonomikas ministrijas budžeta programmu, kuras līdzekļu ietvaros pēc pasākuma ieviešanas tiks turpināta un pilnveidota RIS3 pārvaldības modeļa 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precīza informāciju par Ekonomikas ministrijas budžeta programmu, kuras līdzekļu ietvaros pēc pasākuma ieviešanas tiks turpināta un pilnveidota RIS3 pārvaldības modeļa darbība nav iespējams noteikt uz doto brīdi, jo pastās iespēja piesaistīt ES fondu finansējumu tālākai RIS3 pārvaldības modeļa pilnveidošanai.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sniegt pamatojumu valsts budžeta līdzfinansējuma plānošanai Eiropas Kosmosa aģentūras Latvijas Biznesa inkubācijas centram, kas nav valsts budžeta iestāde, kā arī Latvijas Investīcijas un attīstības aģentūrai grantiem paredzētā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ietvaros tiek nodrošināts 50% līdzfinansējams. Otra puse finansējuma projekta īstenošanai nepieciešamas piesaistīta no cita finansējuma avota.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redakcionāli precizēt anotācijā sniegto informāciju par izņēmuma gadījuma piemērošanu atbilstoši Regulas Nr.2021/1060, ņemot vērā, ka izņēmuma gadījumi nav attiecināmi uz šo pasākumu. Vēršam uzmanību, ka izņēmuma gadījuma nosacījumus atbildīgās iestādes var piemērot tikai uz pētniecību un inovācijas darbību jomām, ja ES fondu uzraudzības komiteja ir iepriekš atbalstījusi šādu izņēmuma pieeju.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Regula Nr.2021/1060) 53. panta 2. punktu, darbības vai projekti, kas ir daļa no darbības, kuri saņem atbalstu no KF, ERAF vai ESF+ un kuru kopējās izmaksas nepārsniedz 200 000 EUR, izmaksas tiek segtas kādā no vienkāršoto izmaksu veidiem -  vienu vienību, fiksētās summas maksājumu vai vienoto likmju veidā, izņemot darbības, kurām atbalsts kvalificējams kā komercdarbības (izņemot de minimis) atbalsts. Ņemot vērā, ka šajā pasākumā LIAA un ESA BIC sniedz atbalstu gala labuma guvējiem, Regulas Nr. 2021/1060 53.panta 2.punktā minēto “darbību” tiek saprastas darbības finansējuma saņēmēja līmenī, līdz ar to gala labuma līmenī ir iespējams piemērot faktiskās izmaksas neatkarīgi no gala labuma guvēju darbību finansiālā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sniegtā atbalsta ietvaros gala labuma guvēji var segt ES līmeņa atbalstu programmas pieteikumu sagatavošanas izmaksas, kuras veidojas atkarīgi un projektā plānotās inovācijas izstrādes vai pētniecības veikšanas specifikas, ko nav iespējams noteikt sākotnēji, kā arī konsultāciju izmaksas var atšķirties atkarībā no projekta iesniegšanas vērtēšanas stadijas un nepieciešamās informācijas iekļaušanas un analizēšanas, ko nosaka specifiski katram uzsaukumam individuāli;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 BIC Latvia atbalsts gala labuma guvējiem tiek sniegts, lai izstrādātu inovatīvu risinājumu izstrādei, kur nav iespējams noteikt izmaksa, kas var rasties produkta vai tehnoloģijas izstrādes procesā.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izņēmuma gadījums ir attiecinām uz gala labuma guvēju īstenotajiem projektiem, jo tie būs inovācijas un pētniecības projekti. Izņēmuma gadījuma pieejam iepriekš saskaņota ar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rindkopā "Iekšzemes komandējumu un transporta pakalpojuma izmaksām, kas minētas šo noteikumu 38.2., 40.2., un 41.2. apakšpunktos, finansējuma saņēmējs piemēro vadošās iestādes izstrādātās metodikas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īstenošanai"",  salāgot informāciju ar noteikumu projekta 53.9. apakšpunktā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atrodama informācija, ka "EM izvērtēs iespēju  arī turpmākās ekosistēmas nepieciešamās izmaiņas piefiksēt dokumentāli, ja tas būs iespējams", kā tas norādīts izziņā.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 precizēt informāciju par pasākuma ietvaros plānoto un pieejamo finansējumu, lai tā sakrīt ar noteikumu projekta 11.punktā paredzēto.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anotācijā norādītais finansējums, kas sakrīt ar noteikumos norādīto.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norādīts, ka Ekonomikas ministrija pēc pasākuma ieviešanas turpinās un pilnveidos RIS3 pārvaldības modeļa darbību atbilstoši valsts budžetā šim mērķim paredzētajam finansējumam. Lūdzam papildināt anotācijas sadaļu ar pamatojumu attiecīgā noteikumu projekta 59.punkta iekļaušanai.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MK noteikuma projekts 60.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w:t>
            </w:r>
            <w:r w:rsidR="00000000" w:rsidRPr="00000000" w:rsidDel="00000000">
              <w:rPr>
                <w:i w:val="1"/>
                <w:rtl w:val="0"/>
              </w:rPr>
              <w:t xml:space="preserve">ex-ante</w:t>
            </w:r>
            <w:r w:rsidR="00000000" w:rsidRPr="00000000" w:rsidDel="00000000">
              <w:rPr>
                <w:rtl w:val="0"/>
              </w:rPr>
              <w:t xml:space="preserve">) novērtējuma ziņojuma (anotācijā) (turpmāk – anotācija) 1.3.sadaļas apakšsadaļā “Projekta īstenošanas un finansējuma saņemšanas nosacījumi” norādīts, ka LIAA pārliecinās, ka uz nozares ekspertiem, ar kuriem slēgts ārpakalpojuma līgums, nav attiecināmi projekta 61.punktā minētie izslēgšanas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61.punktā nav norādīti jebkādi izslēgšanas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anotācijas 1.3.sadaļas apakšsadaļā “Projekta īstenošanas un finansējuma saņemšanas nosacījumi” ietvertās atsauces uz projekta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dzēšot prasību, ko nepiemēro ekspertu piesaistei.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punktā "Pašreizējā situācija, problēmas un risinājumi" iekļauto tekstu "Ekonomikas ministrija neparedz izstrādāt vienkāršoto izmaksu metodiku nefinanšu atbalstam, šo pieeju saskaņojot ar Eiropas Komisiju. Ja Eiropas Komisija nesaskaņos Ekonomikas ministrijas pieeju, tiks izstrādāta vienkāršoto izmaksu metodika nefinanšu atbalstam" atbilstoši plānotajam.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teksts, ņemot vērā, ka nefinanšu atbalstu nav plānots sniegt pasākuma ietvaros un nepieciešamās konsultācijas finansējuma saņēmējs veiks personāla vadības izmaksu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regula Nr.2023/2831 par Līguma par Eiropas Savienības darbību 107. un 108. panta piemērošanu de minimis atbalstam ir pieņemta 2023. gada 13. decembrī, nevis 2013.gada 13.decembrī, attiecīgi aicinām labot anotācijas 1.3.sadaļā iekļauto atsauci uz Komiijas regulas Nr.2023/2831 pieņemšanas gadu no 2013.gada uz 2023.gadu.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datums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saskaņā ar noteikumu 62.punktu de minimis atbalstu gala labuma guvējam sniedz ne tikai ESA BIC Latvia, bet arī LIAA, aicinām pēc līdzības, kā tas anotācijā ir skaidrots par ESA BIC Latvia kā de minimis atbalsta sniedzēju gala labuma guvējam, papildināt anotāciju arī ar skaidrojumu attiecībā uz LIAA kā de minimis atbalsta sniedzēju gala labuma guvējam, jo šobrīd no anotācijas šī informācija neizriet.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“Pašreizējā situācija, problēmas un risinājumi” 6.punkts “Ar komercdarbības atbalsta saņemšanu saistītie nosacījumi, ja komercdarbības atbalsts tiek piešķirts saskaņā ar Komisijas regulu Nr. 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plašāku skaidrojumu, kā tiks nodrošināta demarkācija starp šo pasākumu un 5.1.1.1.i. investīciju  “Pilnvērtīga inovāciju sistēmas pārvaldības modeļa izstrāde un tā nepārtraukta darbināšana”, kādas pārbaudes tiks veiktas un kas tās pārbaudīs.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“5)5.1.1.1.i. investīcija attiecībā uz attiecināmajām izmaksām un īstenotajām aktivitātēm;”. Papildus vēršam uzmanību, ka precīzāku demarkācijas aprakstu par īstenotajām darbībām avi aktivitātēm Ekonomikas ieskatā nav nepieciešamas sniegt.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iekļaut anotācijā izziņas 8.punktā iekļauto skaidrojumu attiecībā uz to, ka partnera ESA BIC piesaiste  RIS3 vadības grupas darbībai kosmosa atbalsta jomā pamatojama ar uzņēmējdarbības atklājuma principu, t.sk. sniedzot pamatojumu attiecībā par lēmumu tieši kosmosa nozares kā ekosistēmas izcelšanai šajā gadījumā (statistika, plāni, starptautiskas vienošanās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turpmāk aicinām EM jebkādas izmaiņas darbā ar ekosistēmām nofiksēt arī dokumentāli, piemēram, ar LIAA/EM/IPPP  lēmumiem par nepieciešamo partneru piesaisti RIS3 pārvaldībai, piemēram, pamatojoties  uz  kādas nozares (šajā gadījumā kosmosa nozares) statistiku, specifiku utt., kur LIAA kā koordinatora joma potenciāli varētu nedot sagaidāmo pievienoto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izvērtēs iespēju  arī turpmākās ekosistēmas nepieciešamās izmaiņas piefiksēt dokumentāli, ja tas būs iespējams.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informēt vadošo iestādi par aktuālo statusu saistībā ar anotācijas 1.3.sadaļā ietverto informāciju - "Ekonomikas ministrija neparedz izstrādāt vienkāršoto izmaksu metodiku nefinanšu atbalstam, šo pieeju saskaņojot ar Eiropas Komisiju. Ja Eiropas Komisija nesaskaņos Ekonomikas ministrijas pieeju, tiks izstrādāta vienkāršoto izmaksu metodika nefinanšu atbalstam."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teksts, ņemot vērā, ka nefinanšu atbalstu nav plānots sniegt pasākuma ietvaros un nepieciešamās konsultācijas finansējuma saņēmējs veiks personāla vadības izmaksu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precizējumus anotācijās attiecībā uz 1.3.sadaļā minēto izņēmuma gadījumu "Papildus uz LIAA un ESA BIC Latvija sniegto komercdarbības atbalstu būtu piemērojams  Regula Nr.2021/1060 53. panta 2. punktā minētais izņēmuma gadījums vienotas likmes noteikšanai, ņemot vērā, ka:"  un svītrot informāciju, ka izņēmuma gadījums var kalpot par pamatu vienotās likmes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teksts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anotācijas 1.3. punktā "Pašreizējā situācija, problēmas un risinājumi" dzēst informāciju/atsauces uz sadarbības partneri, ņemot vērā, ka noteikumu projekts neparedz sadarbības partneru piesaisti.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anotācijā “sadarbības partneris”.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izziņas 221.punktā izteikto komentāru par demarkācijas nodrošināšanu starp Eiropas Savienības kohēzijas politikas programmu 2021.–2027. gadam 1.2.1. specifikā atbalsta mērķa "Pētniecības un inovāciju kapacitātes stiprināšana un progresīvu tehnoloģiju ieviešana uzņēmumiem" 1.2.1.1. pasākuma "Atbalsts jaunu produktu attīstībai un internacionalizācijai" 1.kārtu un Atveseļošanās fonda 5.1.1.1.i. investīciju “Pilnvērtīga inovāciju sistēmas pārvaldības modeļa izstrāde un tā nepārtraukta darbināšana”.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kas nodrošinās dubultā finansējuma uzraudzību un kādā veidā. Tāpat vēršam uzmanību, ka šim aspektam jābūt atrunātam arī vadības un kontroles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anotācijā minētā dubultā finansējuma sadaļa 13.lapā.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1.3.sadaļā norādīto, ka: "Šajā gadījumā tiek segtas konkrētā komersanta pieteikuma sagatavošanas izmaksas, saskaņā ar Eiropas Komisijas 2013. gada 18. decembra Regulas Nr. 2023/2831 par Līguma par Eiropas Savienības darbību 107. un 108. panta piemērošanu de minimis atbalstam 2. panta 2. punktu.". Vēršam uzmanību, ka Komisijas regula Nr. 2023/2831 par Līguma par Eiropas Savienības darbību 107. un 108. panta piemērošanu de minimis atbalstam ir pieņemta 2023. gada 13. decembrī, kā arī, piemērojot komercdarbības atbalstu ar šo regulu, ievērojami ir visi tajā ietvertie nosacījumi, ne tikai tās 2. panta 2. punkts. Vienlaikus aicinām pārskatīt un precizēt pārējo tekstu anotācijā, kur arī maldinoši norādīts, ka finansējumu piešķirs tikai saskaņā ar Komisijas regulas Nr.2023/2831 2.panta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ir dzēsta atsauce uz 2.panta 2.puntku.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 sadaļā skaidrot, kāpēc netiks piemērota pārbaude attiecībā uz Krimināllikuma 177.</w:t>
            </w:r>
            <w:r w:rsidR="00000000" w:rsidRPr="00000000" w:rsidDel="00000000">
              <w:rPr>
                <w:vertAlign w:val="superscript"/>
                <w:rtl w:val="0"/>
              </w:rPr>
              <w:t xml:space="preserve">1</w:t>
            </w:r>
            <w:r w:rsidR="00000000" w:rsidRPr="00000000" w:rsidDel="00000000">
              <w:rPr>
                <w:rtl w:val="0"/>
              </w:rPr>
              <w:t xml:space="preserve"> pantu (krāpšana automatizētā datu apstrādes sistēmā) un 178. pantu (apdrošināšanas krāpšana), ņemot vērā, ka Ministru kabineta 2023. gada 13. jūlija noteikumu Nr. 408 " Kārtība, kādā Eiropas Savienības fondu vadībā iesaistītās institūcijas nodrošina šo fondu ieviešanu 2021.-2027. gada plānošanas periodā" 3. pielikums paredz šādas pārbaudes.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atšifrēt kādām darbībām/izmaksu pozīcijām ir plānots izstrādāt vienkāršoto izmaksu metodikas. Lūdzam ņemt vērā, ka pastāv vairāki būtiski riski, veicot projektu atlasi pirms metodikas apstiprināšanas pirms atlases un uzsākot projektu pēc faktiskajām izmaksām un arī no administratīvā sloga puses vērtējot šīs būs papildu slogs līgumslēdzējam. Aicinām metodikas izstrādāt līdz projektu atlasei.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uz LIAA un ESA BIC Latvija sniegto komercdarbības atbalstu būtu piemērojam turpmāk Regula Nr.2021/1060) 53. panta 2. punktā minētais izņēmuma gadījums vienotas likmes noteikšanai, ņemto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LIAA sniegtā atbalsta ietvaros gala labuma guvēji var segt ES līmeņa atbalstu programmas pieteikumu sagatavošanas izmaksas, kuras veidojas atkarīgi un projektā plānotās inovācijas izstrādes vai pētniecības veikšanas specifikas, ko nav iespējams noteikt sākotnēji, kā arī konsultāciju izmaksas var atšķirties atkarībā no projekta iesniegšanas vērtēšanas stadijas un nepieciešamās informācijas iekļaušanas un analizēšanas, ko nosaka specifiski katram uzsaukumam individuāli;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ESA BIC Latvia atbalsts gala labuma guvējiem tiek sniegt, lai izstrādātu inovatīvu risinājumu izstrādei, kur nav iespējams noteikt izmaksa, kas var rasties produkta vai tehnoloģijas izstrādes procesā.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1.3.sadaļā sniegtais skaidrojums nav pietiekams un nav šķērslis, lai neizstrādātu vienkāršoto izmaksu metodiku, ņemot vērā, ka ir iespēja izmantot vēsturisko datus, tirgus izpēti un citus objektīvu informāciju, lai noteiktu likmes par pakalpojumiem un precēm atbilstoši tirgus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par vienkāršotās izmaksu metodikas piemērošanas vai nepiemērošanas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1.3. punkta (Pašreizējā situācija, problēmas un risinājumi) sadaļā "Risinājuma apraksts"  minēto plānoto ietekmi uz tautsaimniecību, piemēram, ka  pasākuma ietvaros inovāciju pārvaldības modelis nodrošinās privāto līdzfinansējumu piesaisti vismaz 200 milj. EUR apmērā, radītu vismaz 1740 jaunradītus un izstrādātus produktus utt., tad lai nesniegtu maldinošu iespaidu, aicinām EM norādīt, ka  šī ietekme uz tautsaimniecību ir attiecināma uz visu 1.2.1.1. pasākuma kārtu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norādījusi, ka plānotā ietekme tiek attiecināta uz visu 1.2.1.1. pasākumu kārtu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1.3. punkta (Pašreizējā situācija, problēmas un risinājumi) sadaļā "Risinājuma apraksts" apakšsadaļā "(3.) Inovāciju sistēmas pārvaldības modeļa iesaistīto institūciju un finansējuma saņēmēju pienākumi" iekļauto informāciju attiecībā uz RIS3 monitoringa ziņojumu izstrādi sākot ar 2026.gadu, tad, lai sniegtu pilnu situācijas izklāstu par plānoto darbu ar RIS3 monitoringa ziņojumiem, lūdzam ietvert informāciju arī par monitoringa ziņojumu izstrādi pa gadiem  ANM atbalsta  ietvaros (5.1.1.1.i investīcija)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norādot, ka ANM ietvaros tiek izstrādāti RIS3 monitoringa ziņojumi 2024. un 2025.gadā.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komentāru un atkārtoti informējam, ka AF 5.1.1.1.i. investīcijas finansējums ir plānots līdz 2026.gadam. Vēršam uzmanību, ka 5.1.1.1.i. informatīvajā ziņojumā ir noteikts, ka Atveseļošanas fonda ietvaros EM uz LIAA izveidotās darba vietas pēc 2026.gada 30. jūlija tiks segtas 100 procentu apjomā no Eiropas Savienības kohēzijas politikas programmu 2021.–2027. gadam 1.2. prioritārā virziena "Atbalsts uzņēmējdarbībai" 1.2.1. specifikā atbalsta mērķa "Pētniecības un inovāciju kapacitātes stiprināšana un progresīvu tehnoloģiju ieviešana uzņēmumiem" 1.2.1.1. pasākumu "Atbalsts jaunu produktu attīstībai un internacionalizācijai" 1.kārta līdzekļiem. Lūdzam skaidrot, kā praktiski tiks nodrošināta demarkācija ar Programmas 1.2.1.1. pasākuma 1.kārtu. Papildus lūdzam papildināt anotāciju ar skaidrojumu, kāda ir šī pasākuma galvenā atšķirība no īstenošanā esošās AF 5.1.1.1.i. investīcijas atbalsta.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iekļauts skaidrojums: ņemot vērā, ka finansējuma saņēmējs ir EM un LIAA gan 5.1.1.1.i investīcijas, gan šī pasākuma ietvaros, ir paredzēts sekot līdzi, lai netiktu segtas izmaksas vienām un tām pašām aktivitātēm un demarkācija tiks nodrošināta.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papildināt anotācijā iekļauto informāciju par vienkāršotajām izmaksām, atbilstoši par visām plānotajām vienkāršotajām izmaksām, kā arī lūdzam precizēt norādīto informāciju, tā kā atbilstoši MK noteikumos minētajam, secināms, ka plānoti 3 finansējuma saņēmēji, kur katra projekta kopējās izmaksas nebūs mazākas par 200 000 EUR. Lūdzam precizēt, vai anotācijā ietvertā informācija atbilst iepriekš sniegtajiem skaidrojumiem no Eiropas Komisijas.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precizējuši noteikumu projektu un anotāciju. Ņemot vērā, ka pasākuma ietvaros finansējuma saņēmējiem izmaksas pārsniedz 200 000 EUR, tad atbilstoši Regulas Nr.2021/1060 53. panta 2.punktam vienkāršoto izmaksu metodiku nav nepieciešams izstrādāt. Skaidrojam, ka iekļautajām izmaksu pozīcijām nav iespējams prognozēt summas priekšlaicīgi, kā piemēram, dalība konferencēs. Finansējuma saņēmējam finansējumu būs iespējams pārdalīt uz citu pozīciju, ja būs nepieciešams, pamatojot to.</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(3) Inovāciju sistēmas pārvaldības modeļa iesaistīto institūciju un finansējuma saņēmēju pienākumi" iekļauto informāciju par IPPP, lūdzam precizēt rindkopas, kurā minēts, ka "k</w:t>
            </w:r>
            <w:r w:rsidR="00000000" w:rsidRPr="00000000" w:rsidDel="00000000">
              <w:rPr>
                <w:i w:val="1"/>
                <w:rtl w:val="0"/>
              </w:rPr>
              <w:t xml:space="preserve">ā galvenais mehānisms inovāciju institucionālā un RIS3 pārvaldības modeļa pilnveidošanai t</w:t>
            </w:r>
            <w:r w:rsidR="00000000" w:rsidRPr="00000000" w:rsidDel="00000000">
              <w:rPr>
                <w:i w:val="1"/>
                <w:u w:val="single"/>
                <w:rtl w:val="0"/>
              </w:rPr>
              <w:t xml:space="preserve">iek piedāvāts veidot </w:t>
            </w:r>
            <w:r w:rsidR="00000000" w:rsidRPr="00000000" w:rsidDel="00000000">
              <w:rPr>
                <w:i w:val="1"/>
                <w:rtl w:val="0"/>
              </w:rPr>
              <w:t xml:space="preserve">sadarbības veicināšanas inovāciju un pētniecības pārvaldības padome,</w:t>
            </w:r>
            <w:r w:rsidR="00000000" w:rsidRPr="00000000" w:rsidDel="00000000">
              <w:rPr>
                <w:rtl w:val="0"/>
              </w:rPr>
              <w:t xml:space="preserve">  redakciju, ņemot vērā, ka IPPP jau ir izveidota un darbojas.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anotāciju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(5) Projekta īstenošanas un finansējuma saņemšanas nosacījumi un visā anotācijā precizēt un svītrot teksta daļas, kas attiecas uz ANM investīciju, nevis šo pasākumu. Piemēram 11.lpp.minēts, ka Noteikumu projektā norādītās prasības noteiktas s</w:t>
            </w:r>
            <w:r w:rsidR="00000000" w:rsidRPr="00000000" w:rsidDel="00000000">
              <w:rPr>
                <w:u w:val="single"/>
                <w:rtl w:val="0"/>
              </w:rPr>
              <w:t xml:space="preserve">askaņā ar Atveseļošanas un noturības mehānisma plāna 1. pielikuma [...]</w:t>
            </w:r>
            <w:r w:rsidR="00000000" w:rsidRPr="00000000" w:rsidDel="00000000">
              <w:rPr>
                <w:rtl w:val="0"/>
              </w:rPr>
              <w:t xml:space="preserve"> Aicinām visur pārskatīt.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anotācijas sadaļā (5) projektā norādītās prasības atbilstoši Eiropas Savienības kohēzijas politikas programmai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anotācijas sadaļā (3) Inovāciju sistēmas pārvaldības modeļa iesaistīto institūciju un finansējuma saņēmēju pienākumi"  rindkopā (izkopēta zemāk) pārskatīt pieturzīmju lietojumu, pretējā gadījumā no teikuma nolasās, ka LIAA neveic RIS3 vadības grupu koordināciju (sadaļa sākas ar "vienlaikus" , kam seko "un").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Veicināt uzņēmumu un pētniecības un zināšanu izplatīšanas organizāciju iesaisti starptautiskās pētniecības un attīstības programmās un projektos, vienlaikus LIAA neveic atbalstāmās darbības uzņēmumu interesēs, atbalsts kurām kvalificējas kā komercdarbības atbalsts un koordinēt RIS3 vadības grupas darbu, tai skaitā, koordinēt RIS3 specializācijas jomas ilgtermiņa stratēģijas izstrādi ir atbildīga LIAA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ņemot vērā demarkāciju ar ANM investīcju 5.1.1.1.i., šī pasākuma īstenošanas uzsākšanas brīdī stratēģijas jau būs izstrādātas. Lūdzam pārskatīt rindkopas formulējumu attiecībā uz stratēģijas izstrādi, aizstājot to ar pilnveidi.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ņēmusi vērā priekšlikumu un labojusi minēto tekstu anotācijas sadaļā (3). Atbilstoši 2.priekšlikumam, vārds “izstrādi” aizstāts ar vārdu “pilnveidi”.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sadaļā risinājuma apraksts redakcionāli neskaidrs formulējums ir šai rindkopai: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RIS3 ekosistēmu ietvaros praksē tiks nodrošināts uzņēmējdarbības atklājumu princips</w:t>
            </w:r>
            <w:r w:rsidR="00000000" w:rsidRPr="00000000" w:rsidDel="00000000">
              <w:rPr>
                <w:rtl w:val="0"/>
              </w:rPr>
              <w:t xml:space="preserve">, </w:t>
            </w:r>
            <w:r w:rsidR="00000000" w:rsidRPr="00000000" w:rsidDel="00000000">
              <w:rPr>
                <w:i w:val="1"/>
                <w:rtl w:val="0"/>
              </w:rPr>
              <w:t xml:space="preserve">kā rezultātā nepieciešams turpināt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ietvaros RIS3 vērtības ķēžu (inovācijas klasteri) darbības pilnveide un no atbildīgā iestāde. </w:t>
            </w:r>
            <w:r w:rsidR="00000000" w:rsidRPr="00000000" w:rsidDel="00000000">
              <w:rPr>
                <w:rtl w:val="0"/>
              </w:rPr>
              <w:t xml:space="preserve">Aicinām EM to attiecīgi pārskatīt!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minēto aprakstu.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anotācijā tiek pieminēti gala labuma guvēji, lūdzam skaidrot, vai šajos divos projektos ir paredzēti gala labuma guvēji un atbilstoši precizēt anotāciju, ja attiecināms, vai papildināt noteikumu projektu ar atbilstošām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ietvērusi definīciju projektu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labuma guvējs - Latvijas Republikas Komercreģistrā reģistrēts komersants, kas atbilst sīkā (mikro), mazā un vidējā komersanta statusam saskaņā ar Regulas Nr. 651/2014 2. panta 2. punktu, mazās vidējas kapitalizācijas sabiedrības saskaņā ar Eiropas Parlamenta un Padomes 2015. gada 25. jūnija Regulas (ES) 2015/1017 par Eiropas Stratēģisko investīciju fondu, Eiropas Investīciju konsultāciju centru un Eiropas Investīciju projektu portālu, ar ko groza Regulas (ES) Nr. 1291/2013 un (ES) Nr. 1316/2013 – Eiropas Stratēģisko investīciju fonds, 2. pantu, vidējās kapitalizācijas sabiedrības un komersanti, kas atbilst lielā komersanta statusam saskaņā ar Regulas Nr. 651/2014 2. panta 24. punktā noteikto definīciju ar nosacījumu, ja tās ietver sadarbību ar mazajiem/vidējiem komersantiem pētniecības un inovācijas aktivitātēs.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gala labuma guvēji šī projekta ietvaros ir komersanti, kas saņems grantu no LIAA un ESA BIC Latvia.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par tiešajām attiecināmajām izmaksām nav saprotams, par kādām darba samaksas izmaksām ir runa, ņemot vērā, ka jau augstāk tekstā ir minēts, ka personāla izmaksas tiks segtas atbilstoši atbildīgās iestādes apstiprinātajai vienkāršoto izmaksu metodikai.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noteikumu projektu un anotāciju attiecībā uz darba samaksas attiecināmajām izmaksām. Lūdzam skatīt: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samaksa Darba likuma 59. panta atbalstāmo darbību veikšanai, tai skaitā valsts sociālās apdrošināšanas obligātās iemaksas. Projekta vadības un projekta īstenošanas personāla atlīdzības izmaksas (izņemot virsstundas) šo noteikumu 34., 35., 36..punktā minēto atbalstāmo darbību īstenošanai. Izmaksas ir attiecināmas atbilstoši atbildīgās iestādes apstiprinātajai vienkāršoto izmaksu metodikai, kas tiks saskaņota ar vadošo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šajā rindkopā: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"Komandējumu un darba braucienu izmaksas. Degvielas izmaksas vieglajam transportlīdzeklim un reģionālā sabiedriskā un vietējā sabiedriskā transporta izmaksas tiek segtas atbilstoši Finanšu ministrijas izstrādātajai metodikai "Vienas vienības izmaksu standarta likmes aprēķina un piemērošanas metodika iekšzemes komandējumu izmaksām darbības programmas "Izaugsme un nodarbinātība" un Eiropas Savienības kohēzijas politikas programmas 2021.–2027. gadam īstenošanai"." norādīt arī vadošās iestādes metodiku "Vienas vienības izmaksu standarta likmes aprēķina un piemērošanas metodika 1 km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noteikumu projektā un anotācijā komandējumu un transporta pakalpojumu izmaksas, sadalot tās iekšzemes vai ārvalstu komandējumu un darba braucienu, tai skaitā transporta izmaksās. Sekojoši, iekšzemes transporta izmaksām un komandējuma izmaksām ir piemērotas vadošās iestādes un atbildīgās iestādes vienkāršoto izmaksu metodikas.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šajā rindkopā: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 tiek segtas atbilstoši Finanšu ministrijas izstrādātajai metodikai "Vienas vienības izmaksu standarta likmes aprēķina un piemērošanas metodika iekšzemes komandējumu izmaksām darbības programmas "Izaugsme un nodarbinātība" un Eiropas Savienības kohēzijas politikas programmas 2021.–2027. gadam īstenošanai"." dzēst atsauci uz iekšzemes komandējuma metodiku, jo tā nav saistīta ar transporta izmaksām. Tā vietā norādīt vadošās iestādes metodiku "Vienas vienības izmaksu standarta likmes aprēķina un piemērošanas metodika 1 km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precizējusi noteikumu projektā un anotācijā komandējumu un transporta pakalpojumu izmaksas, sadalot tās iekšzemes vai ārvalstu komandējumu un darba braucienu, tai skaitā transporta izmaksās. Sekojoši, iekšzemes transporta izmaksām un komandējuma izmaksām ir piemērotas vadošās iestādes un atbildīgās iestādes vienkāršoto izmaksu metodikas.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2.1.sadaļas apakšsadaļu "Juridiskās personas" ar norādi uz Ekonomikas ministriju un Latvijas Investīciju un attīstības aģentūru, savukārt atbilstošajā apakšsadaļā "Ietekmes apraksts" norādot, ka Ekonomikas ministrija pildīs atbildīgās iestādes un finansējuma saņēmēja funkcijas, un Latvijas Investīciju un attīstības aģentūra pildīs finansējuma saņēmēja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papildinājusi anotācijas apakšsadaļu "Ietekmes apraksts" atbilstoši priekšlikumam, savukārt EM ieskatā, sadaļā "Juridiskās personas" nav nepieciešams norādīt EM un LIAA, jo tās ir valsts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precizēto finansiālo ietekmi atspoguļot arī 5.1.apakšpunktā un 6.punktā svītrot informāciju, ka projektus plānots ieviest no 2024. gada I ceturkšņa, ņemot vērā, ka šobrīd jau ir 2024.gada vidus.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3.nodaļa.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3.sadaļā precizēto finansiālo ietekmi atspoguļot arī 5.1.apakšpunktā un 6.punktā finansējuma sadalījumu pa gadiem norādīt veselos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5.1.apakšpunkts un 6.punktā finansējums norādīts veselos eiro.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precizēto finansiālo ietekmi atspoguļot arī 5.1.apakšpunktā un 6.punktā finansējuma sadalījumu pa gadiem norādīt veselos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Sadalījums un aptuvens, ko nav plānots iekļaut MKN, lai nebūt jāveic grozījumi summu precizēšanai.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5.4. 1. tabulu, norādot visas noteikumu projekta vienības, kurās ieviesti ES tiesību akti (piemēram, noteikumu projekta 45.8. un 48. apakšpunkts.)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Nr.12, 48.punkts ir dzēsts, jo tika dublēts. Anotācijas 5.4. 1.tabula papildināta ar aktuālās redakcijas 57.8.punktā norādīto ES tiesību 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23-TA-2071</w:t>
    </w:r>
    <w:r>
      <w:br/>
    </w:r>
    <w:r w:rsidR="00000000" w:rsidRPr="00000000" w:rsidDel="00000000">
      <w:rPr>
        <w:rtl w:val="0"/>
      </w:rPr>
      <w:t xml:space="preserve">11.07.2024. 15.09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23-TA-2071</w:t>
    </w:r>
    <w:r>
      <w:br/>
    </w:r>
    <w:r w:rsidR="00000000" w:rsidRPr="00000000" w:rsidDel="00000000">
      <w:rPr>
        <w:rtl w:val="0"/>
      </w:rPr>
      <w:t xml:space="preserve">11.07.2024. 15.09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Izziņa_23-TA-2071.docx</dc:title>
</cp:coreProperties>
</file>

<file path=docProps/custom.xml><?xml version="1.0" encoding="utf-8"?>
<Properties xmlns="http://schemas.openxmlformats.org/officeDocument/2006/custom-properties" xmlns:vt="http://schemas.openxmlformats.org/officeDocument/2006/docPropsVTypes"/>
</file>